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E504BA" w14:textId="3FF34610" w:rsidR="001C4451" w:rsidRDefault="001C4451" w:rsidP="001C4451">
      <w:pPr>
        <w:spacing w:line="480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bookmarkStart w:id="0" w:name="_Hlk141265577"/>
      <w:bookmarkEnd w:id="0"/>
      <w:r w:rsidRPr="001C4451">
        <w:rPr>
          <w:rFonts w:ascii="Arial" w:hAnsi="Arial" w:cs="Arial"/>
          <w:b/>
          <w:bCs/>
          <w:color w:val="000000" w:themeColor="text1"/>
          <w:sz w:val="22"/>
          <w:szCs w:val="22"/>
        </w:rPr>
        <w:t>Supplementary Material</w:t>
      </w:r>
    </w:p>
    <w:p w14:paraId="72D39C44" w14:textId="77777777" w:rsidR="001C4451" w:rsidRPr="001C4451" w:rsidRDefault="001C4451" w:rsidP="001C4451">
      <w:pPr>
        <w:spacing w:line="480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57E1EFD8" w14:textId="77777777" w:rsidR="004A45AA" w:rsidRPr="00B67E68" w:rsidRDefault="004A45AA" w:rsidP="004A45AA">
      <w:pPr>
        <w:spacing w:line="480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Determinants of Astrocytic Pathology in Stem Cell Models of Primary Tauopathies</w:t>
      </w:r>
    </w:p>
    <w:p w14:paraId="11BB27DC" w14:textId="77777777" w:rsidR="004A45AA" w:rsidRPr="00B67E68" w:rsidRDefault="004A45AA" w:rsidP="004A45AA">
      <w:pPr>
        <w:spacing w:line="480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53F4D619" w14:textId="77777777" w:rsidR="004A45AA" w:rsidRPr="00B67E68" w:rsidRDefault="004A45AA" w:rsidP="004A45AA">
      <w:pPr>
        <w:spacing w:line="480" w:lineRule="auto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B67E68">
        <w:rPr>
          <w:rFonts w:ascii="Arial" w:hAnsi="Arial" w:cs="Arial"/>
          <w:color w:val="000000" w:themeColor="text1"/>
          <w:sz w:val="22"/>
          <w:szCs w:val="22"/>
        </w:rPr>
        <w:t>Kimberly L. Fiock PhD</w:t>
      </w:r>
      <w:r w:rsidRPr="00B67E68">
        <w:rPr>
          <w:rFonts w:ascii="Arial" w:hAnsi="Arial" w:cs="Arial"/>
          <w:color w:val="000000" w:themeColor="text1"/>
          <w:sz w:val="22"/>
          <w:szCs w:val="22"/>
          <w:vertAlign w:val="superscript"/>
        </w:rPr>
        <w:t>1,2</w:t>
      </w:r>
      <w:r w:rsidRPr="00B67E68">
        <w:rPr>
          <w:rFonts w:ascii="Arial" w:hAnsi="Arial" w:cs="Arial"/>
          <w:color w:val="000000" w:themeColor="text1"/>
          <w:sz w:val="22"/>
          <w:szCs w:val="22"/>
        </w:rPr>
        <w:t>, Jordan Hook BS</w:t>
      </w:r>
      <w:r w:rsidRPr="00B67E68">
        <w:rPr>
          <w:rFonts w:ascii="Arial" w:hAnsi="Arial" w:cs="Arial"/>
          <w:color w:val="000000" w:themeColor="text1"/>
          <w:sz w:val="22"/>
          <w:szCs w:val="22"/>
          <w:vertAlign w:val="superscript"/>
        </w:rPr>
        <w:t>1,</w:t>
      </w:r>
      <w:r>
        <w:rPr>
          <w:rFonts w:ascii="Arial" w:hAnsi="Arial" w:cs="Arial"/>
          <w:color w:val="000000" w:themeColor="text1"/>
          <w:sz w:val="22"/>
          <w:szCs w:val="22"/>
          <w:vertAlign w:val="superscript"/>
        </w:rPr>
        <w:t>4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B67E68">
        <w:rPr>
          <w:rFonts w:ascii="Arial" w:hAnsi="Arial" w:cs="Arial"/>
          <w:color w:val="000000" w:themeColor="text1"/>
          <w:sz w:val="22"/>
          <w:szCs w:val="22"/>
        </w:rPr>
        <w:t>Marco M. Hefti MD*</w:t>
      </w:r>
      <w:r w:rsidRPr="00B67E68">
        <w:rPr>
          <w:rFonts w:ascii="Arial" w:hAnsi="Arial" w:cs="Arial"/>
          <w:color w:val="000000" w:themeColor="text1"/>
          <w:sz w:val="22"/>
          <w:szCs w:val="22"/>
          <w:vertAlign w:val="superscript"/>
        </w:rPr>
        <w:t>1,2,</w:t>
      </w:r>
      <w:r>
        <w:rPr>
          <w:rFonts w:ascii="Arial" w:hAnsi="Arial" w:cs="Arial"/>
          <w:color w:val="000000" w:themeColor="text1"/>
          <w:sz w:val="22"/>
          <w:szCs w:val="22"/>
          <w:vertAlign w:val="superscript"/>
        </w:rPr>
        <w:t>3</w:t>
      </w:r>
    </w:p>
    <w:p w14:paraId="72C6593E" w14:textId="77777777" w:rsidR="004A45AA" w:rsidRPr="00B67E68" w:rsidRDefault="004A45AA" w:rsidP="004A45AA">
      <w:pPr>
        <w:spacing w:line="48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3E5A8966" w14:textId="77777777" w:rsidR="004A45AA" w:rsidRPr="00B67E68" w:rsidRDefault="004A45AA" w:rsidP="004A45AA">
      <w:pPr>
        <w:spacing w:line="480" w:lineRule="auto"/>
        <w:rPr>
          <w:rFonts w:ascii="Arial" w:hAnsi="Arial" w:cs="Arial"/>
          <w:color w:val="000000" w:themeColor="text1"/>
          <w:sz w:val="22"/>
          <w:szCs w:val="22"/>
        </w:rPr>
      </w:pPr>
      <w:r w:rsidRPr="00B67E68">
        <w:rPr>
          <w:rFonts w:ascii="Arial" w:hAnsi="Arial" w:cs="Arial"/>
          <w:color w:val="000000" w:themeColor="text1"/>
          <w:sz w:val="22"/>
          <w:szCs w:val="22"/>
          <w:vertAlign w:val="superscript"/>
        </w:rPr>
        <w:t>1</w:t>
      </w:r>
      <w:r w:rsidRPr="00B67E68">
        <w:rPr>
          <w:rFonts w:ascii="Arial" w:hAnsi="Arial" w:cs="Arial"/>
          <w:color w:val="000000" w:themeColor="text1"/>
          <w:sz w:val="22"/>
          <w:szCs w:val="22"/>
        </w:rPr>
        <w:t>Department of Pathology, University of Iowa, Iowa City, IA</w:t>
      </w:r>
    </w:p>
    <w:p w14:paraId="3255DADB" w14:textId="77777777" w:rsidR="004A45AA" w:rsidRPr="00B67E68" w:rsidRDefault="004A45AA" w:rsidP="004A45AA">
      <w:pPr>
        <w:spacing w:line="480" w:lineRule="auto"/>
        <w:rPr>
          <w:rFonts w:ascii="Arial" w:hAnsi="Arial" w:cs="Arial"/>
          <w:color w:val="000000" w:themeColor="text1"/>
          <w:sz w:val="22"/>
          <w:szCs w:val="22"/>
        </w:rPr>
      </w:pPr>
      <w:r w:rsidRPr="00B67E68">
        <w:rPr>
          <w:rFonts w:ascii="Arial" w:hAnsi="Arial" w:cs="Arial"/>
          <w:color w:val="000000" w:themeColor="text1"/>
          <w:sz w:val="22"/>
          <w:szCs w:val="22"/>
          <w:vertAlign w:val="superscript"/>
        </w:rPr>
        <w:t>2</w:t>
      </w:r>
      <w:r w:rsidRPr="00B67E68">
        <w:rPr>
          <w:rFonts w:ascii="Arial" w:hAnsi="Arial" w:cs="Arial"/>
          <w:color w:val="000000" w:themeColor="text1"/>
          <w:sz w:val="22"/>
          <w:szCs w:val="22"/>
        </w:rPr>
        <w:t>Experimental Pathology Graduate Program, University of Iowa, Iowa City, IA</w:t>
      </w:r>
    </w:p>
    <w:p w14:paraId="22B9E45E" w14:textId="77777777" w:rsidR="004A45AA" w:rsidRPr="00B67E68" w:rsidRDefault="004A45AA" w:rsidP="004A45AA">
      <w:pPr>
        <w:spacing w:line="480" w:lineRule="auto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  <w:vertAlign w:val="superscript"/>
        </w:rPr>
        <w:t>3</w:t>
      </w:r>
      <w:r w:rsidRPr="00B67E68">
        <w:rPr>
          <w:rFonts w:ascii="Arial" w:hAnsi="Arial" w:cs="Arial"/>
          <w:color w:val="000000" w:themeColor="text1"/>
          <w:sz w:val="22"/>
          <w:szCs w:val="22"/>
        </w:rPr>
        <w:t>Iowa Neuroscience Institute, University of Iowa, Iowa City, IA</w:t>
      </w:r>
    </w:p>
    <w:p w14:paraId="507AB7B3" w14:textId="77777777" w:rsidR="004A45AA" w:rsidRDefault="004A45AA" w:rsidP="004A45AA">
      <w:pPr>
        <w:spacing w:line="480" w:lineRule="auto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  <w:vertAlign w:val="superscript"/>
        </w:rPr>
        <w:t>4</w:t>
      </w:r>
      <w:r w:rsidRPr="00B67E68">
        <w:rPr>
          <w:rFonts w:ascii="Arial" w:hAnsi="Arial" w:cs="Arial"/>
          <w:color w:val="000000" w:themeColor="text1"/>
          <w:sz w:val="22"/>
          <w:szCs w:val="22"/>
        </w:rPr>
        <w:t>Carver College of Medicine, University of Iowa, Iowa City, IA</w:t>
      </w:r>
    </w:p>
    <w:p w14:paraId="0EE627CB" w14:textId="77777777" w:rsidR="004A45AA" w:rsidRPr="00B67E68" w:rsidRDefault="004A45AA" w:rsidP="004A45AA">
      <w:pPr>
        <w:spacing w:line="48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2E916173" w14:textId="77777777" w:rsidR="004A45AA" w:rsidRPr="00B67E68" w:rsidRDefault="004A45AA" w:rsidP="004A45AA">
      <w:pPr>
        <w:spacing w:line="48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1A54564A" w14:textId="77777777" w:rsidR="004A45AA" w:rsidRPr="00B67E68" w:rsidRDefault="004A45AA" w:rsidP="004A45AA">
      <w:pPr>
        <w:spacing w:line="48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307F22BC" w14:textId="77777777" w:rsidR="004A45AA" w:rsidRPr="00B67E68" w:rsidRDefault="004A45AA" w:rsidP="004A45AA">
      <w:pPr>
        <w:spacing w:line="48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18645593" w14:textId="77777777" w:rsidR="004A45AA" w:rsidRPr="00B67E68" w:rsidRDefault="004A45AA" w:rsidP="004A45AA">
      <w:pPr>
        <w:spacing w:line="48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5C33A29F" w14:textId="77777777" w:rsidR="004A45AA" w:rsidRPr="00B67E68" w:rsidRDefault="004A45AA" w:rsidP="004A45AA">
      <w:pPr>
        <w:spacing w:line="48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43F28CC5" w14:textId="77777777" w:rsidR="004A45AA" w:rsidRPr="00B67E68" w:rsidRDefault="004A45AA" w:rsidP="004A45AA">
      <w:pPr>
        <w:spacing w:line="480" w:lineRule="auto"/>
        <w:rPr>
          <w:rFonts w:ascii="Arial" w:hAnsi="Arial" w:cs="Arial"/>
          <w:color w:val="000000" w:themeColor="text1"/>
          <w:sz w:val="22"/>
          <w:szCs w:val="22"/>
        </w:rPr>
      </w:pPr>
      <w:r w:rsidRPr="00B67E68">
        <w:rPr>
          <w:rFonts w:ascii="Arial" w:hAnsi="Arial" w:cs="Arial"/>
          <w:color w:val="000000" w:themeColor="text1"/>
          <w:sz w:val="22"/>
          <w:szCs w:val="22"/>
        </w:rPr>
        <w:t>*To whom correspondence should be addressed:</w:t>
      </w:r>
    </w:p>
    <w:p w14:paraId="4B0F47B1" w14:textId="77777777" w:rsidR="004A45AA" w:rsidRPr="00B67E68" w:rsidRDefault="004A45AA" w:rsidP="004A45AA">
      <w:pPr>
        <w:spacing w:line="480" w:lineRule="auto"/>
        <w:rPr>
          <w:rFonts w:ascii="Arial" w:hAnsi="Arial" w:cs="Arial"/>
          <w:color w:val="000000" w:themeColor="text1"/>
          <w:sz w:val="22"/>
          <w:szCs w:val="22"/>
        </w:rPr>
      </w:pPr>
      <w:r w:rsidRPr="00B67E68">
        <w:rPr>
          <w:rFonts w:ascii="Arial" w:hAnsi="Arial" w:cs="Arial"/>
          <w:color w:val="000000" w:themeColor="text1"/>
          <w:sz w:val="22"/>
          <w:szCs w:val="22"/>
        </w:rPr>
        <w:tab/>
        <w:t>Marco M. Hefti, MD</w:t>
      </w:r>
    </w:p>
    <w:p w14:paraId="243E413F" w14:textId="77777777" w:rsidR="004A45AA" w:rsidRPr="00B67E68" w:rsidRDefault="004A45AA" w:rsidP="004A45AA">
      <w:pPr>
        <w:spacing w:line="480" w:lineRule="auto"/>
        <w:rPr>
          <w:rFonts w:ascii="Arial" w:hAnsi="Arial" w:cs="Arial"/>
          <w:color w:val="000000" w:themeColor="text1"/>
          <w:sz w:val="22"/>
          <w:szCs w:val="22"/>
        </w:rPr>
      </w:pPr>
      <w:r w:rsidRPr="00B67E68">
        <w:rPr>
          <w:rFonts w:ascii="Arial" w:hAnsi="Arial" w:cs="Arial"/>
          <w:color w:val="000000" w:themeColor="text1"/>
          <w:sz w:val="22"/>
          <w:szCs w:val="22"/>
        </w:rPr>
        <w:tab/>
        <w:t>25 S Grand Ave MRC-108-A</w:t>
      </w:r>
    </w:p>
    <w:p w14:paraId="0359CF9A" w14:textId="77777777" w:rsidR="004A45AA" w:rsidRPr="00B67E68" w:rsidRDefault="004A45AA" w:rsidP="004A45AA">
      <w:pPr>
        <w:spacing w:line="480" w:lineRule="auto"/>
        <w:rPr>
          <w:rFonts w:ascii="Arial" w:hAnsi="Arial" w:cs="Arial"/>
          <w:color w:val="000000" w:themeColor="text1"/>
          <w:sz w:val="22"/>
          <w:szCs w:val="22"/>
        </w:rPr>
      </w:pPr>
      <w:r w:rsidRPr="00B67E68">
        <w:rPr>
          <w:rFonts w:ascii="Arial" w:hAnsi="Arial" w:cs="Arial"/>
          <w:color w:val="000000" w:themeColor="text1"/>
          <w:sz w:val="22"/>
          <w:szCs w:val="22"/>
        </w:rPr>
        <w:tab/>
        <w:t>Iowa City, IA 52240</w:t>
      </w:r>
    </w:p>
    <w:p w14:paraId="277E05E3" w14:textId="77777777" w:rsidR="004A45AA" w:rsidRPr="00B67E68" w:rsidRDefault="004A45AA" w:rsidP="004A45AA">
      <w:pPr>
        <w:spacing w:line="480" w:lineRule="auto"/>
        <w:rPr>
          <w:rFonts w:ascii="Arial" w:hAnsi="Arial" w:cs="Arial"/>
          <w:color w:val="000000" w:themeColor="text1"/>
          <w:sz w:val="22"/>
          <w:szCs w:val="22"/>
        </w:rPr>
      </w:pPr>
      <w:r w:rsidRPr="00B67E68">
        <w:rPr>
          <w:rFonts w:ascii="Arial" w:hAnsi="Arial" w:cs="Arial"/>
          <w:color w:val="000000" w:themeColor="text1"/>
          <w:sz w:val="22"/>
          <w:szCs w:val="22"/>
        </w:rPr>
        <w:tab/>
        <w:t>(319)-335-8427</w:t>
      </w:r>
    </w:p>
    <w:p w14:paraId="28B49F1F" w14:textId="77777777" w:rsidR="004A45AA" w:rsidRPr="00B67E68" w:rsidRDefault="004A45AA" w:rsidP="004A45AA">
      <w:pPr>
        <w:spacing w:line="480" w:lineRule="auto"/>
        <w:rPr>
          <w:rFonts w:ascii="Arial" w:hAnsi="Arial" w:cs="Arial"/>
          <w:color w:val="000000" w:themeColor="text1"/>
          <w:sz w:val="22"/>
          <w:szCs w:val="22"/>
        </w:rPr>
      </w:pPr>
      <w:r w:rsidRPr="00B67E68">
        <w:rPr>
          <w:rFonts w:ascii="Arial" w:hAnsi="Arial" w:cs="Arial"/>
          <w:color w:val="000000" w:themeColor="text1"/>
          <w:sz w:val="22"/>
          <w:szCs w:val="22"/>
        </w:rPr>
        <w:tab/>
      </w:r>
      <w:hyperlink r:id="rId7" w:history="1">
        <w:r w:rsidRPr="00B67E68">
          <w:rPr>
            <w:rStyle w:val="Hyperlink"/>
            <w:rFonts w:ascii="Arial" w:hAnsi="Arial" w:cs="Arial"/>
            <w:color w:val="000000" w:themeColor="text1"/>
            <w:sz w:val="22"/>
            <w:szCs w:val="22"/>
          </w:rPr>
          <w:t>marco-hefti@uiowa.edu</w:t>
        </w:r>
      </w:hyperlink>
    </w:p>
    <w:p w14:paraId="576A17AC" w14:textId="77777777" w:rsidR="004A45AA" w:rsidRDefault="004A45AA" w:rsidP="001C4451">
      <w:pPr>
        <w:spacing w:line="48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55EB6580" w14:textId="77777777" w:rsidR="004A45AA" w:rsidRDefault="004A45AA" w:rsidP="001C4451">
      <w:pPr>
        <w:spacing w:line="48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5152F026" w14:textId="77777777" w:rsidR="004A45AA" w:rsidRDefault="004A45AA" w:rsidP="001C4451">
      <w:pPr>
        <w:spacing w:line="48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56232280" w14:textId="77777777" w:rsidR="004A45AA" w:rsidRDefault="004A45AA" w:rsidP="001C4451">
      <w:pPr>
        <w:spacing w:line="48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6BAF99E5" w14:textId="7E313AD4" w:rsidR="001C4451" w:rsidRDefault="001C4451" w:rsidP="001C4451">
      <w:pPr>
        <w:spacing w:line="480" w:lineRule="auto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noProof/>
          <w:color w:val="000000" w:themeColor="text1"/>
          <w:sz w:val="22"/>
          <w:szCs w:val="22"/>
          <w:lang w:val="en-IN" w:eastAsia="en-IN"/>
        </w:rPr>
        <w:lastRenderedPageBreak/>
        <w:drawing>
          <wp:inline distT="0" distB="0" distL="0" distR="0" wp14:anchorId="2DD01855" wp14:editId="61A61964">
            <wp:extent cx="5943600" cy="19621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3CD452" w14:textId="05B514E9" w:rsidR="00887F1C" w:rsidRPr="00C240FB" w:rsidRDefault="00887F1C" w:rsidP="00887F1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Figure S1. Validation of stem cells by immunocytochemistry. </w:t>
      </w:r>
      <w:r>
        <w:rPr>
          <w:rFonts w:ascii="Arial" w:hAnsi="Arial" w:cs="Arial"/>
          <w:sz w:val="22"/>
          <w:szCs w:val="22"/>
        </w:rPr>
        <w:t xml:space="preserve">Channels shown separately for image in </w:t>
      </w:r>
      <w:r>
        <w:rPr>
          <w:rFonts w:ascii="Arial" w:hAnsi="Arial" w:cs="Arial"/>
          <w:b/>
          <w:bCs/>
          <w:sz w:val="22"/>
          <w:szCs w:val="22"/>
        </w:rPr>
        <w:t>Fig. 3</w:t>
      </w:r>
      <w:r>
        <w:rPr>
          <w:rFonts w:ascii="Arial" w:hAnsi="Arial" w:cs="Arial"/>
          <w:sz w:val="22"/>
          <w:szCs w:val="22"/>
        </w:rPr>
        <w:t xml:space="preserve">. Scale bar = 200 </w:t>
      </w:r>
      <w:r>
        <w:rPr>
          <w:rFonts w:ascii="Arial" w:hAnsi="Arial" w:cs="Arial"/>
          <w:sz w:val="22"/>
          <w:szCs w:val="22"/>
        </w:rPr>
        <w:sym w:font="Symbol" w:char="F06D"/>
      </w:r>
      <w:r>
        <w:rPr>
          <w:rFonts w:ascii="Arial" w:hAnsi="Arial" w:cs="Arial"/>
          <w:sz w:val="22"/>
          <w:szCs w:val="22"/>
        </w:rPr>
        <w:t>m</w:t>
      </w:r>
    </w:p>
    <w:p w14:paraId="61F5FE6E" w14:textId="1FAA1533" w:rsidR="00887F1C" w:rsidRPr="001C4451" w:rsidRDefault="00887F1C" w:rsidP="00887F1C">
      <w:pPr>
        <w:spacing w:line="48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41AADA5D" w14:textId="77777777" w:rsidR="001C4451" w:rsidRPr="00B67E68" w:rsidRDefault="001C4451" w:rsidP="001C4451">
      <w:pPr>
        <w:spacing w:line="48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050BD3EA" w14:textId="77777777" w:rsidR="000C2286" w:rsidRDefault="000C2286">
      <w:pPr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14:paraId="637C9F99" w14:textId="4991D214" w:rsidR="001C4451" w:rsidRDefault="001C4451">
      <w:pPr>
        <w:rPr>
          <w:noProof/>
        </w:rPr>
      </w:pPr>
      <w:r>
        <w:rPr>
          <w:noProof/>
          <w:lang w:val="en-IN" w:eastAsia="en-IN"/>
        </w:rPr>
        <w:lastRenderedPageBreak/>
        <w:drawing>
          <wp:inline distT="0" distB="0" distL="0" distR="0" wp14:anchorId="7A3537C8" wp14:editId="66A9F0C9">
            <wp:extent cx="4657725" cy="463533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2654" cy="4640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D10A18" w14:textId="45C975EF" w:rsidR="000C2286" w:rsidRPr="00C240FB" w:rsidRDefault="000C2286" w:rsidP="000C228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Figure S2. Validation of neural progenitor cells by immunocytochemistry</w:t>
      </w:r>
      <w:r>
        <w:rPr>
          <w:rFonts w:ascii="Arial" w:hAnsi="Arial" w:cs="Arial"/>
          <w:sz w:val="22"/>
          <w:szCs w:val="22"/>
        </w:rPr>
        <w:t xml:space="preserve">. Channels shown separately for image in </w:t>
      </w:r>
      <w:r>
        <w:rPr>
          <w:rFonts w:ascii="Arial" w:hAnsi="Arial" w:cs="Arial"/>
          <w:b/>
          <w:bCs/>
          <w:sz w:val="22"/>
          <w:szCs w:val="22"/>
        </w:rPr>
        <w:t>Fig. 3</w:t>
      </w:r>
      <w:r>
        <w:rPr>
          <w:rFonts w:ascii="Arial" w:hAnsi="Arial" w:cs="Arial"/>
          <w:sz w:val="22"/>
          <w:szCs w:val="22"/>
        </w:rPr>
        <w:t xml:space="preserve">. Scale bar = 200 </w:t>
      </w:r>
      <w:r>
        <w:rPr>
          <w:rFonts w:ascii="Arial" w:hAnsi="Arial" w:cs="Arial"/>
          <w:sz w:val="22"/>
          <w:szCs w:val="22"/>
        </w:rPr>
        <w:sym w:font="Symbol" w:char="F06D"/>
      </w:r>
      <w:r>
        <w:rPr>
          <w:rFonts w:ascii="Arial" w:hAnsi="Arial" w:cs="Arial"/>
          <w:sz w:val="22"/>
          <w:szCs w:val="22"/>
        </w:rPr>
        <w:t>m</w:t>
      </w:r>
    </w:p>
    <w:p w14:paraId="0B3A655A" w14:textId="5A4EDBA0" w:rsidR="001C4451" w:rsidRDefault="001C4451">
      <w:pPr>
        <w:spacing w:after="160" w:line="259" w:lineRule="auto"/>
        <w:rPr>
          <w:noProof/>
        </w:rPr>
      </w:pPr>
      <w:r>
        <w:rPr>
          <w:noProof/>
        </w:rPr>
        <w:br w:type="page"/>
      </w:r>
    </w:p>
    <w:p w14:paraId="50759F4E" w14:textId="0304CFC3" w:rsidR="001C4451" w:rsidRDefault="001C4451">
      <w:r>
        <w:rPr>
          <w:noProof/>
          <w:lang w:val="en-IN" w:eastAsia="en-IN"/>
        </w:rPr>
        <w:lastRenderedPageBreak/>
        <w:drawing>
          <wp:inline distT="0" distB="0" distL="0" distR="0" wp14:anchorId="20EBE7F8" wp14:editId="4934A0AC">
            <wp:extent cx="5934075" cy="39814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349BA5" w14:textId="50AC0DF7" w:rsidR="001C4451" w:rsidRDefault="000C2286">
      <w:r>
        <w:rPr>
          <w:rFonts w:ascii="Arial" w:hAnsi="Arial" w:cs="Arial"/>
          <w:b/>
          <w:bCs/>
          <w:sz w:val="22"/>
          <w:szCs w:val="22"/>
        </w:rPr>
        <w:t>Figure S3. Validation of astrocyte differentiation by immunocytochemistry.</w:t>
      </w:r>
      <w:r w:rsidRPr="00C240F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Channels shown separately for image in </w:t>
      </w:r>
      <w:r>
        <w:rPr>
          <w:rFonts w:ascii="Arial" w:hAnsi="Arial" w:cs="Arial"/>
          <w:b/>
          <w:bCs/>
          <w:sz w:val="22"/>
          <w:szCs w:val="22"/>
        </w:rPr>
        <w:t>Fig. 3</w:t>
      </w:r>
      <w:r>
        <w:rPr>
          <w:rFonts w:ascii="Arial" w:hAnsi="Arial" w:cs="Arial"/>
          <w:sz w:val="22"/>
          <w:szCs w:val="22"/>
        </w:rPr>
        <w:t xml:space="preserve">. Scale bar = 200 </w:t>
      </w:r>
      <w:r>
        <w:rPr>
          <w:rFonts w:ascii="Arial" w:hAnsi="Arial" w:cs="Arial"/>
          <w:sz w:val="22"/>
          <w:szCs w:val="22"/>
        </w:rPr>
        <w:sym w:font="Symbol" w:char="F06D"/>
      </w:r>
      <w:r>
        <w:rPr>
          <w:rFonts w:ascii="Arial" w:hAnsi="Arial" w:cs="Arial"/>
          <w:sz w:val="22"/>
          <w:szCs w:val="22"/>
        </w:rPr>
        <w:t>m</w:t>
      </w:r>
    </w:p>
    <w:p w14:paraId="5EC03617" w14:textId="77777777" w:rsidR="001C4451" w:rsidRDefault="001C4451"/>
    <w:p w14:paraId="21F98580" w14:textId="77777777" w:rsidR="000C2286" w:rsidRDefault="000C2286">
      <w:pPr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14:paraId="48341F1F" w14:textId="23DC7099" w:rsidR="001C4451" w:rsidRDefault="001C4451">
      <w:pPr>
        <w:rPr>
          <w:b/>
          <w:bCs/>
        </w:rPr>
      </w:pPr>
      <w:r w:rsidRPr="001C4451">
        <w:rPr>
          <w:b/>
          <w:bCs/>
          <w:noProof/>
          <w:lang w:val="en-IN" w:eastAsia="en-IN"/>
        </w:rPr>
        <w:lastRenderedPageBreak/>
        <w:drawing>
          <wp:inline distT="0" distB="0" distL="0" distR="0" wp14:anchorId="5B9C16C3" wp14:editId="074F0A51">
            <wp:extent cx="5943600" cy="21812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1C6E87" w14:textId="77777777" w:rsidR="000C2286" w:rsidRDefault="000C2286" w:rsidP="000C2286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Figure S4. Additional validation of stem cell pluripotency by trilineage differentiation. </w:t>
      </w:r>
    </w:p>
    <w:p w14:paraId="0453139E" w14:textId="02244734" w:rsidR="001C4451" w:rsidRDefault="001C4451">
      <w:pPr>
        <w:rPr>
          <w:b/>
          <w:bCs/>
        </w:rPr>
      </w:pPr>
    </w:p>
    <w:p w14:paraId="44CC4F36" w14:textId="6D07A2BC" w:rsidR="001C4451" w:rsidRDefault="001C4451">
      <w:pPr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  <w:bookmarkStart w:id="1" w:name="_GoBack"/>
      <w:bookmarkEnd w:id="1"/>
    </w:p>
    <w:p w14:paraId="2F6DD8FC" w14:textId="4595FDC2" w:rsidR="001C4451" w:rsidRDefault="001C4451">
      <w:pPr>
        <w:rPr>
          <w:b/>
          <w:bCs/>
        </w:rPr>
      </w:pPr>
      <w:r>
        <w:rPr>
          <w:b/>
          <w:bCs/>
          <w:noProof/>
          <w:lang w:val="en-IN" w:eastAsia="en-IN"/>
        </w:rPr>
        <w:lastRenderedPageBreak/>
        <w:drawing>
          <wp:inline distT="0" distB="0" distL="0" distR="0" wp14:anchorId="4DFCD082" wp14:editId="100E8ECF">
            <wp:extent cx="5943600" cy="27051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03AB89" w14:textId="5F4A8C53" w:rsidR="000C2286" w:rsidRPr="001156A8" w:rsidRDefault="000C2286" w:rsidP="000C228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Figure S5. </w:t>
      </w:r>
      <w:r w:rsidRPr="001156A8">
        <w:rPr>
          <w:rFonts w:ascii="Arial" w:hAnsi="Arial" w:cs="Arial"/>
          <w:b/>
          <w:bCs/>
          <w:sz w:val="22"/>
          <w:szCs w:val="22"/>
        </w:rPr>
        <w:t>Validation of recombinant tau</w:t>
      </w:r>
      <w:r>
        <w:rPr>
          <w:rFonts w:ascii="Arial" w:hAnsi="Arial" w:cs="Arial"/>
          <w:b/>
          <w:bCs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(A) Recombinant </w:t>
      </w:r>
      <w:proofErr w:type="spellStart"/>
      <w:r>
        <w:rPr>
          <w:rFonts w:ascii="Arial" w:hAnsi="Arial" w:cs="Arial"/>
          <w:sz w:val="22"/>
          <w:szCs w:val="22"/>
        </w:rPr>
        <w:t>TauE</w:t>
      </w:r>
      <w:proofErr w:type="spellEnd"/>
      <w:r>
        <w:rPr>
          <w:rFonts w:ascii="Arial" w:hAnsi="Arial" w:cs="Arial"/>
          <w:sz w:val="22"/>
          <w:szCs w:val="22"/>
        </w:rPr>
        <w:t xml:space="preserve"> (1N4R) and </w:t>
      </w:r>
      <w:proofErr w:type="spellStart"/>
      <w:r>
        <w:rPr>
          <w:rFonts w:ascii="Arial" w:hAnsi="Arial" w:cs="Arial"/>
          <w:sz w:val="22"/>
          <w:szCs w:val="22"/>
        </w:rPr>
        <w:t>TauB</w:t>
      </w:r>
      <w:proofErr w:type="spellEnd"/>
      <w:r>
        <w:rPr>
          <w:rFonts w:ascii="Arial" w:hAnsi="Arial" w:cs="Arial"/>
          <w:sz w:val="22"/>
          <w:szCs w:val="22"/>
        </w:rPr>
        <w:t xml:space="preserve"> (1N3R) was run on an SDS-PAGE gel and stained with Coomassie Blue to assess for purity. Red box on whole gel represents magnified region shown above. (B)  </w:t>
      </w:r>
      <w:proofErr w:type="spellStart"/>
      <w:r>
        <w:rPr>
          <w:rFonts w:ascii="Arial" w:hAnsi="Arial" w:cs="Arial"/>
          <w:sz w:val="22"/>
          <w:szCs w:val="22"/>
        </w:rPr>
        <w:t>TauE</w:t>
      </w:r>
      <w:proofErr w:type="spellEnd"/>
      <w:r>
        <w:rPr>
          <w:rFonts w:ascii="Arial" w:hAnsi="Arial" w:cs="Arial"/>
          <w:sz w:val="22"/>
          <w:szCs w:val="22"/>
        </w:rPr>
        <w:t xml:space="preserve"> and </w:t>
      </w:r>
      <w:proofErr w:type="spellStart"/>
      <w:r>
        <w:rPr>
          <w:rFonts w:ascii="Arial" w:hAnsi="Arial" w:cs="Arial"/>
          <w:sz w:val="22"/>
          <w:szCs w:val="22"/>
        </w:rPr>
        <w:t>TauB</w:t>
      </w:r>
      <w:proofErr w:type="spellEnd"/>
      <w:r>
        <w:rPr>
          <w:rFonts w:ascii="Arial" w:hAnsi="Arial" w:cs="Arial"/>
          <w:sz w:val="22"/>
          <w:szCs w:val="22"/>
        </w:rPr>
        <w:t xml:space="preserve"> were run on an SDS-PAGE gel, transferred to PVDF membrane and probed with anti-tau (HT7). Red box indicates relevant area magnified above</w:t>
      </w:r>
    </w:p>
    <w:p w14:paraId="2634D877" w14:textId="1CEF772C" w:rsidR="001C4451" w:rsidRDefault="001C4451">
      <w:pPr>
        <w:rPr>
          <w:b/>
          <w:bCs/>
        </w:rPr>
      </w:pPr>
    </w:p>
    <w:p w14:paraId="29BB9154" w14:textId="77777777" w:rsidR="004A45AA" w:rsidRDefault="004A45AA">
      <w:pPr>
        <w:rPr>
          <w:b/>
          <w:bCs/>
        </w:rPr>
      </w:pPr>
    </w:p>
    <w:p w14:paraId="2AC935E2" w14:textId="0424D6B4" w:rsidR="001C4451" w:rsidRDefault="001C4451">
      <w:pPr>
        <w:rPr>
          <w:b/>
          <w:bCs/>
        </w:rPr>
      </w:pPr>
    </w:p>
    <w:p w14:paraId="4A242B5C" w14:textId="77777777" w:rsidR="000C2286" w:rsidRDefault="000C2286">
      <w:pPr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14:paraId="77E4E99A" w14:textId="77777777" w:rsidR="000C2286" w:rsidRDefault="000C2286" w:rsidP="000C2286">
      <w:pPr>
        <w:rPr>
          <w:rFonts w:ascii="Arial" w:hAnsi="Arial" w:cs="Arial"/>
          <w:b/>
          <w:bCs/>
          <w:sz w:val="22"/>
          <w:szCs w:val="22"/>
        </w:rPr>
      </w:pPr>
      <w:r>
        <w:rPr>
          <w:b/>
          <w:bCs/>
          <w:noProof/>
          <w:lang w:val="en-IN" w:eastAsia="en-IN"/>
        </w:rPr>
        <w:lastRenderedPageBreak/>
        <w:drawing>
          <wp:inline distT="0" distB="0" distL="0" distR="0" wp14:anchorId="708BCFFB" wp14:editId="3EB6D5C8">
            <wp:extent cx="4991100" cy="24003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4A50E1" w14:textId="07342E67" w:rsidR="000C2286" w:rsidRDefault="000C2286" w:rsidP="000C228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Figure S6</w:t>
      </w:r>
      <w:r w:rsidRPr="00FD02F4">
        <w:rPr>
          <w:rFonts w:ascii="Arial" w:hAnsi="Arial" w:cs="Arial"/>
          <w:b/>
          <w:bCs/>
          <w:sz w:val="22"/>
          <w:szCs w:val="22"/>
        </w:rPr>
        <w:t>. Replication of Figure 3</w:t>
      </w:r>
      <w:r>
        <w:rPr>
          <w:rFonts w:ascii="Arial" w:hAnsi="Arial" w:cs="Arial"/>
          <w:sz w:val="22"/>
          <w:szCs w:val="22"/>
        </w:rPr>
        <w:t xml:space="preserve">. N=3 technical replicates per condition; </w:t>
      </w:r>
      <w:r w:rsidRPr="007F6369">
        <w:rPr>
          <w:rFonts w:ascii="Arial" w:hAnsi="Arial" w:cs="Arial"/>
          <w:sz w:val="22"/>
          <w:szCs w:val="22"/>
        </w:rPr>
        <w:t>*p&lt;10-4</w:t>
      </w:r>
    </w:p>
    <w:p w14:paraId="57541D29" w14:textId="5EB388F0" w:rsidR="001C4451" w:rsidRPr="001C4451" w:rsidRDefault="001C4451" w:rsidP="00E11D48">
      <w:pPr>
        <w:spacing w:after="160" w:line="259" w:lineRule="auto"/>
        <w:rPr>
          <w:b/>
          <w:bCs/>
        </w:rPr>
      </w:pPr>
    </w:p>
    <w:sectPr w:rsidR="001C4451" w:rsidRPr="001C44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EF67F4" w14:textId="77777777" w:rsidR="006A44F0" w:rsidRDefault="006A44F0" w:rsidP="001C4451">
      <w:r>
        <w:separator/>
      </w:r>
    </w:p>
  </w:endnote>
  <w:endnote w:type="continuationSeparator" w:id="0">
    <w:p w14:paraId="2F5A175C" w14:textId="77777777" w:rsidR="006A44F0" w:rsidRDefault="006A44F0" w:rsidP="001C4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7D4A52" w14:textId="77777777" w:rsidR="006A44F0" w:rsidRDefault="006A44F0" w:rsidP="001C4451">
      <w:r>
        <w:separator/>
      </w:r>
    </w:p>
  </w:footnote>
  <w:footnote w:type="continuationSeparator" w:id="0">
    <w:p w14:paraId="185C2AE8" w14:textId="77777777" w:rsidR="006A44F0" w:rsidRDefault="006A44F0" w:rsidP="001C44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451"/>
    <w:rsid w:val="000C2286"/>
    <w:rsid w:val="001C4451"/>
    <w:rsid w:val="004A45AA"/>
    <w:rsid w:val="00507811"/>
    <w:rsid w:val="005914FB"/>
    <w:rsid w:val="005E774D"/>
    <w:rsid w:val="006A44F0"/>
    <w:rsid w:val="00887F1C"/>
    <w:rsid w:val="00E11D48"/>
    <w:rsid w:val="00E13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C5D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4451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C4451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C44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4451"/>
    <w:rPr>
      <w:kern w:val="2"/>
      <w:sz w:val="24"/>
      <w:szCs w:val="24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1C44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4451"/>
    <w:rPr>
      <w:kern w:val="2"/>
      <w:sz w:val="24"/>
      <w:szCs w:val="24"/>
      <w14:ligatures w14:val="standardContextu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D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D48"/>
    <w:rPr>
      <w:rFonts w:ascii="Tahoma" w:hAnsi="Tahoma" w:cs="Tahoma"/>
      <w:kern w:val="2"/>
      <w:sz w:val="16"/>
      <w:szCs w:val="16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4451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C4451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C44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4451"/>
    <w:rPr>
      <w:kern w:val="2"/>
      <w:sz w:val="24"/>
      <w:szCs w:val="24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1C44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4451"/>
    <w:rPr>
      <w:kern w:val="2"/>
      <w:sz w:val="24"/>
      <w:szCs w:val="24"/>
      <w14:ligatures w14:val="standardContextu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D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D48"/>
    <w:rPr>
      <w:rFonts w:ascii="Tahoma" w:hAnsi="Tahoma" w:cs="Tahoma"/>
      <w:kern w:val="2"/>
      <w:sz w:val="16"/>
      <w:szCs w:val="16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yperlink" Target="mailto:marco-hefti@uiowa.edu" TargetMode="External"/><Relationship Id="rId12" Type="http://schemas.openxmlformats.org/officeDocument/2006/relationships/image" Target="media/image5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244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Franklin, Kimberly</dc:creator>
  <cp:keywords/>
  <dc:description/>
  <cp:lastModifiedBy>Agilarasan Iyyanar (Integra)</cp:lastModifiedBy>
  <cp:revision>3</cp:revision>
  <dcterms:created xsi:type="dcterms:W3CDTF">2023-09-21T18:38:00Z</dcterms:created>
  <dcterms:modified xsi:type="dcterms:W3CDTF">2023-10-05T11:00:00Z</dcterms:modified>
</cp:coreProperties>
</file>