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8AEAFB" w14:textId="7FFB07BA" w:rsidR="008524C6" w:rsidRDefault="008524C6" w:rsidP="008524C6">
      <w:pPr>
        <w:spacing w:line="360" w:lineRule="auto"/>
        <w:rPr>
          <w:rFonts w:ascii="Corbel" w:hAnsi="Corbel"/>
          <w:b/>
          <w:bCs/>
        </w:rPr>
      </w:pPr>
      <w:r>
        <w:rPr>
          <w:rFonts w:ascii="Corbel" w:hAnsi="Corbel"/>
          <w:b/>
          <w:bCs/>
        </w:rPr>
        <w:t xml:space="preserve">Supplementary tables </w:t>
      </w:r>
    </w:p>
    <w:p w14:paraId="1AD6731C" w14:textId="77777777" w:rsidR="00533FD2" w:rsidRPr="00EE55CA" w:rsidRDefault="00533FD2" w:rsidP="00533FD2">
      <w:pPr>
        <w:pStyle w:val="Bijschrift"/>
        <w:keepNext/>
        <w:spacing w:line="276" w:lineRule="auto"/>
        <w:jc w:val="both"/>
        <w:rPr>
          <w:rFonts w:ascii="Corbel" w:hAnsi="Corbel"/>
          <w:i w:val="0"/>
          <w:iCs w:val="0"/>
          <w:color w:val="auto"/>
          <w:lang w:val="en-GB"/>
        </w:rPr>
      </w:pPr>
      <w:r>
        <w:rPr>
          <w:rFonts w:ascii="Corbel" w:hAnsi="Corbel"/>
          <w:b/>
          <w:i w:val="0"/>
          <w:iCs w:val="0"/>
          <w:color w:val="auto"/>
          <w:lang w:val="en-GB"/>
        </w:rPr>
        <w:t>Additional file 1: Table S1</w:t>
      </w:r>
      <w:r w:rsidRPr="00172E59">
        <w:rPr>
          <w:rFonts w:ascii="Corbel" w:hAnsi="Corbel"/>
          <w:b/>
          <w:i w:val="0"/>
          <w:iCs w:val="0"/>
          <w:color w:val="auto"/>
          <w:lang w:val="en-GB"/>
        </w:rPr>
        <w:t xml:space="preserve">. </w:t>
      </w:r>
      <w:r>
        <w:rPr>
          <w:rFonts w:ascii="Corbel" w:hAnsi="Corbel"/>
          <w:b/>
          <w:i w:val="0"/>
          <w:iCs w:val="0"/>
          <w:color w:val="auto"/>
          <w:lang w:val="en-GB"/>
        </w:rPr>
        <w:t>Specifications</w:t>
      </w:r>
      <w:r w:rsidRPr="00172E59">
        <w:rPr>
          <w:rFonts w:ascii="Corbel" w:hAnsi="Corbel"/>
          <w:b/>
          <w:i w:val="0"/>
          <w:iCs w:val="0"/>
          <w:color w:val="auto"/>
          <w:lang w:val="en-GB"/>
        </w:rPr>
        <w:t xml:space="preserve"> of the </w:t>
      </w:r>
      <w:r>
        <w:rPr>
          <w:rFonts w:ascii="Corbel" w:hAnsi="Corbel"/>
          <w:b/>
          <w:i w:val="0"/>
          <w:iCs w:val="0"/>
          <w:color w:val="auto"/>
          <w:lang w:val="en-GB"/>
        </w:rPr>
        <w:t xml:space="preserve">human subjects, </w:t>
      </w:r>
      <w:proofErr w:type="spellStart"/>
      <w:r w:rsidRPr="00172E59">
        <w:rPr>
          <w:rFonts w:ascii="Corbel" w:hAnsi="Corbel"/>
          <w:b/>
          <w:i w:val="0"/>
          <w:iCs w:val="0"/>
          <w:color w:val="auto"/>
          <w:lang w:val="en-GB"/>
        </w:rPr>
        <w:t>lymphoblast</w:t>
      </w:r>
      <w:r>
        <w:rPr>
          <w:rFonts w:ascii="Corbel" w:hAnsi="Corbel"/>
          <w:b/>
          <w:i w:val="0"/>
          <w:iCs w:val="0"/>
          <w:color w:val="auto"/>
          <w:lang w:val="en-GB"/>
        </w:rPr>
        <w:t>oid</w:t>
      </w:r>
      <w:proofErr w:type="spellEnd"/>
      <w:r>
        <w:rPr>
          <w:rFonts w:ascii="Corbel" w:hAnsi="Corbel"/>
          <w:b/>
          <w:i w:val="0"/>
          <w:iCs w:val="0"/>
          <w:color w:val="auto"/>
          <w:lang w:val="en-GB"/>
        </w:rPr>
        <w:t xml:space="preserve"> and fibroblastic</w:t>
      </w:r>
      <w:r w:rsidRPr="00172E59">
        <w:rPr>
          <w:rFonts w:ascii="Corbel" w:hAnsi="Corbel"/>
          <w:b/>
          <w:i w:val="0"/>
          <w:iCs w:val="0"/>
          <w:color w:val="auto"/>
          <w:lang w:val="en-GB"/>
        </w:rPr>
        <w:t xml:space="preserve"> cell lines</w:t>
      </w:r>
      <w:r w:rsidRPr="00172E59">
        <w:rPr>
          <w:rFonts w:ascii="Corbel" w:hAnsi="Corbel"/>
          <w:b/>
          <w:color w:val="auto"/>
          <w:lang w:val="en-GB"/>
        </w:rPr>
        <w:t>.</w:t>
      </w:r>
      <w:r w:rsidRPr="00172E59">
        <w:rPr>
          <w:rFonts w:ascii="Corbel" w:hAnsi="Corbel"/>
          <w:color w:val="auto"/>
          <w:lang w:val="en-GB"/>
        </w:rPr>
        <w:t xml:space="preserve"> </w:t>
      </w:r>
      <w:r w:rsidRPr="00172E59">
        <w:rPr>
          <w:rFonts w:ascii="Corbel" w:hAnsi="Corbel"/>
          <w:i w:val="0"/>
          <w:iCs w:val="0"/>
          <w:color w:val="auto"/>
          <w:lang w:val="en-GB"/>
        </w:rPr>
        <w:t>The table represents the anonymized patient ID</w:t>
      </w:r>
      <w:r>
        <w:rPr>
          <w:rFonts w:ascii="Corbel" w:hAnsi="Corbel"/>
          <w:i w:val="0"/>
          <w:iCs w:val="0"/>
          <w:color w:val="auto"/>
          <w:lang w:val="en-GB"/>
        </w:rPr>
        <w:t>s</w:t>
      </w:r>
      <w:r w:rsidRPr="00172E59">
        <w:rPr>
          <w:rFonts w:ascii="Corbel" w:hAnsi="Corbel"/>
          <w:i w:val="0"/>
          <w:iCs w:val="0"/>
          <w:color w:val="auto"/>
          <w:lang w:val="en-GB"/>
        </w:rPr>
        <w:t xml:space="preserve"> as a fictive number together with the WES-validated mutation in the </w:t>
      </w:r>
      <w:r w:rsidRPr="00172E59">
        <w:rPr>
          <w:rFonts w:ascii="Corbel" w:hAnsi="Corbel"/>
          <w:color w:val="auto"/>
          <w:lang w:val="en-GB"/>
        </w:rPr>
        <w:t>ADNP</w:t>
      </w:r>
      <w:r w:rsidRPr="00172E59">
        <w:rPr>
          <w:rFonts w:ascii="Corbel" w:hAnsi="Corbel"/>
          <w:i w:val="0"/>
          <w:iCs w:val="0"/>
          <w:color w:val="auto"/>
          <w:lang w:val="en-GB"/>
        </w:rPr>
        <w:t xml:space="preserve"> gene</w:t>
      </w:r>
      <w:r>
        <w:rPr>
          <w:rFonts w:ascii="Corbel" w:hAnsi="Corbel"/>
          <w:i w:val="0"/>
          <w:iCs w:val="0"/>
          <w:color w:val="auto"/>
          <w:lang w:val="en-GB"/>
        </w:rPr>
        <w:t>.</w:t>
      </w:r>
      <w:r w:rsidRPr="00172E59">
        <w:rPr>
          <w:rFonts w:ascii="Corbel" w:hAnsi="Corbel"/>
          <w:i w:val="0"/>
          <w:iCs w:val="0"/>
          <w:color w:val="auto"/>
          <w:lang w:val="en-GB"/>
        </w:rPr>
        <w:t xml:space="preserve"> RNA </w:t>
      </w:r>
      <w:r w:rsidRPr="00E1744D">
        <w:rPr>
          <w:rFonts w:ascii="Corbel" w:hAnsi="Corbel"/>
          <w:i w:val="0"/>
          <w:iCs w:val="0"/>
          <w:color w:val="auto"/>
          <w:lang w:val="en-GB"/>
        </w:rPr>
        <w:t xml:space="preserve">purity determined by the 260/280 ratio and RIN integrity score of the RNA samples were also reported. </w:t>
      </w:r>
    </w:p>
    <w:tbl>
      <w:tblPr>
        <w:tblStyle w:val="Tabelraster"/>
        <w:tblpPr w:leftFromText="180" w:rightFromText="180" w:vertAnchor="text" w:horzAnchor="margin" w:tblpY="68"/>
        <w:tblW w:w="5000" w:type="pct"/>
        <w:tblLook w:val="04A0" w:firstRow="1" w:lastRow="0" w:firstColumn="1" w:lastColumn="0" w:noHBand="0" w:noVBand="1"/>
      </w:tblPr>
      <w:tblGrid>
        <w:gridCol w:w="1047"/>
        <w:gridCol w:w="1877"/>
        <w:gridCol w:w="2298"/>
        <w:gridCol w:w="2345"/>
        <w:gridCol w:w="1055"/>
        <w:gridCol w:w="828"/>
      </w:tblGrid>
      <w:tr w:rsidR="00E30CAE" w:rsidRPr="00E1744D" w14:paraId="4813DE0C" w14:textId="77777777" w:rsidTr="00E1744D">
        <w:trPr>
          <w:trHeight w:val="370"/>
        </w:trPr>
        <w:tc>
          <w:tcPr>
            <w:tcW w:w="554" w:type="pct"/>
          </w:tcPr>
          <w:p w14:paraId="0268494F" w14:textId="77777777" w:rsidR="00E30CAE" w:rsidRPr="00E1744D" w:rsidRDefault="00E30CAE" w:rsidP="00E30CAE">
            <w:pPr>
              <w:spacing w:line="276" w:lineRule="auto"/>
              <w:jc w:val="both"/>
              <w:rPr>
                <w:rFonts w:ascii="Corbel" w:eastAsia="Calibri" w:hAnsi="Corbel"/>
                <w:b/>
                <w:bCs/>
                <w:sz w:val="18"/>
                <w:szCs w:val="18"/>
              </w:rPr>
            </w:pPr>
            <w:r w:rsidRPr="00E1744D">
              <w:rPr>
                <w:rFonts w:ascii="Corbel" w:hAnsi="Corbel"/>
                <w:b/>
                <w:sz w:val="18"/>
                <w:szCs w:val="18"/>
              </w:rPr>
              <w:t>Patient ID</w:t>
            </w:r>
          </w:p>
        </w:tc>
        <w:tc>
          <w:tcPr>
            <w:tcW w:w="993" w:type="pct"/>
          </w:tcPr>
          <w:p w14:paraId="75D100A3" w14:textId="77777777" w:rsidR="00E30CAE" w:rsidRPr="00E1744D" w:rsidRDefault="00E30CAE" w:rsidP="00E30CAE">
            <w:pPr>
              <w:spacing w:line="276" w:lineRule="auto"/>
              <w:jc w:val="both"/>
              <w:rPr>
                <w:rFonts w:ascii="Corbel" w:eastAsia="Calibri" w:hAnsi="Corbel"/>
                <w:b/>
                <w:bCs/>
                <w:sz w:val="18"/>
                <w:szCs w:val="18"/>
              </w:rPr>
            </w:pPr>
            <w:r w:rsidRPr="00E1744D">
              <w:rPr>
                <w:rFonts w:ascii="Corbel" w:hAnsi="Corbel"/>
                <w:b/>
                <w:i/>
                <w:iCs/>
                <w:sz w:val="18"/>
                <w:szCs w:val="18"/>
              </w:rPr>
              <w:t>De novo</w:t>
            </w:r>
            <w:r w:rsidRPr="00E1744D">
              <w:rPr>
                <w:rFonts w:ascii="Corbel" w:hAnsi="Corbel"/>
                <w:b/>
                <w:sz w:val="18"/>
                <w:szCs w:val="18"/>
              </w:rPr>
              <w:t xml:space="preserve"> </w:t>
            </w:r>
            <w:r w:rsidRPr="00E1744D">
              <w:rPr>
                <w:rFonts w:ascii="Corbel" w:hAnsi="Corbel"/>
                <w:b/>
                <w:i/>
                <w:iCs/>
                <w:sz w:val="18"/>
                <w:szCs w:val="18"/>
              </w:rPr>
              <w:t>ADNP</w:t>
            </w:r>
            <w:r w:rsidRPr="00E1744D">
              <w:rPr>
                <w:rFonts w:ascii="Corbel" w:hAnsi="Corbel"/>
                <w:b/>
                <w:sz w:val="18"/>
                <w:szCs w:val="18"/>
              </w:rPr>
              <w:t xml:space="preserve"> mutation</w:t>
            </w:r>
          </w:p>
        </w:tc>
        <w:tc>
          <w:tcPr>
            <w:tcW w:w="1216" w:type="pct"/>
          </w:tcPr>
          <w:p w14:paraId="180EFE1E" w14:textId="5E8D0169" w:rsidR="00E30CAE" w:rsidRPr="00E1744D" w:rsidRDefault="00E30CAE" w:rsidP="00E30CAE">
            <w:pPr>
              <w:spacing w:line="276" w:lineRule="auto"/>
              <w:jc w:val="both"/>
              <w:rPr>
                <w:rFonts w:ascii="Corbel" w:hAnsi="Corbel"/>
                <w:b/>
                <w:sz w:val="18"/>
                <w:szCs w:val="18"/>
              </w:rPr>
            </w:pPr>
            <w:r w:rsidRPr="00E1744D">
              <w:rPr>
                <w:rFonts w:ascii="Corbel" w:hAnsi="Corbel"/>
                <w:b/>
                <w:sz w:val="18"/>
                <w:szCs w:val="18"/>
              </w:rPr>
              <w:t>Mutational class</w:t>
            </w:r>
          </w:p>
        </w:tc>
        <w:tc>
          <w:tcPr>
            <w:tcW w:w="1241" w:type="pct"/>
          </w:tcPr>
          <w:p w14:paraId="6E125C1C" w14:textId="1D1E33D5" w:rsidR="00E30CAE" w:rsidRPr="00E1744D" w:rsidRDefault="00E30CAE" w:rsidP="00E30CAE">
            <w:pPr>
              <w:spacing w:line="276" w:lineRule="auto"/>
              <w:jc w:val="both"/>
              <w:rPr>
                <w:rFonts w:ascii="Corbel" w:eastAsia="Calibri" w:hAnsi="Corbel"/>
                <w:b/>
                <w:bCs/>
                <w:sz w:val="18"/>
                <w:szCs w:val="18"/>
              </w:rPr>
            </w:pPr>
            <w:r w:rsidRPr="00E1744D">
              <w:rPr>
                <w:rFonts w:ascii="Corbel" w:hAnsi="Corbel"/>
                <w:b/>
                <w:sz w:val="18"/>
                <w:szCs w:val="18"/>
              </w:rPr>
              <w:t xml:space="preserve">Involved experiment </w:t>
            </w:r>
          </w:p>
        </w:tc>
        <w:tc>
          <w:tcPr>
            <w:tcW w:w="558" w:type="pct"/>
          </w:tcPr>
          <w:p w14:paraId="5164887F" w14:textId="77777777" w:rsidR="00E30CAE" w:rsidRPr="00E1744D" w:rsidRDefault="00E30CAE" w:rsidP="00E30CAE">
            <w:pPr>
              <w:spacing w:line="276" w:lineRule="auto"/>
              <w:jc w:val="center"/>
              <w:rPr>
                <w:rFonts w:ascii="Corbel" w:hAnsi="Corbel"/>
                <w:b/>
                <w:sz w:val="18"/>
                <w:szCs w:val="18"/>
              </w:rPr>
            </w:pPr>
            <w:r w:rsidRPr="00E1744D">
              <w:rPr>
                <w:rFonts w:ascii="Corbel" w:hAnsi="Corbel"/>
                <w:b/>
                <w:bCs/>
                <w:sz w:val="18"/>
                <w:szCs w:val="18"/>
                <w:lang w:val="en-GB"/>
              </w:rPr>
              <w:t>260/280 ratio</w:t>
            </w:r>
          </w:p>
        </w:tc>
        <w:tc>
          <w:tcPr>
            <w:tcW w:w="438" w:type="pct"/>
          </w:tcPr>
          <w:p w14:paraId="18D54063" w14:textId="77777777" w:rsidR="00E30CAE" w:rsidRPr="00E1744D" w:rsidRDefault="00E30CAE" w:rsidP="00E30CAE">
            <w:pPr>
              <w:spacing w:line="276" w:lineRule="auto"/>
              <w:jc w:val="center"/>
              <w:rPr>
                <w:rFonts w:ascii="Corbel" w:hAnsi="Corbel"/>
                <w:b/>
                <w:sz w:val="18"/>
                <w:szCs w:val="18"/>
              </w:rPr>
            </w:pPr>
            <w:r w:rsidRPr="00E1744D">
              <w:rPr>
                <w:rFonts w:ascii="Corbel" w:hAnsi="Corbel"/>
                <w:b/>
                <w:bCs/>
                <w:sz w:val="18"/>
                <w:szCs w:val="18"/>
                <w:lang w:val="en-GB"/>
              </w:rPr>
              <w:t>RIN Score</w:t>
            </w:r>
          </w:p>
        </w:tc>
      </w:tr>
      <w:tr w:rsidR="00E30CAE" w:rsidRPr="00E1744D" w14:paraId="22B358A6" w14:textId="77777777" w:rsidTr="00E1744D">
        <w:trPr>
          <w:trHeight w:val="360"/>
        </w:trPr>
        <w:tc>
          <w:tcPr>
            <w:tcW w:w="554" w:type="pct"/>
          </w:tcPr>
          <w:p w14:paraId="3D3A4229" w14:textId="6481EC9C" w:rsidR="00E30CAE" w:rsidRPr="00E1744D" w:rsidRDefault="00E30CAE" w:rsidP="00E30CAE">
            <w:pPr>
              <w:spacing w:line="276" w:lineRule="auto"/>
              <w:jc w:val="both"/>
              <w:rPr>
                <w:rFonts w:ascii="Corbel" w:eastAsia="Calibri" w:hAnsi="Corbel"/>
                <w:sz w:val="18"/>
                <w:szCs w:val="18"/>
              </w:rPr>
            </w:pPr>
            <w:r w:rsidRPr="00E1744D">
              <w:rPr>
                <w:rFonts w:ascii="Corbel" w:hAnsi="Corbel"/>
                <w:sz w:val="18"/>
                <w:szCs w:val="18"/>
              </w:rPr>
              <w:t>TR1</w:t>
            </w:r>
            <w:r w:rsidR="00E1744D" w:rsidRPr="00E1744D">
              <w:rPr>
                <w:rFonts w:ascii="Corbel" w:hAnsi="Corbel"/>
                <w:sz w:val="18"/>
                <w:szCs w:val="18"/>
              </w:rPr>
              <w:t>399</w:t>
            </w:r>
          </w:p>
        </w:tc>
        <w:tc>
          <w:tcPr>
            <w:tcW w:w="993" w:type="pct"/>
          </w:tcPr>
          <w:p w14:paraId="7F08E386" w14:textId="28399FC4" w:rsidR="00E30CAE" w:rsidRPr="00E1744D" w:rsidRDefault="00E1744D" w:rsidP="00E30CAE">
            <w:pPr>
              <w:spacing w:line="276" w:lineRule="auto"/>
              <w:jc w:val="both"/>
              <w:rPr>
                <w:rFonts w:ascii="Corbel" w:eastAsia="Calibri" w:hAnsi="Corbel"/>
                <w:sz w:val="18"/>
                <w:szCs w:val="18"/>
              </w:rPr>
            </w:pPr>
            <w:r w:rsidRPr="00E1744D">
              <w:rPr>
                <w:rFonts w:ascii="Corbel" w:hAnsi="Corbel"/>
                <w:sz w:val="18"/>
                <w:szCs w:val="18"/>
              </w:rPr>
              <w:t xml:space="preserve">No </w:t>
            </w:r>
            <w:r w:rsidRPr="00E1744D">
              <w:rPr>
                <w:rFonts w:ascii="Corbel" w:hAnsi="Corbel"/>
                <w:i/>
                <w:iCs/>
                <w:sz w:val="18"/>
                <w:szCs w:val="18"/>
              </w:rPr>
              <w:t>ADNP</w:t>
            </w:r>
            <w:r w:rsidRPr="00E1744D">
              <w:rPr>
                <w:rFonts w:ascii="Corbel" w:hAnsi="Corbel"/>
                <w:sz w:val="18"/>
                <w:szCs w:val="18"/>
              </w:rPr>
              <w:t xml:space="preserve"> mutation</w:t>
            </w:r>
          </w:p>
        </w:tc>
        <w:tc>
          <w:tcPr>
            <w:tcW w:w="1216" w:type="pct"/>
          </w:tcPr>
          <w:p w14:paraId="77C3BB29" w14:textId="5C08A0F4" w:rsidR="00E30CAE" w:rsidRPr="00E1744D" w:rsidRDefault="00E1744D" w:rsidP="00E30CAE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E1744D">
              <w:rPr>
                <w:rFonts w:ascii="Corbel" w:hAnsi="Corbel"/>
                <w:sz w:val="18"/>
                <w:szCs w:val="18"/>
              </w:rPr>
              <w:t>No mutation</w:t>
            </w:r>
            <w:r>
              <w:rPr>
                <w:rFonts w:ascii="Corbel" w:hAnsi="Corbel"/>
                <w:sz w:val="18"/>
                <w:szCs w:val="18"/>
              </w:rPr>
              <w:t>, CTR subject</w:t>
            </w:r>
          </w:p>
        </w:tc>
        <w:tc>
          <w:tcPr>
            <w:tcW w:w="1241" w:type="pct"/>
          </w:tcPr>
          <w:p w14:paraId="130D9A92" w14:textId="143E5D58" w:rsidR="00E30CAE" w:rsidRPr="00E1744D" w:rsidRDefault="00E30CAE" w:rsidP="00E30CAE">
            <w:pPr>
              <w:spacing w:line="276" w:lineRule="auto"/>
              <w:rPr>
                <w:rFonts w:ascii="Corbel" w:eastAsia="Calibri" w:hAnsi="Corbel"/>
                <w:sz w:val="18"/>
                <w:szCs w:val="18"/>
              </w:rPr>
            </w:pPr>
            <w:r w:rsidRPr="00E1744D">
              <w:rPr>
                <w:rFonts w:ascii="Corbel" w:hAnsi="Corbel"/>
                <w:sz w:val="18"/>
                <w:szCs w:val="18"/>
              </w:rPr>
              <w:t>RNA sequencing</w:t>
            </w:r>
          </w:p>
        </w:tc>
        <w:tc>
          <w:tcPr>
            <w:tcW w:w="558" w:type="pct"/>
          </w:tcPr>
          <w:p w14:paraId="0BEF9581" w14:textId="77777777" w:rsidR="00E30CAE" w:rsidRPr="00E1744D" w:rsidRDefault="00E30CAE" w:rsidP="00E30CAE">
            <w:pPr>
              <w:spacing w:line="276" w:lineRule="auto"/>
              <w:jc w:val="center"/>
              <w:rPr>
                <w:rFonts w:ascii="Corbel" w:hAnsi="Corbel"/>
                <w:sz w:val="18"/>
                <w:szCs w:val="18"/>
              </w:rPr>
            </w:pPr>
            <w:r w:rsidRPr="00E1744D">
              <w:rPr>
                <w:rFonts w:ascii="Corbel" w:hAnsi="Corbel"/>
                <w:bCs/>
                <w:sz w:val="18"/>
                <w:szCs w:val="18"/>
                <w:lang w:val="en-GB"/>
              </w:rPr>
              <w:t>2.0</w:t>
            </w:r>
          </w:p>
        </w:tc>
        <w:tc>
          <w:tcPr>
            <w:tcW w:w="438" w:type="pct"/>
          </w:tcPr>
          <w:p w14:paraId="01472DC4" w14:textId="28A08E5D" w:rsidR="00E30CAE" w:rsidRPr="00E1744D" w:rsidRDefault="00E1744D" w:rsidP="00E30CAE">
            <w:pPr>
              <w:spacing w:line="276" w:lineRule="auto"/>
              <w:jc w:val="center"/>
              <w:rPr>
                <w:rFonts w:ascii="Corbel" w:hAnsi="Corbel"/>
                <w:sz w:val="18"/>
                <w:szCs w:val="18"/>
              </w:rPr>
            </w:pPr>
            <w:r w:rsidRPr="00E1744D">
              <w:rPr>
                <w:rFonts w:ascii="Corbel" w:hAnsi="Corbel"/>
                <w:sz w:val="18"/>
                <w:szCs w:val="18"/>
              </w:rPr>
              <w:t>8.9</w:t>
            </w:r>
          </w:p>
        </w:tc>
      </w:tr>
      <w:tr w:rsidR="00E1744D" w:rsidRPr="00E1744D" w14:paraId="0CBC9040" w14:textId="77777777" w:rsidTr="00E1744D">
        <w:trPr>
          <w:trHeight w:val="379"/>
        </w:trPr>
        <w:tc>
          <w:tcPr>
            <w:tcW w:w="554" w:type="pct"/>
          </w:tcPr>
          <w:p w14:paraId="555CA4BB" w14:textId="1CB119B5" w:rsidR="00E1744D" w:rsidRPr="00E1744D" w:rsidRDefault="00E1744D" w:rsidP="00E1744D">
            <w:pPr>
              <w:spacing w:line="276" w:lineRule="auto"/>
              <w:jc w:val="both"/>
              <w:rPr>
                <w:rFonts w:ascii="Corbel" w:eastAsia="Calibri" w:hAnsi="Corbel"/>
                <w:sz w:val="18"/>
                <w:szCs w:val="18"/>
              </w:rPr>
            </w:pPr>
            <w:r w:rsidRPr="00E1744D">
              <w:rPr>
                <w:rFonts w:ascii="Corbel" w:hAnsi="Corbel"/>
                <w:sz w:val="18"/>
                <w:szCs w:val="18"/>
              </w:rPr>
              <w:t>TR1400</w:t>
            </w:r>
          </w:p>
        </w:tc>
        <w:tc>
          <w:tcPr>
            <w:tcW w:w="993" w:type="pct"/>
          </w:tcPr>
          <w:p w14:paraId="5E2889C3" w14:textId="1AF4D4BD" w:rsidR="00E1744D" w:rsidRPr="00E1744D" w:rsidRDefault="00E1744D" w:rsidP="00E1744D">
            <w:pPr>
              <w:spacing w:line="276" w:lineRule="auto"/>
              <w:jc w:val="both"/>
              <w:rPr>
                <w:rFonts w:ascii="Corbel" w:eastAsia="Calibri" w:hAnsi="Corbel"/>
                <w:sz w:val="18"/>
                <w:szCs w:val="18"/>
              </w:rPr>
            </w:pPr>
            <w:r w:rsidRPr="00E1744D">
              <w:rPr>
                <w:rFonts w:ascii="Corbel" w:hAnsi="Corbel"/>
                <w:sz w:val="18"/>
                <w:szCs w:val="18"/>
              </w:rPr>
              <w:t xml:space="preserve">No </w:t>
            </w:r>
            <w:r w:rsidRPr="00E1744D">
              <w:rPr>
                <w:rFonts w:ascii="Corbel" w:hAnsi="Corbel"/>
                <w:i/>
                <w:iCs/>
                <w:sz w:val="18"/>
                <w:szCs w:val="18"/>
              </w:rPr>
              <w:t>ADNP</w:t>
            </w:r>
            <w:r w:rsidRPr="00E1744D">
              <w:rPr>
                <w:rFonts w:ascii="Corbel" w:hAnsi="Corbel"/>
                <w:sz w:val="18"/>
                <w:szCs w:val="18"/>
              </w:rPr>
              <w:t xml:space="preserve"> mutation</w:t>
            </w:r>
          </w:p>
        </w:tc>
        <w:tc>
          <w:tcPr>
            <w:tcW w:w="1216" w:type="pct"/>
          </w:tcPr>
          <w:p w14:paraId="5799A8C4" w14:textId="3E94A4F1" w:rsidR="00E1744D" w:rsidRPr="00E1744D" w:rsidRDefault="00E1744D" w:rsidP="00E1744D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E1744D">
              <w:rPr>
                <w:rFonts w:ascii="Corbel" w:hAnsi="Corbel"/>
                <w:sz w:val="18"/>
                <w:szCs w:val="18"/>
              </w:rPr>
              <w:t>No mutation</w:t>
            </w:r>
            <w:r>
              <w:rPr>
                <w:rFonts w:ascii="Corbel" w:hAnsi="Corbel"/>
                <w:sz w:val="18"/>
                <w:szCs w:val="18"/>
              </w:rPr>
              <w:t>, CTR subject</w:t>
            </w:r>
          </w:p>
        </w:tc>
        <w:tc>
          <w:tcPr>
            <w:tcW w:w="1241" w:type="pct"/>
          </w:tcPr>
          <w:p w14:paraId="5439EEAE" w14:textId="1028F518" w:rsidR="00E1744D" w:rsidRPr="00E1744D" w:rsidRDefault="00E1744D" w:rsidP="00E1744D">
            <w:pPr>
              <w:spacing w:line="276" w:lineRule="auto"/>
              <w:rPr>
                <w:rFonts w:ascii="Corbel" w:eastAsia="Calibri" w:hAnsi="Corbel"/>
                <w:sz w:val="18"/>
                <w:szCs w:val="18"/>
              </w:rPr>
            </w:pPr>
            <w:r w:rsidRPr="00E1744D">
              <w:rPr>
                <w:rFonts w:ascii="Corbel" w:hAnsi="Corbel"/>
                <w:sz w:val="18"/>
                <w:szCs w:val="18"/>
              </w:rPr>
              <w:t>RNA sequencing</w:t>
            </w:r>
          </w:p>
        </w:tc>
        <w:tc>
          <w:tcPr>
            <w:tcW w:w="558" w:type="pct"/>
          </w:tcPr>
          <w:p w14:paraId="4D86782E" w14:textId="77777777" w:rsidR="00E1744D" w:rsidRPr="00E1744D" w:rsidRDefault="00E1744D" w:rsidP="00E1744D">
            <w:pPr>
              <w:spacing w:line="276" w:lineRule="auto"/>
              <w:jc w:val="center"/>
              <w:rPr>
                <w:rFonts w:ascii="Corbel" w:hAnsi="Corbel"/>
                <w:sz w:val="18"/>
                <w:szCs w:val="18"/>
              </w:rPr>
            </w:pPr>
            <w:r w:rsidRPr="00E1744D">
              <w:rPr>
                <w:rFonts w:ascii="Corbel" w:hAnsi="Corbel"/>
                <w:bCs/>
                <w:sz w:val="18"/>
                <w:szCs w:val="18"/>
                <w:lang w:val="en-GB"/>
              </w:rPr>
              <w:t>2.0</w:t>
            </w:r>
          </w:p>
        </w:tc>
        <w:tc>
          <w:tcPr>
            <w:tcW w:w="438" w:type="pct"/>
          </w:tcPr>
          <w:p w14:paraId="3ABD56ED" w14:textId="162FBBB8" w:rsidR="00E1744D" w:rsidRPr="00E1744D" w:rsidRDefault="00E1744D" w:rsidP="00E1744D">
            <w:pPr>
              <w:spacing w:line="276" w:lineRule="auto"/>
              <w:jc w:val="center"/>
              <w:rPr>
                <w:rFonts w:ascii="Corbel" w:hAnsi="Corbel"/>
                <w:sz w:val="18"/>
                <w:szCs w:val="18"/>
              </w:rPr>
            </w:pPr>
            <w:r w:rsidRPr="00E1744D">
              <w:rPr>
                <w:rFonts w:ascii="Corbel" w:hAnsi="Corbel"/>
                <w:bCs/>
                <w:sz w:val="18"/>
                <w:szCs w:val="18"/>
                <w:lang w:val="en-GB"/>
              </w:rPr>
              <w:t>9.5</w:t>
            </w:r>
          </w:p>
        </w:tc>
      </w:tr>
      <w:tr w:rsidR="00E1744D" w:rsidRPr="00E1744D" w14:paraId="6BFC2A96" w14:textId="77777777" w:rsidTr="00E1744D">
        <w:trPr>
          <w:trHeight w:val="360"/>
        </w:trPr>
        <w:tc>
          <w:tcPr>
            <w:tcW w:w="554" w:type="pct"/>
          </w:tcPr>
          <w:p w14:paraId="38F6AC09" w14:textId="0AC58FDF" w:rsidR="00E1744D" w:rsidRPr="00E1744D" w:rsidRDefault="00E1744D" w:rsidP="00E1744D">
            <w:pPr>
              <w:spacing w:line="276" w:lineRule="auto"/>
              <w:jc w:val="both"/>
              <w:rPr>
                <w:rFonts w:ascii="Corbel" w:eastAsia="Calibri" w:hAnsi="Corbel"/>
                <w:i/>
                <w:iCs/>
                <w:sz w:val="18"/>
                <w:szCs w:val="18"/>
              </w:rPr>
            </w:pPr>
            <w:r w:rsidRPr="00E1744D">
              <w:rPr>
                <w:rFonts w:ascii="Corbel" w:hAnsi="Corbel"/>
                <w:sz w:val="18"/>
                <w:szCs w:val="18"/>
              </w:rPr>
              <w:t>TR1402</w:t>
            </w:r>
          </w:p>
        </w:tc>
        <w:tc>
          <w:tcPr>
            <w:tcW w:w="993" w:type="pct"/>
          </w:tcPr>
          <w:p w14:paraId="6A32A55E" w14:textId="3B1F0015" w:rsidR="00E1744D" w:rsidRPr="00E1744D" w:rsidRDefault="00E1744D" w:rsidP="00E1744D">
            <w:pPr>
              <w:spacing w:line="276" w:lineRule="auto"/>
              <w:jc w:val="both"/>
              <w:rPr>
                <w:rFonts w:ascii="Corbel" w:eastAsia="Calibri" w:hAnsi="Corbel"/>
                <w:sz w:val="18"/>
                <w:szCs w:val="18"/>
              </w:rPr>
            </w:pPr>
            <w:r w:rsidRPr="00E1744D">
              <w:rPr>
                <w:rFonts w:ascii="Corbel" w:hAnsi="Corbel"/>
                <w:sz w:val="18"/>
                <w:szCs w:val="18"/>
              </w:rPr>
              <w:t xml:space="preserve">No </w:t>
            </w:r>
            <w:r w:rsidRPr="00E1744D">
              <w:rPr>
                <w:rFonts w:ascii="Corbel" w:hAnsi="Corbel"/>
                <w:i/>
                <w:iCs/>
                <w:sz w:val="18"/>
                <w:szCs w:val="18"/>
              </w:rPr>
              <w:t>ADNP</w:t>
            </w:r>
            <w:r w:rsidRPr="00E1744D">
              <w:rPr>
                <w:rFonts w:ascii="Corbel" w:hAnsi="Corbel"/>
                <w:sz w:val="18"/>
                <w:szCs w:val="18"/>
              </w:rPr>
              <w:t xml:space="preserve"> mutation</w:t>
            </w:r>
          </w:p>
        </w:tc>
        <w:tc>
          <w:tcPr>
            <w:tcW w:w="1216" w:type="pct"/>
          </w:tcPr>
          <w:p w14:paraId="52F1C1D8" w14:textId="2EB146CF" w:rsidR="00E1744D" w:rsidRPr="00E1744D" w:rsidRDefault="00E1744D" w:rsidP="00E1744D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E1744D">
              <w:rPr>
                <w:rFonts w:ascii="Corbel" w:hAnsi="Corbel"/>
                <w:sz w:val="18"/>
                <w:szCs w:val="18"/>
              </w:rPr>
              <w:t>No mutation</w:t>
            </w:r>
            <w:r>
              <w:rPr>
                <w:rFonts w:ascii="Corbel" w:hAnsi="Corbel"/>
                <w:sz w:val="18"/>
                <w:szCs w:val="18"/>
              </w:rPr>
              <w:t>, CTR subject</w:t>
            </w:r>
          </w:p>
        </w:tc>
        <w:tc>
          <w:tcPr>
            <w:tcW w:w="1241" w:type="pct"/>
          </w:tcPr>
          <w:p w14:paraId="33FEE7A8" w14:textId="79371B31" w:rsidR="00E1744D" w:rsidRPr="00E1744D" w:rsidRDefault="00E1744D" w:rsidP="00E1744D">
            <w:pPr>
              <w:spacing w:line="276" w:lineRule="auto"/>
              <w:rPr>
                <w:rFonts w:ascii="Corbel" w:eastAsia="Calibri" w:hAnsi="Corbel"/>
                <w:sz w:val="18"/>
                <w:szCs w:val="18"/>
              </w:rPr>
            </w:pPr>
            <w:r w:rsidRPr="00E1744D">
              <w:rPr>
                <w:rFonts w:ascii="Corbel" w:hAnsi="Corbel"/>
                <w:sz w:val="18"/>
                <w:szCs w:val="18"/>
              </w:rPr>
              <w:t>RNA sequencing; mitochondrial assays</w:t>
            </w:r>
          </w:p>
        </w:tc>
        <w:tc>
          <w:tcPr>
            <w:tcW w:w="558" w:type="pct"/>
          </w:tcPr>
          <w:p w14:paraId="5509F012" w14:textId="77777777" w:rsidR="00E1744D" w:rsidRPr="00E1744D" w:rsidRDefault="00E1744D" w:rsidP="00E1744D">
            <w:pPr>
              <w:spacing w:line="276" w:lineRule="auto"/>
              <w:jc w:val="center"/>
              <w:rPr>
                <w:rFonts w:ascii="Corbel" w:hAnsi="Corbel"/>
                <w:sz w:val="18"/>
                <w:szCs w:val="18"/>
              </w:rPr>
            </w:pPr>
            <w:r w:rsidRPr="00E1744D">
              <w:rPr>
                <w:rFonts w:ascii="Corbel" w:hAnsi="Corbel"/>
                <w:bCs/>
                <w:sz w:val="18"/>
                <w:szCs w:val="18"/>
                <w:lang w:val="en-GB"/>
              </w:rPr>
              <w:t>2.0</w:t>
            </w:r>
          </w:p>
        </w:tc>
        <w:tc>
          <w:tcPr>
            <w:tcW w:w="438" w:type="pct"/>
          </w:tcPr>
          <w:p w14:paraId="794BCCC9" w14:textId="45146CE9" w:rsidR="00E1744D" w:rsidRPr="00E1744D" w:rsidRDefault="00E1744D" w:rsidP="00E1744D">
            <w:pPr>
              <w:spacing w:line="276" w:lineRule="auto"/>
              <w:jc w:val="center"/>
              <w:rPr>
                <w:rFonts w:ascii="Corbel" w:hAnsi="Corbel"/>
                <w:sz w:val="18"/>
                <w:szCs w:val="18"/>
              </w:rPr>
            </w:pPr>
            <w:r w:rsidRPr="00E1744D">
              <w:rPr>
                <w:rFonts w:ascii="Corbel" w:hAnsi="Corbel"/>
                <w:bCs/>
                <w:sz w:val="18"/>
                <w:szCs w:val="18"/>
                <w:lang w:val="en-GB"/>
              </w:rPr>
              <w:t>9.4</w:t>
            </w:r>
          </w:p>
        </w:tc>
      </w:tr>
      <w:tr w:rsidR="00E1744D" w:rsidRPr="00E1744D" w14:paraId="6EAB1118" w14:textId="77777777" w:rsidTr="00E1744D">
        <w:trPr>
          <w:trHeight w:val="370"/>
        </w:trPr>
        <w:tc>
          <w:tcPr>
            <w:tcW w:w="554" w:type="pct"/>
          </w:tcPr>
          <w:p w14:paraId="43FAA82A" w14:textId="2A7BFA00" w:rsidR="00E1744D" w:rsidRPr="00E1744D" w:rsidRDefault="00E1744D" w:rsidP="00E1744D">
            <w:pPr>
              <w:spacing w:line="276" w:lineRule="auto"/>
              <w:jc w:val="both"/>
              <w:rPr>
                <w:rFonts w:ascii="Corbel" w:eastAsia="Calibri" w:hAnsi="Corbel"/>
                <w:i/>
                <w:iCs/>
                <w:sz w:val="18"/>
                <w:szCs w:val="18"/>
              </w:rPr>
            </w:pPr>
            <w:r w:rsidRPr="00E1744D">
              <w:rPr>
                <w:rFonts w:ascii="Corbel" w:hAnsi="Corbel"/>
                <w:sz w:val="18"/>
                <w:szCs w:val="18"/>
              </w:rPr>
              <w:t>TR1422</w:t>
            </w:r>
          </w:p>
        </w:tc>
        <w:tc>
          <w:tcPr>
            <w:tcW w:w="993" w:type="pct"/>
          </w:tcPr>
          <w:p w14:paraId="02122DDA" w14:textId="4F642265" w:rsidR="00E1744D" w:rsidRPr="00E1744D" w:rsidRDefault="00E1744D" w:rsidP="00E1744D">
            <w:pPr>
              <w:spacing w:line="276" w:lineRule="auto"/>
              <w:jc w:val="both"/>
              <w:rPr>
                <w:rFonts w:ascii="Corbel" w:eastAsia="Calibri" w:hAnsi="Corbel"/>
                <w:sz w:val="18"/>
                <w:szCs w:val="18"/>
              </w:rPr>
            </w:pPr>
            <w:r w:rsidRPr="00E1744D">
              <w:rPr>
                <w:rFonts w:ascii="Corbel" w:hAnsi="Corbel"/>
                <w:sz w:val="18"/>
                <w:szCs w:val="18"/>
              </w:rPr>
              <w:t xml:space="preserve">No </w:t>
            </w:r>
            <w:r w:rsidRPr="00E1744D">
              <w:rPr>
                <w:rFonts w:ascii="Corbel" w:hAnsi="Corbel"/>
                <w:i/>
                <w:iCs/>
                <w:sz w:val="18"/>
                <w:szCs w:val="18"/>
              </w:rPr>
              <w:t>ADNP</w:t>
            </w:r>
            <w:r w:rsidRPr="00E1744D">
              <w:rPr>
                <w:rFonts w:ascii="Corbel" w:hAnsi="Corbel"/>
                <w:sz w:val="18"/>
                <w:szCs w:val="18"/>
              </w:rPr>
              <w:t xml:space="preserve"> mutation</w:t>
            </w:r>
          </w:p>
        </w:tc>
        <w:tc>
          <w:tcPr>
            <w:tcW w:w="1216" w:type="pct"/>
          </w:tcPr>
          <w:p w14:paraId="49D33880" w14:textId="4EDC8A63" w:rsidR="00E1744D" w:rsidRPr="00E1744D" w:rsidRDefault="00E1744D" w:rsidP="00E1744D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E1744D">
              <w:rPr>
                <w:rFonts w:ascii="Corbel" w:hAnsi="Corbel"/>
                <w:sz w:val="18"/>
                <w:szCs w:val="18"/>
              </w:rPr>
              <w:t>No mutation</w:t>
            </w:r>
            <w:r>
              <w:rPr>
                <w:rFonts w:ascii="Corbel" w:hAnsi="Corbel"/>
                <w:sz w:val="18"/>
                <w:szCs w:val="18"/>
              </w:rPr>
              <w:t>, CTR subject</w:t>
            </w:r>
          </w:p>
        </w:tc>
        <w:tc>
          <w:tcPr>
            <w:tcW w:w="1241" w:type="pct"/>
          </w:tcPr>
          <w:p w14:paraId="0E75A877" w14:textId="0F25D43E" w:rsidR="00E1744D" w:rsidRPr="00E1744D" w:rsidRDefault="00E1744D" w:rsidP="00E1744D">
            <w:pPr>
              <w:spacing w:line="276" w:lineRule="auto"/>
              <w:rPr>
                <w:rFonts w:ascii="Corbel" w:eastAsia="Calibri" w:hAnsi="Corbel"/>
                <w:sz w:val="18"/>
                <w:szCs w:val="18"/>
              </w:rPr>
            </w:pPr>
            <w:r w:rsidRPr="00E1744D">
              <w:rPr>
                <w:rFonts w:ascii="Corbel" w:hAnsi="Corbel"/>
                <w:sz w:val="18"/>
                <w:szCs w:val="18"/>
              </w:rPr>
              <w:t>RNA sequencing; mitochondrial assays</w:t>
            </w:r>
          </w:p>
        </w:tc>
        <w:tc>
          <w:tcPr>
            <w:tcW w:w="558" w:type="pct"/>
          </w:tcPr>
          <w:p w14:paraId="52CC8D69" w14:textId="76F92001" w:rsidR="00E1744D" w:rsidRPr="00E1744D" w:rsidRDefault="00E1744D" w:rsidP="00E1744D">
            <w:pPr>
              <w:spacing w:line="276" w:lineRule="auto"/>
              <w:jc w:val="center"/>
              <w:rPr>
                <w:rFonts w:ascii="Corbel" w:hAnsi="Corbel"/>
                <w:sz w:val="18"/>
                <w:szCs w:val="18"/>
              </w:rPr>
            </w:pPr>
            <w:r w:rsidRPr="00E1744D">
              <w:rPr>
                <w:rFonts w:ascii="Corbel" w:hAnsi="Corbel"/>
                <w:bCs/>
                <w:sz w:val="18"/>
                <w:szCs w:val="18"/>
                <w:lang w:val="en-GB"/>
              </w:rPr>
              <w:t>2.0</w:t>
            </w:r>
          </w:p>
        </w:tc>
        <w:tc>
          <w:tcPr>
            <w:tcW w:w="438" w:type="pct"/>
          </w:tcPr>
          <w:p w14:paraId="0C59DE1F" w14:textId="60998298" w:rsidR="00E1744D" w:rsidRPr="00E1744D" w:rsidRDefault="00E1744D" w:rsidP="00E1744D">
            <w:pPr>
              <w:spacing w:line="276" w:lineRule="auto"/>
              <w:jc w:val="center"/>
              <w:rPr>
                <w:rFonts w:ascii="Corbel" w:hAnsi="Corbel"/>
                <w:sz w:val="18"/>
                <w:szCs w:val="18"/>
              </w:rPr>
            </w:pPr>
            <w:r w:rsidRPr="00E1744D">
              <w:rPr>
                <w:rFonts w:ascii="Corbel" w:hAnsi="Corbel"/>
                <w:bCs/>
                <w:sz w:val="18"/>
                <w:szCs w:val="18"/>
                <w:lang w:val="en-GB"/>
              </w:rPr>
              <w:t>8.8</w:t>
            </w:r>
          </w:p>
        </w:tc>
      </w:tr>
      <w:tr w:rsidR="00E1744D" w:rsidRPr="00172E59" w14:paraId="2F2D35EA" w14:textId="77777777" w:rsidTr="00E1744D">
        <w:trPr>
          <w:trHeight w:val="360"/>
        </w:trPr>
        <w:tc>
          <w:tcPr>
            <w:tcW w:w="554" w:type="pct"/>
          </w:tcPr>
          <w:p w14:paraId="33BBAAA6" w14:textId="4CB08A94" w:rsidR="00E1744D" w:rsidRPr="00E1744D" w:rsidRDefault="00E1744D" w:rsidP="00E1744D">
            <w:pPr>
              <w:spacing w:line="276" w:lineRule="auto"/>
              <w:jc w:val="both"/>
              <w:rPr>
                <w:rFonts w:ascii="Corbel" w:eastAsia="Calibri" w:hAnsi="Corbel"/>
                <w:i/>
                <w:iCs/>
                <w:sz w:val="18"/>
                <w:szCs w:val="18"/>
              </w:rPr>
            </w:pPr>
            <w:r w:rsidRPr="00E1744D">
              <w:rPr>
                <w:rFonts w:ascii="Corbel" w:hAnsi="Corbel"/>
                <w:sz w:val="18"/>
                <w:szCs w:val="18"/>
              </w:rPr>
              <w:t>TR1679</w:t>
            </w:r>
          </w:p>
        </w:tc>
        <w:tc>
          <w:tcPr>
            <w:tcW w:w="993" w:type="pct"/>
          </w:tcPr>
          <w:p w14:paraId="418E6F8E" w14:textId="2A9FC56A" w:rsidR="00E1744D" w:rsidRPr="00E1744D" w:rsidRDefault="00E1744D" w:rsidP="00E1744D">
            <w:pPr>
              <w:spacing w:line="276" w:lineRule="auto"/>
              <w:jc w:val="both"/>
              <w:rPr>
                <w:rFonts w:ascii="Corbel" w:eastAsia="Calibri" w:hAnsi="Corbel"/>
                <w:sz w:val="18"/>
                <w:szCs w:val="18"/>
              </w:rPr>
            </w:pPr>
            <w:r w:rsidRPr="00E1744D">
              <w:rPr>
                <w:rFonts w:ascii="Corbel" w:hAnsi="Corbel"/>
                <w:sz w:val="18"/>
                <w:szCs w:val="18"/>
              </w:rPr>
              <w:t>p.Gln40*</w:t>
            </w:r>
          </w:p>
        </w:tc>
        <w:tc>
          <w:tcPr>
            <w:tcW w:w="1216" w:type="pct"/>
          </w:tcPr>
          <w:p w14:paraId="694EF66B" w14:textId="1F1BA398" w:rsidR="00E1744D" w:rsidRPr="00E1744D" w:rsidRDefault="00E1744D" w:rsidP="00E1744D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E1744D">
              <w:rPr>
                <w:rFonts w:ascii="Corbel" w:hAnsi="Corbel"/>
                <w:sz w:val="18"/>
                <w:szCs w:val="18"/>
              </w:rPr>
              <w:t>N-terminal mutation</w:t>
            </w:r>
          </w:p>
        </w:tc>
        <w:tc>
          <w:tcPr>
            <w:tcW w:w="1241" w:type="pct"/>
          </w:tcPr>
          <w:p w14:paraId="105A7ED8" w14:textId="2CFA0249" w:rsidR="00E1744D" w:rsidRPr="00E1744D" w:rsidRDefault="00E1744D" w:rsidP="00E1744D">
            <w:pPr>
              <w:spacing w:line="276" w:lineRule="auto"/>
              <w:rPr>
                <w:rFonts w:ascii="Corbel" w:eastAsia="Calibri" w:hAnsi="Corbel"/>
                <w:sz w:val="18"/>
                <w:szCs w:val="18"/>
              </w:rPr>
            </w:pPr>
            <w:r w:rsidRPr="00E1744D">
              <w:rPr>
                <w:rFonts w:ascii="Corbel" w:hAnsi="Corbel"/>
                <w:sz w:val="18"/>
                <w:szCs w:val="18"/>
              </w:rPr>
              <w:t>RNA sequencing</w:t>
            </w:r>
          </w:p>
        </w:tc>
        <w:tc>
          <w:tcPr>
            <w:tcW w:w="558" w:type="pct"/>
          </w:tcPr>
          <w:p w14:paraId="7AC0D94A" w14:textId="5972C946" w:rsidR="00E1744D" w:rsidRPr="00E1744D" w:rsidRDefault="00E1744D" w:rsidP="00E1744D">
            <w:pPr>
              <w:spacing w:line="276" w:lineRule="auto"/>
              <w:jc w:val="center"/>
              <w:rPr>
                <w:rFonts w:ascii="Corbel" w:hAnsi="Corbel"/>
                <w:sz w:val="18"/>
                <w:szCs w:val="18"/>
              </w:rPr>
            </w:pPr>
            <w:r w:rsidRPr="00E1744D">
              <w:rPr>
                <w:rFonts w:ascii="Corbel" w:hAnsi="Corbel"/>
                <w:bCs/>
                <w:sz w:val="18"/>
                <w:szCs w:val="18"/>
                <w:lang w:val="en-GB"/>
              </w:rPr>
              <w:t>2.0</w:t>
            </w:r>
          </w:p>
        </w:tc>
        <w:tc>
          <w:tcPr>
            <w:tcW w:w="438" w:type="pct"/>
          </w:tcPr>
          <w:p w14:paraId="535CEE42" w14:textId="59D576AD" w:rsidR="00E1744D" w:rsidRPr="00172E59" w:rsidRDefault="00E1744D" w:rsidP="00E1744D">
            <w:pPr>
              <w:spacing w:line="276" w:lineRule="auto"/>
              <w:jc w:val="center"/>
              <w:rPr>
                <w:rFonts w:ascii="Corbel" w:hAnsi="Corbel"/>
                <w:sz w:val="18"/>
                <w:szCs w:val="18"/>
              </w:rPr>
            </w:pPr>
            <w:r w:rsidRPr="00E1744D">
              <w:rPr>
                <w:rFonts w:ascii="Corbel" w:hAnsi="Corbel"/>
                <w:bCs/>
                <w:sz w:val="18"/>
                <w:szCs w:val="18"/>
                <w:lang w:val="en-GB"/>
              </w:rPr>
              <w:t>10</w:t>
            </w:r>
          </w:p>
        </w:tc>
      </w:tr>
      <w:tr w:rsidR="00E1744D" w:rsidRPr="00172E59" w14:paraId="727D3C2E" w14:textId="77777777" w:rsidTr="00E1744D">
        <w:trPr>
          <w:trHeight w:val="370"/>
        </w:trPr>
        <w:tc>
          <w:tcPr>
            <w:tcW w:w="554" w:type="pct"/>
          </w:tcPr>
          <w:p w14:paraId="747A26F9" w14:textId="67CB3DE7" w:rsidR="00E1744D" w:rsidRPr="00172E59" w:rsidRDefault="00E1744D" w:rsidP="00E1744D">
            <w:pPr>
              <w:spacing w:line="276" w:lineRule="auto"/>
              <w:jc w:val="both"/>
              <w:rPr>
                <w:rFonts w:ascii="Corbel" w:eastAsia="Calibri" w:hAnsi="Corbel"/>
                <w:i/>
                <w:iCs/>
                <w:sz w:val="18"/>
                <w:szCs w:val="18"/>
              </w:rPr>
            </w:pPr>
            <w:r w:rsidRPr="00172E59">
              <w:rPr>
                <w:rFonts w:ascii="Corbel" w:hAnsi="Corbel"/>
                <w:sz w:val="18"/>
                <w:szCs w:val="18"/>
              </w:rPr>
              <w:t>TR1633</w:t>
            </w:r>
          </w:p>
        </w:tc>
        <w:tc>
          <w:tcPr>
            <w:tcW w:w="993" w:type="pct"/>
          </w:tcPr>
          <w:p w14:paraId="0D361DEA" w14:textId="1A7F0129" w:rsidR="00E1744D" w:rsidRPr="00172E59" w:rsidRDefault="00E1744D" w:rsidP="00E1744D">
            <w:pPr>
              <w:spacing w:line="276" w:lineRule="auto"/>
              <w:jc w:val="both"/>
              <w:rPr>
                <w:rFonts w:ascii="Corbel" w:eastAsia="Calibri" w:hAnsi="Corbel"/>
                <w:sz w:val="18"/>
                <w:szCs w:val="18"/>
              </w:rPr>
            </w:pPr>
            <w:r w:rsidRPr="00172E59">
              <w:rPr>
                <w:rFonts w:ascii="Corbel" w:hAnsi="Corbel"/>
                <w:sz w:val="18"/>
                <w:szCs w:val="18"/>
              </w:rPr>
              <w:t>p.Ser404*</w:t>
            </w:r>
          </w:p>
        </w:tc>
        <w:tc>
          <w:tcPr>
            <w:tcW w:w="1216" w:type="pct"/>
          </w:tcPr>
          <w:p w14:paraId="44F45F16" w14:textId="0F72386D" w:rsidR="00E1744D" w:rsidRPr="00172E59" w:rsidRDefault="00E1744D" w:rsidP="00E1744D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172E59">
              <w:rPr>
                <w:rFonts w:ascii="Corbel" w:hAnsi="Corbel"/>
                <w:sz w:val="18"/>
                <w:szCs w:val="18"/>
              </w:rPr>
              <w:t>Perinuclear (NLS destructive) mutation</w:t>
            </w:r>
          </w:p>
        </w:tc>
        <w:tc>
          <w:tcPr>
            <w:tcW w:w="1241" w:type="pct"/>
          </w:tcPr>
          <w:p w14:paraId="70264C6F" w14:textId="0070A226" w:rsidR="00E1744D" w:rsidRPr="00172E59" w:rsidRDefault="00E1744D" w:rsidP="00E1744D">
            <w:pPr>
              <w:spacing w:line="276" w:lineRule="auto"/>
              <w:rPr>
                <w:rFonts w:ascii="Corbel" w:eastAsia="Calibri" w:hAnsi="Corbel"/>
                <w:sz w:val="18"/>
                <w:szCs w:val="18"/>
              </w:rPr>
            </w:pPr>
            <w:r w:rsidRPr="00951A0B">
              <w:rPr>
                <w:rFonts w:ascii="Corbel" w:hAnsi="Corbel"/>
                <w:sz w:val="18"/>
                <w:szCs w:val="18"/>
              </w:rPr>
              <w:t>RNA sequencing</w:t>
            </w:r>
          </w:p>
        </w:tc>
        <w:tc>
          <w:tcPr>
            <w:tcW w:w="558" w:type="pct"/>
          </w:tcPr>
          <w:p w14:paraId="084F2188" w14:textId="06CB217E" w:rsidR="00E1744D" w:rsidRPr="00172E59" w:rsidRDefault="00E1744D" w:rsidP="00E1744D">
            <w:pPr>
              <w:spacing w:line="276" w:lineRule="auto"/>
              <w:jc w:val="center"/>
              <w:rPr>
                <w:rFonts w:ascii="Corbel" w:hAnsi="Corbel"/>
                <w:sz w:val="18"/>
                <w:szCs w:val="18"/>
              </w:rPr>
            </w:pPr>
            <w:r w:rsidRPr="00172E59">
              <w:rPr>
                <w:rFonts w:ascii="Corbel" w:hAnsi="Corbel"/>
                <w:bCs/>
                <w:sz w:val="18"/>
                <w:szCs w:val="18"/>
                <w:lang w:val="en-GB"/>
              </w:rPr>
              <w:t>2</w:t>
            </w:r>
            <w:r>
              <w:rPr>
                <w:rFonts w:ascii="Corbel" w:hAnsi="Corbel"/>
                <w:bCs/>
                <w:sz w:val="18"/>
                <w:szCs w:val="18"/>
                <w:lang w:val="en-GB"/>
              </w:rPr>
              <w:t>.</w:t>
            </w:r>
            <w:r w:rsidRPr="00172E59">
              <w:rPr>
                <w:rFonts w:ascii="Corbel" w:hAnsi="Corbel"/>
                <w:bCs/>
                <w:sz w:val="18"/>
                <w:szCs w:val="18"/>
                <w:lang w:val="en-GB"/>
              </w:rPr>
              <w:t>0</w:t>
            </w:r>
          </w:p>
        </w:tc>
        <w:tc>
          <w:tcPr>
            <w:tcW w:w="438" w:type="pct"/>
          </w:tcPr>
          <w:p w14:paraId="5EC624C3" w14:textId="11FA6DC0" w:rsidR="00E1744D" w:rsidRPr="00172E59" w:rsidRDefault="00E1744D" w:rsidP="00E1744D">
            <w:pPr>
              <w:spacing w:line="276" w:lineRule="auto"/>
              <w:jc w:val="center"/>
              <w:rPr>
                <w:rFonts w:ascii="Corbel" w:hAnsi="Corbel"/>
                <w:sz w:val="18"/>
                <w:szCs w:val="18"/>
              </w:rPr>
            </w:pPr>
            <w:r w:rsidRPr="00172E59">
              <w:rPr>
                <w:rFonts w:ascii="Corbel" w:hAnsi="Corbel"/>
                <w:bCs/>
                <w:sz w:val="18"/>
                <w:szCs w:val="18"/>
                <w:lang w:val="en-GB"/>
              </w:rPr>
              <w:t>10</w:t>
            </w:r>
          </w:p>
        </w:tc>
      </w:tr>
      <w:tr w:rsidR="00E1744D" w:rsidRPr="00172E59" w14:paraId="68C731F0" w14:textId="77777777" w:rsidTr="00E1744D">
        <w:trPr>
          <w:trHeight w:val="370"/>
        </w:trPr>
        <w:tc>
          <w:tcPr>
            <w:tcW w:w="554" w:type="pct"/>
          </w:tcPr>
          <w:p w14:paraId="3CEFF4D1" w14:textId="782E9EF5" w:rsidR="00E1744D" w:rsidRPr="00172E59" w:rsidRDefault="00E1744D" w:rsidP="00E1744D">
            <w:pPr>
              <w:spacing w:line="276" w:lineRule="auto"/>
              <w:jc w:val="both"/>
              <w:rPr>
                <w:rFonts w:ascii="Corbel" w:hAnsi="Corbel"/>
                <w:sz w:val="18"/>
                <w:szCs w:val="18"/>
              </w:rPr>
            </w:pPr>
            <w:r w:rsidRPr="00172E59">
              <w:rPr>
                <w:rFonts w:ascii="Corbel" w:hAnsi="Corbel"/>
                <w:sz w:val="18"/>
                <w:szCs w:val="18"/>
              </w:rPr>
              <w:t>TR1647</w:t>
            </w:r>
          </w:p>
        </w:tc>
        <w:tc>
          <w:tcPr>
            <w:tcW w:w="993" w:type="pct"/>
          </w:tcPr>
          <w:p w14:paraId="5C8FC739" w14:textId="0654CE97" w:rsidR="00E1744D" w:rsidRPr="00172E59" w:rsidRDefault="00E1744D" w:rsidP="00E1744D">
            <w:pPr>
              <w:spacing w:line="276" w:lineRule="auto"/>
              <w:jc w:val="both"/>
              <w:rPr>
                <w:rFonts w:ascii="Corbel" w:hAnsi="Corbel"/>
                <w:sz w:val="18"/>
                <w:szCs w:val="18"/>
              </w:rPr>
            </w:pPr>
            <w:r w:rsidRPr="00172E59">
              <w:rPr>
                <w:rFonts w:ascii="Corbel" w:hAnsi="Corbel"/>
                <w:sz w:val="18"/>
                <w:szCs w:val="18"/>
              </w:rPr>
              <w:t>p.Leu831Ilefs*82</w:t>
            </w:r>
          </w:p>
        </w:tc>
        <w:tc>
          <w:tcPr>
            <w:tcW w:w="1216" w:type="pct"/>
          </w:tcPr>
          <w:p w14:paraId="12DAB29F" w14:textId="7DE75B78" w:rsidR="00E1744D" w:rsidRPr="00172E59" w:rsidRDefault="00E1744D" w:rsidP="00E1744D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172E59">
              <w:rPr>
                <w:rFonts w:ascii="Corbel" w:hAnsi="Corbel"/>
                <w:sz w:val="18"/>
                <w:szCs w:val="18"/>
              </w:rPr>
              <w:t>C-terminal mutation</w:t>
            </w:r>
          </w:p>
        </w:tc>
        <w:tc>
          <w:tcPr>
            <w:tcW w:w="1241" w:type="pct"/>
          </w:tcPr>
          <w:p w14:paraId="6B033A3A" w14:textId="19876842" w:rsidR="00E1744D" w:rsidRPr="00951A0B" w:rsidRDefault="00E1744D" w:rsidP="00E1744D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951A0B">
              <w:rPr>
                <w:rFonts w:ascii="Corbel" w:hAnsi="Corbel"/>
                <w:sz w:val="18"/>
                <w:szCs w:val="18"/>
              </w:rPr>
              <w:t>RNA sequencing</w:t>
            </w:r>
          </w:p>
        </w:tc>
        <w:tc>
          <w:tcPr>
            <w:tcW w:w="558" w:type="pct"/>
          </w:tcPr>
          <w:p w14:paraId="75DDB34F" w14:textId="6C1CE589" w:rsidR="00E1744D" w:rsidRPr="00172E59" w:rsidRDefault="00E1744D" w:rsidP="00E1744D">
            <w:pPr>
              <w:spacing w:line="276" w:lineRule="auto"/>
              <w:jc w:val="center"/>
              <w:rPr>
                <w:rFonts w:ascii="Corbel" w:hAnsi="Corbel"/>
                <w:bCs/>
                <w:sz w:val="18"/>
                <w:szCs w:val="18"/>
                <w:lang w:val="en-GB"/>
              </w:rPr>
            </w:pPr>
            <w:r w:rsidRPr="00172E59">
              <w:rPr>
                <w:rFonts w:ascii="Corbel" w:hAnsi="Corbel"/>
                <w:bCs/>
                <w:sz w:val="18"/>
                <w:szCs w:val="18"/>
                <w:lang w:val="en-GB"/>
              </w:rPr>
              <w:t>2</w:t>
            </w:r>
            <w:r>
              <w:rPr>
                <w:rFonts w:ascii="Corbel" w:hAnsi="Corbel"/>
                <w:bCs/>
                <w:sz w:val="18"/>
                <w:szCs w:val="18"/>
                <w:lang w:val="en-GB"/>
              </w:rPr>
              <w:t>.</w:t>
            </w:r>
            <w:r w:rsidRPr="00172E59">
              <w:rPr>
                <w:rFonts w:ascii="Corbel" w:hAnsi="Corbel"/>
                <w:bCs/>
                <w:sz w:val="18"/>
                <w:szCs w:val="18"/>
                <w:lang w:val="en-GB"/>
              </w:rPr>
              <w:t>0</w:t>
            </w:r>
          </w:p>
        </w:tc>
        <w:tc>
          <w:tcPr>
            <w:tcW w:w="438" w:type="pct"/>
          </w:tcPr>
          <w:p w14:paraId="5534E1CC" w14:textId="0386F612" w:rsidR="00E1744D" w:rsidRPr="00172E59" w:rsidRDefault="00E1744D" w:rsidP="00E1744D">
            <w:pPr>
              <w:spacing w:line="276" w:lineRule="auto"/>
              <w:jc w:val="center"/>
              <w:rPr>
                <w:rFonts w:ascii="Corbel" w:hAnsi="Corbel"/>
                <w:bCs/>
                <w:sz w:val="18"/>
                <w:szCs w:val="18"/>
                <w:lang w:val="en-GB"/>
              </w:rPr>
            </w:pPr>
            <w:r w:rsidRPr="00172E59">
              <w:rPr>
                <w:rFonts w:ascii="Corbel" w:hAnsi="Corbel"/>
                <w:bCs/>
                <w:sz w:val="18"/>
                <w:szCs w:val="18"/>
                <w:lang w:val="en-GB"/>
              </w:rPr>
              <w:t>9</w:t>
            </w:r>
            <w:r>
              <w:rPr>
                <w:rFonts w:ascii="Corbel" w:hAnsi="Corbel"/>
                <w:bCs/>
                <w:sz w:val="18"/>
                <w:szCs w:val="18"/>
                <w:lang w:val="en-GB"/>
              </w:rPr>
              <w:t>.</w:t>
            </w:r>
            <w:r w:rsidRPr="00172E59">
              <w:rPr>
                <w:rFonts w:ascii="Corbel" w:hAnsi="Corbel"/>
                <w:bCs/>
                <w:sz w:val="18"/>
                <w:szCs w:val="18"/>
                <w:lang w:val="en-GB"/>
              </w:rPr>
              <w:t>8</w:t>
            </w:r>
          </w:p>
        </w:tc>
      </w:tr>
      <w:tr w:rsidR="00E1744D" w:rsidRPr="00172E59" w14:paraId="2DBB1C3A" w14:textId="77777777" w:rsidTr="00E1744D">
        <w:trPr>
          <w:trHeight w:val="370"/>
        </w:trPr>
        <w:tc>
          <w:tcPr>
            <w:tcW w:w="554" w:type="pct"/>
          </w:tcPr>
          <w:p w14:paraId="6E18084E" w14:textId="29D4D0D8" w:rsidR="00E1744D" w:rsidRPr="00172E59" w:rsidRDefault="00E1744D" w:rsidP="00E1744D">
            <w:pPr>
              <w:spacing w:line="276" w:lineRule="auto"/>
              <w:jc w:val="both"/>
              <w:rPr>
                <w:rFonts w:ascii="Corbel" w:hAnsi="Corbel"/>
                <w:sz w:val="18"/>
                <w:szCs w:val="18"/>
              </w:rPr>
            </w:pPr>
            <w:r w:rsidRPr="00172E59">
              <w:rPr>
                <w:rFonts w:ascii="Corbel" w:hAnsi="Corbel"/>
                <w:sz w:val="18"/>
                <w:szCs w:val="18"/>
              </w:rPr>
              <w:t>TR1648</w:t>
            </w:r>
          </w:p>
        </w:tc>
        <w:tc>
          <w:tcPr>
            <w:tcW w:w="993" w:type="pct"/>
          </w:tcPr>
          <w:p w14:paraId="2B037972" w14:textId="54CE23C5" w:rsidR="00E1744D" w:rsidRPr="00172E59" w:rsidRDefault="00E1744D" w:rsidP="00E1744D">
            <w:pPr>
              <w:spacing w:line="276" w:lineRule="auto"/>
              <w:jc w:val="both"/>
              <w:rPr>
                <w:rFonts w:ascii="Corbel" w:hAnsi="Corbel"/>
                <w:sz w:val="18"/>
                <w:szCs w:val="18"/>
              </w:rPr>
            </w:pPr>
            <w:r w:rsidRPr="00172E59">
              <w:rPr>
                <w:rFonts w:ascii="Corbel" w:hAnsi="Corbel"/>
                <w:sz w:val="18"/>
                <w:szCs w:val="18"/>
              </w:rPr>
              <w:t>p.Leu831Ilefs*82</w:t>
            </w:r>
          </w:p>
        </w:tc>
        <w:tc>
          <w:tcPr>
            <w:tcW w:w="1216" w:type="pct"/>
          </w:tcPr>
          <w:p w14:paraId="3F56CD7A" w14:textId="26E0DEBB" w:rsidR="00E1744D" w:rsidRPr="00172E59" w:rsidRDefault="00E1744D" w:rsidP="00E1744D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172E59">
              <w:rPr>
                <w:rFonts w:ascii="Corbel" w:hAnsi="Corbel"/>
                <w:sz w:val="18"/>
                <w:szCs w:val="18"/>
              </w:rPr>
              <w:t>C-terminal mutation</w:t>
            </w:r>
          </w:p>
        </w:tc>
        <w:tc>
          <w:tcPr>
            <w:tcW w:w="1241" w:type="pct"/>
          </w:tcPr>
          <w:p w14:paraId="00158A9B" w14:textId="33224D2E" w:rsidR="00E1744D" w:rsidRPr="00951A0B" w:rsidRDefault="00E1744D" w:rsidP="00E1744D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951A0B">
              <w:rPr>
                <w:rFonts w:ascii="Corbel" w:hAnsi="Corbel"/>
                <w:sz w:val="18"/>
                <w:szCs w:val="18"/>
              </w:rPr>
              <w:t>RNA sequencing</w:t>
            </w:r>
            <w:r>
              <w:rPr>
                <w:rFonts w:ascii="Corbel" w:hAnsi="Corbel"/>
                <w:sz w:val="18"/>
                <w:szCs w:val="18"/>
              </w:rPr>
              <w:t>; mitochondrial assays</w:t>
            </w:r>
          </w:p>
        </w:tc>
        <w:tc>
          <w:tcPr>
            <w:tcW w:w="558" w:type="pct"/>
          </w:tcPr>
          <w:p w14:paraId="55730225" w14:textId="491EA6DB" w:rsidR="00E1744D" w:rsidRPr="00172E59" w:rsidRDefault="00E1744D" w:rsidP="00E1744D">
            <w:pPr>
              <w:spacing w:line="276" w:lineRule="auto"/>
              <w:jc w:val="center"/>
              <w:rPr>
                <w:rFonts w:ascii="Corbel" w:hAnsi="Corbel"/>
                <w:bCs/>
                <w:sz w:val="18"/>
                <w:szCs w:val="18"/>
                <w:lang w:val="en-GB"/>
              </w:rPr>
            </w:pPr>
            <w:r w:rsidRPr="00172E59">
              <w:rPr>
                <w:rFonts w:ascii="Corbel" w:hAnsi="Corbel"/>
                <w:bCs/>
                <w:sz w:val="18"/>
                <w:szCs w:val="18"/>
                <w:lang w:val="en-GB"/>
              </w:rPr>
              <w:t>2</w:t>
            </w:r>
            <w:r>
              <w:rPr>
                <w:rFonts w:ascii="Corbel" w:hAnsi="Corbel"/>
                <w:bCs/>
                <w:sz w:val="18"/>
                <w:szCs w:val="18"/>
                <w:lang w:val="en-GB"/>
              </w:rPr>
              <w:t>.</w:t>
            </w:r>
            <w:r w:rsidRPr="00172E59">
              <w:rPr>
                <w:rFonts w:ascii="Corbel" w:hAnsi="Corbel"/>
                <w:bCs/>
                <w:sz w:val="18"/>
                <w:szCs w:val="18"/>
                <w:lang w:val="en-GB"/>
              </w:rPr>
              <w:t>1</w:t>
            </w:r>
          </w:p>
        </w:tc>
        <w:tc>
          <w:tcPr>
            <w:tcW w:w="438" w:type="pct"/>
          </w:tcPr>
          <w:p w14:paraId="38263B3B" w14:textId="24188239" w:rsidR="00E1744D" w:rsidRPr="00172E59" w:rsidRDefault="00E1744D" w:rsidP="00E1744D">
            <w:pPr>
              <w:spacing w:line="276" w:lineRule="auto"/>
              <w:jc w:val="center"/>
              <w:rPr>
                <w:rFonts w:ascii="Corbel" w:hAnsi="Corbel"/>
                <w:bCs/>
                <w:sz w:val="18"/>
                <w:szCs w:val="18"/>
                <w:lang w:val="en-GB"/>
              </w:rPr>
            </w:pPr>
            <w:r w:rsidRPr="00172E59">
              <w:rPr>
                <w:rFonts w:ascii="Corbel" w:hAnsi="Corbel"/>
                <w:bCs/>
                <w:sz w:val="18"/>
                <w:szCs w:val="18"/>
                <w:lang w:val="en-GB"/>
              </w:rPr>
              <w:t>10</w:t>
            </w:r>
          </w:p>
        </w:tc>
      </w:tr>
      <w:tr w:rsidR="00E1744D" w:rsidRPr="00172E59" w14:paraId="31578688" w14:textId="77777777" w:rsidTr="00E1744D">
        <w:trPr>
          <w:trHeight w:val="370"/>
        </w:trPr>
        <w:tc>
          <w:tcPr>
            <w:tcW w:w="554" w:type="pct"/>
          </w:tcPr>
          <w:p w14:paraId="7D51F251" w14:textId="5B488598" w:rsidR="00E1744D" w:rsidRDefault="00E1744D" w:rsidP="00E1744D">
            <w:pPr>
              <w:spacing w:line="276" w:lineRule="auto"/>
              <w:jc w:val="both"/>
              <w:rPr>
                <w:rFonts w:ascii="Corbel" w:hAnsi="Corbel"/>
                <w:sz w:val="18"/>
                <w:szCs w:val="18"/>
              </w:rPr>
            </w:pPr>
            <w:r w:rsidRPr="00172E59">
              <w:rPr>
                <w:rFonts w:ascii="Corbel" w:hAnsi="Corbel"/>
                <w:sz w:val="18"/>
                <w:szCs w:val="18"/>
              </w:rPr>
              <w:t>TR1626</w:t>
            </w:r>
          </w:p>
        </w:tc>
        <w:tc>
          <w:tcPr>
            <w:tcW w:w="993" w:type="pct"/>
          </w:tcPr>
          <w:p w14:paraId="4BCA0709" w14:textId="0839FD9A" w:rsidR="00E1744D" w:rsidRDefault="00E1744D" w:rsidP="00E1744D">
            <w:pPr>
              <w:spacing w:line="276" w:lineRule="auto"/>
              <w:jc w:val="both"/>
              <w:rPr>
                <w:rFonts w:ascii="Corbel" w:hAnsi="Corbel"/>
                <w:sz w:val="18"/>
                <w:szCs w:val="18"/>
              </w:rPr>
            </w:pPr>
            <w:r w:rsidRPr="00172E59">
              <w:rPr>
                <w:rFonts w:ascii="Corbel" w:hAnsi="Corbel"/>
                <w:sz w:val="18"/>
                <w:szCs w:val="18"/>
              </w:rPr>
              <w:t>p.Asn832Lysfs*81</w:t>
            </w:r>
          </w:p>
        </w:tc>
        <w:tc>
          <w:tcPr>
            <w:tcW w:w="1216" w:type="pct"/>
          </w:tcPr>
          <w:p w14:paraId="207CB69E" w14:textId="33C2A735" w:rsidR="00E1744D" w:rsidRPr="00172E59" w:rsidRDefault="00E1744D" w:rsidP="00E1744D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172E59">
              <w:rPr>
                <w:rFonts w:ascii="Corbel" w:hAnsi="Corbel"/>
                <w:sz w:val="18"/>
                <w:szCs w:val="18"/>
              </w:rPr>
              <w:t>C-terminal mutation</w:t>
            </w:r>
          </w:p>
        </w:tc>
        <w:tc>
          <w:tcPr>
            <w:tcW w:w="1241" w:type="pct"/>
          </w:tcPr>
          <w:p w14:paraId="6B7696C6" w14:textId="4D9560D0" w:rsidR="00E1744D" w:rsidRPr="00951A0B" w:rsidRDefault="00E1744D" w:rsidP="00E1744D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951A0B">
              <w:rPr>
                <w:rFonts w:ascii="Corbel" w:hAnsi="Corbel"/>
                <w:sz w:val="18"/>
                <w:szCs w:val="18"/>
              </w:rPr>
              <w:t>RNA sequencing</w:t>
            </w:r>
          </w:p>
        </w:tc>
        <w:tc>
          <w:tcPr>
            <w:tcW w:w="558" w:type="pct"/>
          </w:tcPr>
          <w:p w14:paraId="3F831FCB" w14:textId="76AFED1E" w:rsidR="00E1744D" w:rsidRDefault="00E1744D" w:rsidP="00E1744D">
            <w:pPr>
              <w:spacing w:line="276" w:lineRule="auto"/>
              <w:jc w:val="center"/>
              <w:rPr>
                <w:rFonts w:ascii="Corbel" w:hAnsi="Corbel"/>
                <w:bCs/>
                <w:sz w:val="18"/>
                <w:szCs w:val="18"/>
                <w:lang w:val="en-GB"/>
              </w:rPr>
            </w:pPr>
            <w:r w:rsidRPr="00172E59">
              <w:rPr>
                <w:rFonts w:ascii="Corbel" w:hAnsi="Corbel"/>
                <w:bCs/>
                <w:sz w:val="18"/>
                <w:szCs w:val="18"/>
                <w:lang w:val="en-GB"/>
              </w:rPr>
              <w:t>2</w:t>
            </w:r>
            <w:r>
              <w:rPr>
                <w:rFonts w:ascii="Corbel" w:hAnsi="Corbel"/>
                <w:bCs/>
                <w:sz w:val="18"/>
                <w:szCs w:val="18"/>
                <w:lang w:val="en-GB"/>
              </w:rPr>
              <w:t>.</w:t>
            </w:r>
            <w:r w:rsidRPr="00172E59">
              <w:rPr>
                <w:rFonts w:ascii="Corbel" w:hAnsi="Corbel"/>
                <w:bCs/>
                <w:sz w:val="18"/>
                <w:szCs w:val="18"/>
                <w:lang w:val="en-GB"/>
              </w:rPr>
              <w:t>1</w:t>
            </w:r>
          </w:p>
        </w:tc>
        <w:tc>
          <w:tcPr>
            <w:tcW w:w="438" w:type="pct"/>
          </w:tcPr>
          <w:p w14:paraId="24677DF3" w14:textId="562884C5" w:rsidR="00E1744D" w:rsidRDefault="00E1744D" w:rsidP="00E1744D">
            <w:pPr>
              <w:spacing w:line="276" w:lineRule="auto"/>
              <w:jc w:val="center"/>
              <w:rPr>
                <w:rFonts w:ascii="Corbel" w:hAnsi="Corbel"/>
                <w:bCs/>
                <w:sz w:val="18"/>
                <w:szCs w:val="18"/>
                <w:lang w:val="en-GB"/>
              </w:rPr>
            </w:pPr>
            <w:r w:rsidRPr="00172E59">
              <w:rPr>
                <w:rFonts w:ascii="Corbel" w:hAnsi="Corbel"/>
                <w:bCs/>
                <w:sz w:val="18"/>
                <w:szCs w:val="18"/>
                <w:lang w:val="en-GB"/>
              </w:rPr>
              <w:t>10</w:t>
            </w:r>
          </w:p>
        </w:tc>
      </w:tr>
      <w:tr w:rsidR="00E1744D" w:rsidRPr="00172E59" w14:paraId="1A9B5034" w14:textId="77777777" w:rsidTr="00E1744D">
        <w:trPr>
          <w:trHeight w:val="370"/>
        </w:trPr>
        <w:tc>
          <w:tcPr>
            <w:tcW w:w="554" w:type="pct"/>
          </w:tcPr>
          <w:p w14:paraId="5104C378" w14:textId="6B7A508E" w:rsidR="00E1744D" w:rsidRDefault="00E1744D" w:rsidP="00E1744D">
            <w:pPr>
              <w:spacing w:line="276" w:lineRule="auto"/>
              <w:jc w:val="both"/>
              <w:rPr>
                <w:rFonts w:ascii="Corbel" w:hAnsi="Corbel"/>
                <w:sz w:val="18"/>
                <w:szCs w:val="18"/>
              </w:rPr>
            </w:pPr>
            <w:r w:rsidRPr="00172E59">
              <w:rPr>
                <w:rFonts w:ascii="Corbel" w:hAnsi="Corbel"/>
                <w:sz w:val="18"/>
                <w:szCs w:val="18"/>
              </w:rPr>
              <w:t>TR1548</w:t>
            </w:r>
          </w:p>
        </w:tc>
        <w:tc>
          <w:tcPr>
            <w:tcW w:w="993" w:type="pct"/>
          </w:tcPr>
          <w:p w14:paraId="3ECBAA7C" w14:textId="4E71535E" w:rsidR="00E1744D" w:rsidRDefault="00E1744D" w:rsidP="00E1744D">
            <w:pPr>
              <w:spacing w:line="276" w:lineRule="auto"/>
              <w:jc w:val="both"/>
              <w:rPr>
                <w:rFonts w:ascii="Corbel" w:hAnsi="Corbel"/>
                <w:sz w:val="18"/>
                <w:szCs w:val="18"/>
              </w:rPr>
            </w:pPr>
            <w:r w:rsidRPr="00172E59">
              <w:rPr>
                <w:rFonts w:ascii="Corbel" w:hAnsi="Corbel"/>
                <w:sz w:val="18"/>
                <w:szCs w:val="18"/>
              </w:rPr>
              <w:t>p.Asn832Lysfs*81</w:t>
            </w:r>
          </w:p>
        </w:tc>
        <w:tc>
          <w:tcPr>
            <w:tcW w:w="1216" w:type="pct"/>
          </w:tcPr>
          <w:p w14:paraId="2658335C" w14:textId="6C9819AF" w:rsidR="00E1744D" w:rsidRPr="00172E59" w:rsidRDefault="00E1744D" w:rsidP="00E1744D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172E59">
              <w:rPr>
                <w:rFonts w:ascii="Corbel" w:hAnsi="Corbel"/>
                <w:sz w:val="18"/>
                <w:szCs w:val="18"/>
              </w:rPr>
              <w:t>C-terminal mutation</w:t>
            </w:r>
          </w:p>
        </w:tc>
        <w:tc>
          <w:tcPr>
            <w:tcW w:w="1241" w:type="pct"/>
          </w:tcPr>
          <w:p w14:paraId="20B721DF" w14:textId="221E34EE" w:rsidR="00E1744D" w:rsidRPr="00951A0B" w:rsidRDefault="00E1744D" w:rsidP="00E1744D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951A0B">
              <w:rPr>
                <w:rFonts w:ascii="Corbel" w:hAnsi="Corbel"/>
                <w:sz w:val="18"/>
                <w:szCs w:val="18"/>
              </w:rPr>
              <w:t>RNA sequencing</w:t>
            </w:r>
            <w:r>
              <w:rPr>
                <w:rFonts w:ascii="Corbel" w:hAnsi="Corbel"/>
                <w:sz w:val="18"/>
                <w:szCs w:val="18"/>
              </w:rPr>
              <w:t>; mitochondrial assays</w:t>
            </w:r>
          </w:p>
        </w:tc>
        <w:tc>
          <w:tcPr>
            <w:tcW w:w="558" w:type="pct"/>
          </w:tcPr>
          <w:p w14:paraId="2C9B2C7F" w14:textId="7BE146BB" w:rsidR="00E1744D" w:rsidRDefault="00E1744D" w:rsidP="00E1744D">
            <w:pPr>
              <w:spacing w:line="276" w:lineRule="auto"/>
              <w:jc w:val="center"/>
              <w:rPr>
                <w:rFonts w:ascii="Corbel" w:hAnsi="Corbel"/>
                <w:bCs/>
                <w:sz w:val="18"/>
                <w:szCs w:val="18"/>
                <w:lang w:val="en-GB"/>
              </w:rPr>
            </w:pPr>
            <w:r w:rsidRPr="00172E59">
              <w:rPr>
                <w:rFonts w:ascii="Corbel" w:hAnsi="Corbel"/>
                <w:bCs/>
                <w:sz w:val="18"/>
                <w:szCs w:val="18"/>
                <w:lang w:val="en-GB"/>
              </w:rPr>
              <w:t>2</w:t>
            </w:r>
            <w:r>
              <w:rPr>
                <w:rFonts w:ascii="Corbel" w:hAnsi="Corbel"/>
                <w:bCs/>
                <w:sz w:val="18"/>
                <w:szCs w:val="18"/>
                <w:lang w:val="en-GB"/>
              </w:rPr>
              <w:t>.</w:t>
            </w:r>
            <w:r w:rsidRPr="00172E59">
              <w:rPr>
                <w:rFonts w:ascii="Corbel" w:hAnsi="Corbel"/>
                <w:bCs/>
                <w:sz w:val="18"/>
                <w:szCs w:val="18"/>
                <w:lang w:val="en-GB"/>
              </w:rPr>
              <w:t>0</w:t>
            </w:r>
          </w:p>
        </w:tc>
        <w:tc>
          <w:tcPr>
            <w:tcW w:w="438" w:type="pct"/>
          </w:tcPr>
          <w:p w14:paraId="5806DEB9" w14:textId="0C635D96" w:rsidR="00E1744D" w:rsidRDefault="00E1744D" w:rsidP="00E1744D">
            <w:pPr>
              <w:spacing w:line="276" w:lineRule="auto"/>
              <w:jc w:val="center"/>
              <w:rPr>
                <w:rFonts w:ascii="Corbel" w:hAnsi="Corbel"/>
                <w:bCs/>
                <w:sz w:val="18"/>
                <w:szCs w:val="18"/>
                <w:lang w:val="en-GB"/>
              </w:rPr>
            </w:pPr>
            <w:r w:rsidRPr="00172E59">
              <w:rPr>
                <w:rFonts w:ascii="Corbel" w:hAnsi="Corbel"/>
                <w:bCs/>
                <w:sz w:val="18"/>
                <w:szCs w:val="18"/>
                <w:lang w:val="en-GB"/>
              </w:rPr>
              <w:t>10</w:t>
            </w:r>
          </w:p>
        </w:tc>
      </w:tr>
      <w:tr w:rsidR="00E1744D" w:rsidRPr="00172E59" w14:paraId="1D84010F" w14:textId="77777777" w:rsidTr="00E1744D">
        <w:trPr>
          <w:trHeight w:val="370"/>
        </w:trPr>
        <w:tc>
          <w:tcPr>
            <w:tcW w:w="554" w:type="pct"/>
          </w:tcPr>
          <w:p w14:paraId="7B3248A0" w14:textId="5B09FB76" w:rsidR="00E1744D" w:rsidRDefault="00E1744D" w:rsidP="00E1744D">
            <w:pPr>
              <w:spacing w:line="276" w:lineRule="auto"/>
              <w:jc w:val="both"/>
              <w:rPr>
                <w:rFonts w:ascii="Corbel" w:hAnsi="Corbel"/>
                <w:sz w:val="18"/>
                <w:szCs w:val="18"/>
              </w:rPr>
            </w:pPr>
            <w:r>
              <w:rPr>
                <w:rFonts w:ascii="Corbel" w:hAnsi="Corbel"/>
                <w:sz w:val="18"/>
                <w:szCs w:val="18"/>
              </w:rPr>
              <w:t>CTR cerebellum</w:t>
            </w:r>
          </w:p>
        </w:tc>
        <w:tc>
          <w:tcPr>
            <w:tcW w:w="993" w:type="pct"/>
          </w:tcPr>
          <w:p w14:paraId="53192480" w14:textId="2900D202" w:rsidR="00E1744D" w:rsidRDefault="00E1744D" w:rsidP="00E1744D">
            <w:pPr>
              <w:spacing w:line="276" w:lineRule="auto"/>
              <w:jc w:val="both"/>
              <w:rPr>
                <w:rFonts w:ascii="Corbel" w:hAnsi="Corbel"/>
                <w:sz w:val="18"/>
                <w:szCs w:val="18"/>
              </w:rPr>
            </w:pPr>
            <w:r>
              <w:rPr>
                <w:rFonts w:ascii="Corbel" w:hAnsi="Corbel"/>
                <w:sz w:val="18"/>
                <w:szCs w:val="18"/>
              </w:rPr>
              <w:t xml:space="preserve">No </w:t>
            </w:r>
            <w:r w:rsidRPr="006A7150">
              <w:rPr>
                <w:rFonts w:ascii="Corbel" w:hAnsi="Corbel"/>
                <w:i/>
                <w:iCs/>
                <w:sz w:val="18"/>
                <w:szCs w:val="18"/>
              </w:rPr>
              <w:t>ADNP</w:t>
            </w:r>
            <w:r>
              <w:rPr>
                <w:rFonts w:ascii="Corbel" w:hAnsi="Corbel"/>
                <w:sz w:val="18"/>
                <w:szCs w:val="18"/>
              </w:rPr>
              <w:t xml:space="preserve"> mutation </w:t>
            </w:r>
          </w:p>
        </w:tc>
        <w:tc>
          <w:tcPr>
            <w:tcW w:w="1216" w:type="pct"/>
          </w:tcPr>
          <w:p w14:paraId="069A1E71" w14:textId="750B9811" w:rsidR="00E1744D" w:rsidRPr="00172E59" w:rsidRDefault="00E1744D" w:rsidP="00E1744D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E1744D">
              <w:rPr>
                <w:rFonts w:ascii="Corbel" w:hAnsi="Corbel"/>
                <w:sz w:val="18"/>
                <w:szCs w:val="18"/>
              </w:rPr>
              <w:t>No mutation</w:t>
            </w:r>
            <w:r>
              <w:rPr>
                <w:rFonts w:ascii="Corbel" w:hAnsi="Corbel"/>
                <w:sz w:val="18"/>
                <w:szCs w:val="18"/>
              </w:rPr>
              <w:t>, CTR subject</w:t>
            </w:r>
          </w:p>
        </w:tc>
        <w:tc>
          <w:tcPr>
            <w:tcW w:w="1241" w:type="pct"/>
          </w:tcPr>
          <w:p w14:paraId="618E83A8" w14:textId="5A9B9A9C" w:rsidR="00E1744D" w:rsidRPr="00951A0B" w:rsidRDefault="00E1744D" w:rsidP="00E1744D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951A0B">
              <w:rPr>
                <w:rFonts w:ascii="Corbel" w:hAnsi="Corbel"/>
                <w:sz w:val="18"/>
                <w:szCs w:val="18"/>
              </w:rPr>
              <w:t>RNA sequencing</w:t>
            </w:r>
          </w:p>
        </w:tc>
        <w:tc>
          <w:tcPr>
            <w:tcW w:w="558" w:type="pct"/>
          </w:tcPr>
          <w:p w14:paraId="335D9D1F" w14:textId="1E87314F" w:rsidR="00E1744D" w:rsidRDefault="00E1744D" w:rsidP="00E1744D">
            <w:pPr>
              <w:spacing w:line="276" w:lineRule="auto"/>
              <w:jc w:val="center"/>
              <w:rPr>
                <w:rFonts w:ascii="Corbel" w:hAnsi="Corbel"/>
                <w:bCs/>
                <w:sz w:val="18"/>
                <w:szCs w:val="18"/>
                <w:lang w:val="en-GB"/>
              </w:rPr>
            </w:pPr>
            <w:r>
              <w:rPr>
                <w:rFonts w:ascii="Corbel" w:hAnsi="Corbel"/>
                <w:bCs/>
                <w:sz w:val="18"/>
                <w:szCs w:val="18"/>
                <w:lang w:val="en-GB"/>
              </w:rPr>
              <w:t>2.0</w:t>
            </w:r>
          </w:p>
        </w:tc>
        <w:tc>
          <w:tcPr>
            <w:tcW w:w="438" w:type="pct"/>
          </w:tcPr>
          <w:p w14:paraId="296186FB" w14:textId="437B66FC" w:rsidR="00E1744D" w:rsidRDefault="00E1744D" w:rsidP="00E1744D">
            <w:pPr>
              <w:spacing w:line="276" w:lineRule="auto"/>
              <w:jc w:val="center"/>
              <w:rPr>
                <w:rFonts w:ascii="Corbel" w:hAnsi="Corbel"/>
                <w:bCs/>
                <w:sz w:val="18"/>
                <w:szCs w:val="18"/>
                <w:lang w:val="en-GB"/>
              </w:rPr>
            </w:pPr>
            <w:r>
              <w:rPr>
                <w:rFonts w:ascii="Corbel" w:hAnsi="Corbel"/>
                <w:bCs/>
                <w:sz w:val="18"/>
                <w:szCs w:val="18"/>
                <w:lang w:val="en-GB"/>
              </w:rPr>
              <w:t>6.5</w:t>
            </w:r>
          </w:p>
        </w:tc>
      </w:tr>
      <w:tr w:rsidR="00E1744D" w:rsidRPr="00172E59" w14:paraId="3C195D3E" w14:textId="77777777" w:rsidTr="00E1744D">
        <w:trPr>
          <w:trHeight w:val="370"/>
        </w:trPr>
        <w:tc>
          <w:tcPr>
            <w:tcW w:w="554" w:type="pct"/>
          </w:tcPr>
          <w:p w14:paraId="4F70AD2D" w14:textId="702AAFBB" w:rsidR="00E1744D" w:rsidRDefault="00E1744D" w:rsidP="00E1744D">
            <w:pPr>
              <w:spacing w:line="276" w:lineRule="auto"/>
              <w:jc w:val="both"/>
              <w:rPr>
                <w:rFonts w:ascii="Corbel" w:hAnsi="Corbel"/>
                <w:sz w:val="18"/>
                <w:szCs w:val="18"/>
              </w:rPr>
            </w:pPr>
            <w:r>
              <w:rPr>
                <w:rFonts w:ascii="Corbel" w:hAnsi="Corbel"/>
                <w:sz w:val="18"/>
                <w:szCs w:val="18"/>
              </w:rPr>
              <w:t>ADNP patient cerebellum</w:t>
            </w:r>
          </w:p>
        </w:tc>
        <w:tc>
          <w:tcPr>
            <w:tcW w:w="993" w:type="pct"/>
          </w:tcPr>
          <w:p w14:paraId="30B08126" w14:textId="30A47F23" w:rsidR="00E1744D" w:rsidRDefault="00E1744D" w:rsidP="00E1744D">
            <w:pPr>
              <w:spacing w:line="276" w:lineRule="auto"/>
              <w:jc w:val="both"/>
              <w:rPr>
                <w:rFonts w:ascii="Corbel" w:hAnsi="Corbel"/>
                <w:sz w:val="18"/>
                <w:szCs w:val="18"/>
              </w:rPr>
            </w:pPr>
            <w:r>
              <w:rPr>
                <w:rFonts w:ascii="Corbel" w:hAnsi="Corbel"/>
                <w:sz w:val="18"/>
                <w:szCs w:val="18"/>
              </w:rPr>
              <w:t>p.His559Glnfs*3</w:t>
            </w:r>
          </w:p>
        </w:tc>
        <w:tc>
          <w:tcPr>
            <w:tcW w:w="1216" w:type="pct"/>
          </w:tcPr>
          <w:p w14:paraId="7E57548F" w14:textId="31AE3244" w:rsidR="00E1744D" w:rsidRPr="00172E59" w:rsidRDefault="00E1744D" w:rsidP="00E1744D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172E59">
              <w:rPr>
                <w:rFonts w:ascii="Corbel" w:hAnsi="Corbel"/>
                <w:sz w:val="18"/>
                <w:szCs w:val="18"/>
              </w:rPr>
              <w:t>Perinuclear (NLS destructive) mutation</w:t>
            </w:r>
          </w:p>
        </w:tc>
        <w:tc>
          <w:tcPr>
            <w:tcW w:w="1241" w:type="pct"/>
          </w:tcPr>
          <w:p w14:paraId="7753F645" w14:textId="02CB184C" w:rsidR="00E1744D" w:rsidRPr="00951A0B" w:rsidRDefault="00E1744D" w:rsidP="00E1744D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951A0B">
              <w:rPr>
                <w:rFonts w:ascii="Corbel" w:hAnsi="Corbel"/>
                <w:sz w:val="18"/>
                <w:szCs w:val="18"/>
              </w:rPr>
              <w:t>RNA sequencing</w:t>
            </w:r>
          </w:p>
        </w:tc>
        <w:tc>
          <w:tcPr>
            <w:tcW w:w="558" w:type="pct"/>
          </w:tcPr>
          <w:p w14:paraId="6B1BACE0" w14:textId="446FDAED" w:rsidR="00E1744D" w:rsidRDefault="00E1744D" w:rsidP="00E1744D">
            <w:pPr>
              <w:spacing w:line="276" w:lineRule="auto"/>
              <w:jc w:val="center"/>
              <w:rPr>
                <w:rFonts w:ascii="Corbel" w:hAnsi="Corbel"/>
                <w:bCs/>
                <w:sz w:val="18"/>
                <w:szCs w:val="18"/>
                <w:lang w:val="en-GB"/>
              </w:rPr>
            </w:pPr>
            <w:r>
              <w:rPr>
                <w:rFonts w:ascii="Corbel" w:hAnsi="Corbel"/>
                <w:bCs/>
                <w:sz w:val="18"/>
                <w:szCs w:val="18"/>
                <w:lang w:val="en-GB"/>
              </w:rPr>
              <w:t>2.0</w:t>
            </w:r>
          </w:p>
        </w:tc>
        <w:tc>
          <w:tcPr>
            <w:tcW w:w="438" w:type="pct"/>
          </w:tcPr>
          <w:p w14:paraId="1FC3F84D" w14:textId="122E7C3C" w:rsidR="00E1744D" w:rsidRDefault="00E1744D" w:rsidP="00E1744D">
            <w:pPr>
              <w:spacing w:line="276" w:lineRule="auto"/>
              <w:jc w:val="center"/>
              <w:rPr>
                <w:rFonts w:ascii="Corbel" w:hAnsi="Corbel"/>
                <w:bCs/>
                <w:sz w:val="18"/>
                <w:szCs w:val="18"/>
                <w:lang w:val="en-GB"/>
              </w:rPr>
            </w:pPr>
            <w:r>
              <w:rPr>
                <w:rFonts w:ascii="Corbel" w:hAnsi="Corbel"/>
                <w:bCs/>
                <w:sz w:val="18"/>
                <w:szCs w:val="18"/>
                <w:lang w:val="en-GB"/>
              </w:rPr>
              <w:t>6.5</w:t>
            </w:r>
          </w:p>
        </w:tc>
      </w:tr>
    </w:tbl>
    <w:p w14:paraId="497AADC4" w14:textId="77777777" w:rsidR="008524C6" w:rsidRDefault="008524C6" w:rsidP="008524C6">
      <w:pPr>
        <w:rPr>
          <w:sz w:val="18"/>
        </w:rPr>
      </w:pPr>
    </w:p>
    <w:p w14:paraId="02691831" w14:textId="77777777" w:rsidR="008524C6" w:rsidRDefault="008524C6" w:rsidP="008524C6">
      <w:pPr>
        <w:spacing w:before="1" w:line="276" w:lineRule="auto"/>
        <w:ind w:right="268"/>
        <w:jc w:val="both"/>
        <w:rPr>
          <w:rFonts w:ascii="Corbel" w:hAnsi="Corbel"/>
          <w:b/>
          <w:sz w:val="18"/>
          <w:szCs w:val="18"/>
        </w:rPr>
      </w:pPr>
    </w:p>
    <w:p w14:paraId="14D1B711" w14:textId="77777777" w:rsidR="008524C6" w:rsidRDefault="008524C6" w:rsidP="008524C6">
      <w:pPr>
        <w:spacing w:before="1" w:line="276" w:lineRule="auto"/>
        <w:ind w:right="268"/>
        <w:jc w:val="both"/>
        <w:rPr>
          <w:rFonts w:ascii="Corbel" w:hAnsi="Corbel"/>
          <w:b/>
          <w:sz w:val="18"/>
          <w:szCs w:val="18"/>
        </w:rPr>
      </w:pPr>
    </w:p>
    <w:p w14:paraId="4C68C18C" w14:textId="77777777" w:rsidR="008524C6" w:rsidRDefault="008524C6" w:rsidP="008524C6">
      <w:pPr>
        <w:spacing w:before="1" w:line="276" w:lineRule="auto"/>
        <w:ind w:right="268"/>
        <w:jc w:val="both"/>
        <w:rPr>
          <w:rFonts w:ascii="Corbel" w:hAnsi="Corbel"/>
          <w:b/>
          <w:sz w:val="18"/>
          <w:szCs w:val="18"/>
        </w:rPr>
      </w:pPr>
    </w:p>
    <w:p w14:paraId="69D5F571" w14:textId="77777777" w:rsidR="008524C6" w:rsidRDefault="008524C6" w:rsidP="008524C6">
      <w:pPr>
        <w:spacing w:before="1" w:line="276" w:lineRule="auto"/>
        <w:ind w:right="268"/>
        <w:jc w:val="both"/>
        <w:rPr>
          <w:rFonts w:ascii="Corbel" w:hAnsi="Corbel"/>
          <w:b/>
          <w:sz w:val="18"/>
          <w:szCs w:val="18"/>
        </w:rPr>
      </w:pPr>
    </w:p>
    <w:p w14:paraId="5035EB3B" w14:textId="77777777" w:rsidR="008524C6" w:rsidRDefault="008524C6" w:rsidP="008524C6">
      <w:pPr>
        <w:spacing w:before="1" w:line="276" w:lineRule="auto"/>
        <w:ind w:right="268"/>
        <w:jc w:val="both"/>
        <w:rPr>
          <w:rFonts w:ascii="Corbel" w:hAnsi="Corbel"/>
          <w:b/>
          <w:sz w:val="18"/>
          <w:szCs w:val="18"/>
        </w:rPr>
      </w:pPr>
    </w:p>
    <w:p w14:paraId="3F8E27F3" w14:textId="77777777" w:rsidR="008524C6" w:rsidRDefault="008524C6" w:rsidP="008524C6">
      <w:pPr>
        <w:spacing w:before="1" w:line="276" w:lineRule="auto"/>
        <w:ind w:right="268"/>
        <w:jc w:val="both"/>
        <w:rPr>
          <w:rFonts w:ascii="Corbel" w:hAnsi="Corbel"/>
          <w:b/>
          <w:sz w:val="18"/>
          <w:szCs w:val="18"/>
        </w:rPr>
      </w:pPr>
    </w:p>
    <w:p w14:paraId="4B9F763C" w14:textId="77777777" w:rsidR="008524C6" w:rsidRDefault="008524C6" w:rsidP="008524C6">
      <w:pPr>
        <w:spacing w:before="1" w:line="276" w:lineRule="auto"/>
        <w:ind w:right="268"/>
        <w:jc w:val="both"/>
        <w:rPr>
          <w:rFonts w:ascii="Corbel" w:hAnsi="Corbel"/>
          <w:b/>
          <w:sz w:val="18"/>
          <w:szCs w:val="18"/>
        </w:rPr>
      </w:pPr>
    </w:p>
    <w:p w14:paraId="3F87B749" w14:textId="77777777" w:rsidR="008524C6" w:rsidRDefault="008524C6" w:rsidP="008524C6">
      <w:pPr>
        <w:spacing w:before="1" w:line="276" w:lineRule="auto"/>
        <w:ind w:right="268"/>
        <w:jc w:val="both"/>
        <w:rPr>
          <w:rFonts w:ascii="Corbel" w:hAnsi="Corbel"/>
          <w:b/>
          <w:sz w:val="18"/>
          <w:szCs w:val="18"/>
        </w:rPr>
      </w:pPr>
    </w:p>
    <w:p w14:paraId="548F3D0A" w14:textId="77777777" w:rsidR="008524C6" w:rsidRDefault="008524C6" w:rsidP="008524C6">
      <w:pPr>
        <w:spacing w:before="1" w:line="276" w:lineRule="auto"/>
        <w:ind w:right="268"/>
        <w:jc w:val="both"/>
        <w:rPr>
          <w:rFonts w:ascii="Corbel" w:hAnsi="Corbel"/>
          <w:b/>
          <w:sz w:val="18"/>
          <w:szCs w:val="18"/>
        </w:rPr>
      </w:pPr>
    </w:p>
    <w:p w14:paraId="16259A74" w14:textId="77777777" w:rsidR="008524C6" w:rsidRDefault="008524C6" w:rsidP="008524C6">
      <w:pPr>
        <w:spacing w:before="1" w:line="276" w:lineRule="auto"/>
        <w:ind w:right="268"/>
        <w:jc w:val="both"/>
        <w:rPr>
          <w:rFonts w:ascii="Corbel" w:hAnsi="Corbel"/>
          <w:b/>
          <w:sz w:val="18"/>
          <w:szCs w:val="18"/>
        </w:rPr>
      </w:pPr>
    </w:p>
    <w:p w14:paraId="3BA3043F" w14:textId="77777777" w:rsidR="008524C6" w:rsidRDefault="008524C6" w:rsidP="008524C6">
      <w:pPr>
        <w:spacing w:before="1" w:line="276" w:lineRule="auto"/>
        <w:ind w:right="268"/>
        <w:jc w:val="both"/>
        <w:rPr>
          <w:rFonts w:ascii="Corbel" w:hAnsi="Corbel"/>
          <w:b/>
          <w:sz w:val="18"/>
          <w:szCs w:val="18"/>
        </w:rPr>
      </w:pPr>
    </w:p>
    <w:p w14:paraId="77E6AFE3" w14:textId="77777777" w:rsidR="008524C6" w:rsidRDefault="008524C6" w:rsidP="008524C6">
      <w:pPr>
        <w:spacing w:before="1" w:line="276" w:lineRule="auto"/>
        <w:ind w:right="268"/>
        <w:jc w:val="both"/>
        <w:rPr>
          <w:rFonts w:ascii="Corbel" w:hAnsi="Corbel"/>
          <w:b/>
          <w:sz w:val="18"/>
          <w:szCs w:val="18"/>
        </w:rPr>
      </w:pPr>
    </w:p>
    <w:p w14:paraId="5FE7464A" w14:textId="77777777" w:rsidR="00533FD2" w:rsidRPr="00172E59" w:rsidRDefault="00533FD2" w:rsidP="00533FD2">
      <w:pPr>
        <w:spacing w:before="1" w:line="276" w:lineRule="auto"/>
        <w:ind w:right="268"/>
        <w:jc w:val="both"/>
        <w:rPr>
          <w:rFonts w:ascii="Corbel" w:hAnsi="Corbel"/>
          <w:sz w:val="18"/>
          <w:szCs w:val="18"/>
        </w:rPr>
      </w:pPr>
      <w:r>
        <w:rPr>
          <w:rFonts w:ascii="Corbel" w:hAnsi="Corbel"/>
          <w:b/>
          <w:sz w:val="18"/>
          <w:szCs w:val="18"/>
        </w:rPr>
        <w:t>Additional file 1: Table S2</w:t>
      </w:r>
      <w:r w:rsidRPr="00EE55CA">
        <w:rPr>
          <w:rFonts w:ascii="Corbel" w:hAnsi="Corbel"/>
          <w:b/>
          <w:sz w:val="18"/>
          <w:szCs w:val="18"/>
        </w:rPr>
        <w:t>.</w:t>
      </w:r>
      <w:r w:rsidRPr="00172E59">
        <w:rPr>
          <w:rFonts w:ascii="Corbel" w:hAnsi="Corbel"/>
          <w:b/>
          <w:sz w:val="18"/>
          <w:szCs w:val="18"/>
        </w:rPr>
        <w:t>Tested antibody overview</w:t>
      </w:r>
      <w:r w:rsidRPr="00172E59">
        <w:rPr>
          <w:rFonts w:ascii="Corbel" w:hAnsi="Corbel"/>
          <w:sz w:val="18"/>
          <w:szCs w:val="18"/>
        </w:rPr>
        <w:t>. The table indicates the used antibodies for this study together with the</w:t>
      </w:r>
      <w:r w:rsidRPr="00172E59">
        <w:rPr>
          <w:rFonts w:ascii="Corbel" w:hAnsi="Corbel"/>
          <w:spacing w:val="1"/>
          <w:sz w:val="18"/>
          <w:szCs w:val="18"/>
        </w:rPr>
        <w:t xml:space="preserve"> </w:t>
      </w:r>
      <w:r w:rsidRPr="00172E59">
        <w:rPr>
          <w:rFonts w:ascii="Corbel" w:hAnsi="Corbel"/>
          <w:sz w:val="18"/>
          <w:szCs w:val="18"/>
        </w:rPr>
        <w:t>manufacture and catalog number, host species, predicted reactivity, peptide sequence and the optimized dilution for each</w:t>
      </w:r>
      <w:r w:rsidRPr="00172E59">
        <w:rPr>
          <w:rFonts w:ascii="Corbel" w:hAnsi="Corbel"/>
          <w:spacing w:val="1"/>
          <w:sz w:val="18"/>
          <w:szCs w:val="18"/>
        </w:rPr>
        <w:t xml:space="preserve"> </w:t>
      </w:r>
      <w:r w:rsidRPr="00172E59">
        <w:rPr>
          <w:rFonts w:ascii="Corbel" w:hAnsi="Corbel"/>
          <w:sz w:val="18"/>
          <w:szCs w:val="18"/>
        </w:rPr>
        <w:t>western</w:t>
      </w:r>
      <w:r w:rsidRPr="00172E59">
        <w:rPr>
          <w:rFonts w:ascii="Corbel" w:hAnsi="Corbel"/>
          <w:spacing w:val="-3"/>
          <w:sz w:val="18"/>
          <w:szCs w:val="18"/>
        </w:rPr>
        <w:t xml:space="preserve"> </w:t>
      </w:r>
      <w:r w:rsidRPr="00172E59">
        <w:rPr>
          <w:rFonts w:ascii="Corbel" w:hAnsi="Corbel"/>
          <w:sz w:val="18"/>
          <w:szCs w:val="18"/>
        </w:rPr>
        <w:t>blot</w:t>
      </w:r>
      <w:r w:rsidRPr="00172E59">
        <w:rPr>
          <w:rFonts w:ascii="Corbel" w:hAnsi="Corbel"/>
          <w:spacing w:val="-1"/>
          <w:sz w:val="18"/>
          <w:szCs w:val="18"/>
        </w:rPr>
        <w:t xml:space="preserve"> </w:t>
      </w:r>
      <w:r w:rsidRPr="00172E59">
        <w:rPr>
          <w:rFonts w:ascii="Corbel" w:hAnsi="Corbel"/>
          <w:sz w:val="18"/>
          <w:szCs w:val="18"/>
        </w:rPr>
        <w:t>experiment.</w:t>
      </w: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9"/>
        <w:gridCol w:w="1757"/>
        <w:gridCol w:w="1267"/>
        <w:gridCol w:w="1159"/>
        <w:gridCol w:w="2268"/>
        <w:gridCol w:w="1112"/>
      </w:tblGrid>
      <w:tr w:rsidR="008524C6" w:rsidRPr="00172E59" w14:paraId="12478F16" w14:textId="77777777" w:rsidTr="007E4A6B">
        <w:trPr>
          <w:trHeight w:val="326"/>
        </w:trPr>
        <w:tc>
          <w:tcPr>
            <w:tcW w:w="1629" w:type="dxa"/>
          </w:tcPr>
          <w:p w14:paraId="56FA6E9C" w14:textId="77777777" w:rsidR="008524C6" w:rsidRPr="00172E59" w:rsidRDefault="008524C6" w:rsidP="007E4A6B">
            <w:pPr>
              <w:pStyle w:val="TableParagraph"/>
              <w:spacing w:line="276" w:lineRule="auto"/>
              <w:rPr>
                <w:b/>
                <w:sz w:val="18"/>
                <w:szCs w:val="18"/>
              </w:rPr>
            </w:pPr>
            <w:r w:rsidRPr="00172E59">
              <w:rPr>
                <w:b/>
                <w:sz w:val="18"/>
                <w:szCs w:val="18"/>
              </w:rPr>
              <w:t>Antibody</w:t>
            </w:r>
          </w:p>
        </w:tc>
        <w:tc>
          <w:tcPr>
            <w:tcW w:w="1757" w:type="dxa"/>
          </w:tcPr>
          <w:p w14:paraId="607238AD" w14:textId="77777777" w:rsidR="008524C6" w:rsidRPr="00172E59" w:rsidRDefault="008524C6" w:rsidP="007E4A6B">
            <w:pPr>
              <w:pStyle w:val="TableParagraph"/>
              <w:spacing w:line="276" w:lineRule="auto"/>
              <w:ind w:left="109"/>
              <w:rPr>
                <w:b/>
                <w:sz w:val="18"/>
                <w:szCs w:val="18"/>
              </w:rPr>
            </w:pPr>
            <w:r w:rsidRPr="00172E59">
              <w:rPr>
                <w:b/>
                <w:sz w:val="18"/>
                <w:szCs w:val="18"/>
              </w:rPr>
              <w:t>Product</w:t>
            </w:r>
            <w:r w:rsidRPr="00172E59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172E59">
              <w:rPr>
                <w:b/>
                <w:sz w:val="18"/>
                <w:szCs w:val="18"/>
              </w:rPr>
              <w:t>number</w:t>
            </w:r>
          </w:p>
        </w:tc>
        <w:tc>
          <w:tcPr>
            <w:tcW w:w="1267" w:type="dxa"/>
          </w:tcPr>
          <w:p w14:paraId="18F5352B" w14:textId="77777777" w:rsidR="008524C6" w:rsidRPr="00172E59" w:rsidRDefault="008524C6" w:rsidP="007E4A6B">
            <w:pPr>
              <w:pStyle w:val="TableParagraph"/>
              <w:spacing w:line="276" w:lineRule="auto"/>
              <w:ind w:left="93" w:right="160"/>
              <w:jc w:val="center"/>
              <w:rPr>
                <w:b/>
                <w:sz w:val="18"/>
                <w:szCs w:val="18"/>
              </w:rPr>
            </w:pPr>
            <w:r w:rsidRPr="00172E59">
              <w:rPr>
                <w:b/>
                <w:sz w:val="18"/>
                <w:szCs w:val="18"/>
              </w:rPr>
              <w:t>Host</w:t>
            </w:r>
            <w:r w:rsidRPr="00172E59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172E59">
              <w:rPr>
                <w:b/>
                <w:sz w:val="18"/>
                <w:szCs w:val="18"/>
              </w:rPr>
              <w:t>species</w:t>
            </w:r>
          </w:p>
        </w:tc>
        <w:tc>
          <w:tcPr>
            <w:tcW w:w="1159" w:type="dxa"/>
          </w:tcPr>
          <w:p w14:paraId="120570D1" w14:textId="77777777" w:rsidR="008524C6" w:rsidRPr="00172E59" w:rsidRDefault="008524C6" w:rsidP="007E4A6B">
            <w:pPr>
              <w:pStyle w:val="TableParagraph"/>
              <w:spacing w:line="276" w:lineRule="auto"/>
              <w:ind w:left="109"/>
              <w:rPr>
                <w:b/>
                <w:sz w:val="18"/>
                <w:szCs w:val="18"/>
              </w:rPr>
            </w:pPr>
            <w:r w:rsidRPr="00172E59">
              <w:rPr>
                <w:b/>
                <w:sz w:val="18"/>
                <w:szCs w:val="18"/>
              </w:rPr>
              <w:t>Reactivity</w:t>
            </w:r>
          </w:p>
        </w:tc>
        <w:tc>
          <w:tcPr>
            <w:tcW w:w="2268" w:type="dxa"/>
          </w:tcPr>
          <w:p w14:paraId="75C5AC42" w14:textId="77777777" w:rsidR="008524C6" w:rsidRPr="00172E59" w:rsidRDefault="008524C6" w:rsidP="007E4A6B">
            <w:pPr>
              <w:pStyle w:val="TableParagraph"/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172E59">
              <w:rPr>
                <w:b/>
                <w:sz w:val="18"/>
                <w:szCs w:val="18"/>
              </w:rPr>
              <w:t>Immunogen</w:t>
            </w:r>
            <w:proofErr w:type="spellEnd"/>
            <w:r w:rsidRPr="00172E59">
              <w:rPr>
                <w:b/>
                <w:spacing w:val="-5"/>
                <w:sz w:val="18"/>
                <w:szCs w:val="18"/>
              </w:rPr>
              <w:t xml:space="preserve"> </w:t>
            </w:r>
            <w:r w:rsidRPr="00172E59">
              <w:rPr>
                <w:b/>
                <w:sz w:val="18"/>
                <w:szCs w:val="18"/>
              </w:rPr>
              <w:t>sequence</w:t>
            </w:r>
          </w:p>
        </w:tc>
        <w:tc>
          <w:tcPr>
            <w:tcW w:w="1112" w:type="dxa"/>
          </w:tcPr>
          <w:p w14:paraId="3B6E51DE" w14:textId="77777777" w:rsidR="008524C6" w:rsidRPr="00172E59" w:rsidRDefault="008524C6" w:rsidP="007E4A6B">
            <w:pPr>
              <w:pStyle w:val="TableParagraph"/>
              <w:spacing w:line="276" w:lineRule="auto"/>
              <w:rPr>
                <w:b/>
                <w:sz w:val="18"/>
                <w:szCs w:val="18"/>
              </w:rPr>
            </w:pPr>
            <w:r w:rsidRPr="00172E59">
              <w:rPr>
                <w:b/>
                <w:sz w:val="18"/>
                <w:szCs w:val="18"/>
              </w:rPr>
              <w:t>Dilution</w:t>
            </w:r>
          </w:p>
        </w:tc>
      </w:tr>
      <w:tr w:rsidR="008524C6" w:rsidRPr="00172E59" w14:paraId="5CC9D757" w14:textId="77777777" w:rsidTr="007E4A6B">
        <w:trPr>
          <w:trHeight w:val="978"/>
        </w:trPr>
        <w:tc>
          <w:tcPr>
            <w:tcW w:w="1629" w:type="dxa"/>
          </w:tcPr>
          <w:p w14:paraId="5E4905DF" w14:textId="77777777" w:rsidR="008524C6" w:rsidRPr="00172E59" w:rsidRDefault="008524C6" w:rsidP="007E4A6B">
            <w:pPr>
              <w:pStyle w:val="TableParagraph"/>
              <w:spacing w:line="276" w:lineRule="auto"/>
              <w:rPr>
                <w:i/>
                <w:sz w:val="18"/>
                <w:szCs w:val="18"/>
              </w:rPr>
            </w:pPr>
            <w:r w:rsidRPr="00172E59">
              <w:rPr>
                <w:i/>
                <w:sz w:val="18"/>
                <w:szCs w:val="18"/>
              </w:rPr>
              <w:t>ADNP</w:t>
            </w:r>
            <w:r w:rsidRPr="00172E59">
              <w:rPr>
                <w:i/>
                <w:spacing w:val="-4"/>
                <w:sz w:val="18"/>
                <w:szCs w:val="18"/>
              </w:rPr>
              <w:t xml:space="preserve"> </w:t>
            </w:r>
            <w:r w:rsidRPr="00172E59">
              <w:rPr>
                <w:i/>
                <w:sz w:val="18"/>
                <w:szCs w:val="18"/>
              </w:rPr>
              <w:t>Polyclonal</w:t>
            </w:r>
          </w:p>
          <w:p w14:paraId="327335C5" w14:textId="77777777" w:rsidR="008524C6" w:rsidRPr="00172E59" w:rsidRDefault="008524C6" w:rsidP="007E4A6B">
            <w:pPr>
              <w:pStyle w:val="TableParagraph"/>
              <w:spacing w:before="6" w:line="276" w:lineRule="auto"/>
              <w:ind w:right="605"/>
              <w:rPr>
                <w:i/>
                <w:sz w:val="18"/>
                <w:szCs w:val="18"/>
              </w:rPr>
            </w:pPr>
            <w:r w:rsidRPr="00172E59">
              <w:rPr>
                <w:i/>
                <w:sz w:val="18"/>
                <w:szCs w:val="18"/>
              </w:rPr>
              <w:t>antibody</w:t>
            </w:r>
          </w:p>
        </w:tc>
        <w:tc>
          <w:tcPr>
            <w:tcW w:w="1757" w:type="dxa"/>
          </w:tcPr>
          <w:p w14:paraId="08E2A6C7" w14:textId="77777777" w:rsidR="008524C6" w:rsidRPr="00172E59" w:rsidRDefault="008524C6" w:rsidP="007E4A6B">
            <w:pPr>
              <w:pStyle w:val="TableParagraph"/>
              <w:spacing w:line="276" w:lineRule="auto"/>
              <w:ind w:left="109"/>
              <w:rPr>
                <w:sz w:val="18"/>
                <w:szCs w:val="18"/>
              </w:rPr>
            </w:pPr>
            <w:r w:rsidRPr="00172E59">
              <w:rPr>
                <w:sz w:val="18"/>
                <w:szCs w:val="18"/>
              </w:rPr>
              <w:t>Aviva</w:t>
            </w:r>
            <w:r w:rsidRPr="00172E59">
              <w:rPr>
                <w:spacing w:val="-4"/>
                <w:sz w:val="18"/>
                <w:szCs w:val="18"/>
              </w:rPr>
              <w:t xml:space="preserve"> </w:t>
            </w:r>
            <w:r w:rsidRPr="00172E59">
              <w:rPr>
                <w:sz w:val="18"/>
                <w:szCs w:val="18"/>
              </w:rPr>
              <w:t>Systems;</w:t>
            </w:r>
          </w:p>
          <w:p w14:paraId="7A24DC75" w14:textId="77777777" w:rsidR="008524C6" w:rsidRPr="00172E59" w:rsidRDefault="008524C6" w:rsidP="007E4A6B">
            <w:pPr>
              <w:pStyle w:val="TableParagraph"/>
              <w:spacing w:line="276" w:lineRule="auto"/>
              <w:ind w:left="109"/>
              <w:rPr>
                <w:sz w:val="18"/>
                <w:szCs w:val="18"/>
              </w:rPr>
            </w:pPr>
            <w:r w:rsidRPr="00172E59">
              <w:rPr>
                <w:sz w:val="18"/>
                <w:szCs w:val="18"/>
              </w:rPr>
              <w:t>ARP39186_P050</w:t>
            </w:r>
          </w:p>
        </w:tc>
        <w:tc>
          <w:tcPr>
            <w:tcW w:w="1267" w:type="dxa"/>
          </w:tcPr>
          <w:p w14:paraId="732A6F3C" w14:textId="77777777" w:rsidR="008524C6" w:rsidRPr="00172E59" w:rsidRDefault="008524C6" w:rsidP="007E4A6B">
            <w:pPr>
              <w:pStyle w:val="TableParagraph"/>
              <w:spacing w:line="276" w:lineRule="auto"/>
              <w:ind w:left="93" w:right="79"/>
              <w:jc w:val="center"/>
              <w:rPr>
                <w:sz w:val="18"/>
                <w:szCs w:val="18"/>
              </w:rPr>
            </w:pPr>
            <w:r w:rsidRPr="00172E59">
              <w:rPr>
                <w:sz w:val="18"/>
                <w:szCs w:val="18"/>
              </w:rPr>
              <w:t>Rabbit</w:t>
            </w:r>
          </w:p>
        </w:tc>
        <w:tc>
          <w:tcPr>
            <w:tcW w:w="1159" w:type="dxa"/>
          </w:tcPr>
          <w:p w14:paraId="3DFA3F04" w14:textId="77777777" w:rsidR="008524C6" w:rsidRPr="00172E59" w:rsidRDefault="008524C6" w:rsidP="007E4A6B">
            <w:pPr>
              <w:pStyle w:val="TableParagraph"/>
              <w:spacing w:line="276" w:lineRule="auto"/>
              <w:ind w:left="109"/>
              <w:jc w:val="center"/>
              <w:rPr>
                <w:sz w:val="18"/>
                <w:szCs w:val="18"/>
              </w:rPr>
            </w:pPr>
            <w:r w:rsidRPr="00172E59">
              <w:rPr>
                <w:sz w:val="18"/>
                <w:szCs w:val="18"/>
              </w:rPr>
              <w:t>Mouse,</w:t>
            </w:r>
            <w:r w:rsidRPr="00172E59">
              <w:rPr>
                <w:spacing w:val="-3"/>
                <w:sz w:val="18"/>
                <w:szCs w:val="18"/>
              </w:rPr>
              <w:t xml:space="preserve"> </w:t>
            </w:r>
            <w:r w:rsidRPr="00172E59">
              <w:rPr>
                <w:sz w:val="18"/>
                <w:szCs w:val="18"/>
              </w:rPr>
              <w:t>rat,</w:t>
            </w:r>
            <w:r w:rsidRPr="00172E59">
              <w:rPr>
                <w:spacing w:val="-2"/>
                <w:sz w:val="18"/>
                <w:szCs w:val="18"/>
              </w:rPr>
              <w:t xml:space="preserve"> </w:t>
            </w:r>
            <w:r w:rsidRPr="00172E59">
              <w:rPr>
                <w:sz w:val="18"/>
                <w:szCs w:val="18"/>
              </w:rPr>
              <w:t>and human</w:t>
            </w:r>
          </w:p>
        </w:tc>
        <w:tc>
          <w:tcPr>
            <w:tcW w:w="2268" w:type="dxa"/>
          </w:tcPr>
          <w:p w14:paraId="44505DC9" w14:textId="77777777" w:rsidR="008524C6" w:rsidRPr="00172E59" w:rsidRDefault="008524C6" w:rsidP="007E4A6B">
            <w:pPr>
              <w:pStyle w:val="TableParagraph"/>
              <w:spacing w:line="276" w:lineRule="auto"/>
              <w:rPr>
                <w:sz w:val="18"/>
                <w:szCs w:val="18"/>
              </w:rPr>
            </w:pPr>
            <w:r w:rsidRPr="00172E59">
              <w:rPr>
                <w:sz w:val="18"/>
                <w:szCs w:val="18"/>
              </w:rPr>
              <w:t>N-terminal</w:t>
            </w:r>
            <w:r w:rsidRPr="00172E59">
              <w:rPr>
                <w:spacing w:val="-4"/>
                <w:sz w:val="18"/>
                <w:szCs w:val="18"/>
              </w:rPr>
              <w:t xml:space="preserve"> </w:t>
            </w:r>
            <w:r w:rsidRPr="00172E59">
              <w:rPr>
                <w:sz w:val="18"/>
                <w:szCs w:val="18"/>
              </w:rPr>
              <w:t>antibody</w:t>
            </w:r>
          </w:p>
          <w:p w14:paraId="5A2ABFFC" w14:textId="77777777" w:rsidR="008524C6" w:rsidRPr="00172E59" w:rsidRDefault="008524C6" w:rsidP="007E4A6B">
            <w:pPr>
              <w:pStyle w:val="TableParagraph"/>
              <w:spacing w:line="276" w:lineRule="auto"/>
              <w:ind w:right="301"/>
              <w:rPr>
                <w:sz w:val="18"/>
                <w:szCs w:val="18"/>
              </w:rPr>
            </w:pPr>
            <w:r w:rsidRPr="00172E59">
              <w:rPr>
                <w:sz w:val="18"/>
                <w:szCs w:val="18"/>
              </w:rPr>
              <w:t>aa</w:t>
            </w:r>
            <w:r w:rsidRPr="00172E59">
              <w:rPr>
                <w:spacing w:val="-4"/>
                <w:sz w:val="18"/>
                <w:szCs w:val="18"/>
              </w:rPr>
              <w:t xml:space="preserve"> </w:t>
            </w:r>
            <w:r w:rsidRPr="00172E59">
              <w:rPr>
                <w:sz w:val="18"/>
                <w:szCs w:val="18"/>
              </w:rPr>
              <w:t>35-82</w:t>
            </w:r>
          </w:p>
        </w:tc>
        <w:tc>
          <w:tcPr>
            <w:tcW w:w="1112" w:type="dxa"/>
          </w:tcPr>
          <w:p w14:paraId="351409D4" w14:textId="77777777" w:rsidR="008524C6" w:rsidRPr="00172E59" w:rsidRDefault="008524C6" w:rsidP="007E4A6B">
            <w:pPr>
              <w:pStyle w:val="TableParagraph"/>
              <w:spacing w:line="276" w:lineRule="auto"/>
              <w:rPr>
                <w:sz w:val="18"/>
                <w:szCs w:val="18"/>
              </w:rPr>
            </w:pPr>
            <w:r w:rsidRPr="00172E59">
              <w:rPr>
                <w:sz w:val="18"/>
                <w:szCs w:val="18"/>
              </w:rPr>
              <w:t>1:1000 in 5% NFDM/TBST</w:t>
            </w:r>
          </w:p>
        </w:tc>
      </w:tr>
      <w:tr w:rsidR="008524C6" w:rsidRPr="00172E59" w14:paraId="69433B37" w14:textId="77777777" w:rsidTr="007E4A6B">
        <w:trPr>
          <w:trHeight w:val="978"/>
        </w:trPr>
        <w:tc>
          <w:tcPr>
            <w:tcW w:w="1629" w:type="dxa"/>
          </w:tcPr>
          <w:p w14:paraId="46570FD4" w14:textId="77777777" w:rsidR="008524C6" w:rsidRPr="00172E59" w:rsidRDefault="008524C6" w:rsidP="007E4A6B">
            <w:pPr>
              <w:pStyle w:val="TableParagraph"/>
              <w:spacing w:line="276" w:lineRule="auto"/>
              <w:rPr>
                <w:i/>
                <w:sz w:val="18"/>
                <w:szCs w:val="18"/>
              </w:rPr>
            </w:pPr>
            <w:r w:rsidRPr="00172E59">
              <w:rPr>
                <w:i/>
                <w:sz w:val="18"/>
                <w:szCs w:val="18"/>
              </w:rPr>
              <w:t>ADNP</w:t>
            </w:r>
            <w:r w:rsidRPr="00172E59">
              <w:rPr>
                <w:i/>
                <w:spacing w:val="-4"/>
                <w:sz w:val="18"/>
                <w:szCs w:val="18"/>
              </w:rPr>
              <w:t xml:space="preserve"> </w:t>
            </w:r>
            <w:r w:rsidRPr="00172E59">
              <w:rPr>
                <w:i/>
                <w:sz w:val="18"/>
                <w:szCs w:val="18"/>
              </w:rPr>
              <w:t>monoclonal</w:t>
            </w:r>
          </w:p>
          <w:p w14:paraId="15070F16" w14:textId="77777777" w:rsidR="008524C6" w:rsidRPr="00172E59" w:rsidRDefault="008524C6" w:rsidP="007E4A6B">
            <w:pPr>
              <w:pStyle w:val="TableParagraph"/>
              <w:spacing w:line="276" w:lineRule="auto"/>
              <w:rPr>
                <w:i/>
                <w:sz w:val="18"/>
                <w:szCs w:val="18"/>
              </w:rPr>
            </w:pPr>
            <w:r w:rsidRPr="00172E59">
              <w:rPr>
                <w:i/>
                <w:sz w:val="18"/>
                <w:szCs w:val="18"/>
              </w:rPr>
              <w:t>antibody</w:t>
            </w:r>
          </w:p>
        </w:tc>
        <w:tc>
          <w:tcPr>
            <w:tcW w:w="1757" w:type="dxa"/>
          </w:tcPr>
          <w:p w14:paraId="4ADA7504" w14:textId="77777777" w:rsidR="008524C6" w:rsidRPr="00172E59" w:rsidRDefault="008524C6" w:rsidP="007E4A6B">
            <w:pPr>
              <w:pStyle w:val="TableParagraph"/>
              <w:spacing w:line="276" w:lineRule="auto"/>
              <w:ind w:left="109" w:right="247"/>
              <w:rPr>
                <w:sz w:val="18"/>
                <w:szCs w:val="18"/>
              </w:rPr>
            </w:pPr>
            <w:proofErr w:type="spellStart"/>
            <w:r w:rsidRPr="00172E59">
              <w:rPr>
                <w:sz w:val="18"/>
                <w:szCs w:val="18"/>
              </w:rPr>
              <w:t>Abcam</w:t>
            </w:r>
            <w:proofErr w:type="spellEnd"/>
            <w:r w:rsidRPr="00172E59">
              <w:rPr>
                <w:sz w:val="18"/>
                <w:szCs w:val="18"/>
              </w:rPr>
              <w:t>;</w:t>
            </w:r>
            <w:r w:rsidRPr="00172E59">
              <w:rPr>
                <w:spacing w:val="-4"/>
                <w:sz w:val="18"/>
                <w:szCs w:val="18"/>
              </w:rPr>
              <w:t xml:space="preserve"> ab300114</w:t>
            </w:r>
          </w:p>
        </w:tc>
        <w:tc>
          <w:tcPr>
            <w:tcW w:w="1267" w:type="dxa"/>
          </w:tcPr>
          <w:p w14:paraId="39C7F2DF" w14:textId="77777777" w:rsidR="008524C6" w:rsidRPr="00172E59" w:rsidRDefault="008524C6" w:rsidP="007E4A6B">
            <w:pPr>
              <w:pStyle w:val="TableParagraph"/>
              <w:spacing w:line="276" w:lineRule="auto"/>
              <w:ind w:left="93" w:right="79"/>
              <w:jc w:val="center"/>
              <w:rPr>
                <w:sz w:val="18"/>
                <w:szCs w:val="18"/>
              </w:rPr>
            </w:pPr>
            <w:r w:rsidRPr="00172E59">
              <w:rPr>
                <w:sz w:val="18"/>
                <w:szCs w:val="18"/>
              </w:rPr>
              <w:t>Rabbit</w:t>
            </w:r>
          </w:p>
        </w:tc>
        <w:tc>
          <w:tcPr>
            <w:tcW w:w="1159" w:type="dxa"/>
          </w:tcPr>
          <w:p w14:paraId="46BD1560" w14:textId="77777777" w:rsidR="008524C6" w:rsidRPr="00172E59" w:rsidRDefault="008524C6" w:rsidP="007E4A6B">
            <w:pPr>
              <w:pStyle w:val="TableParagraph"/>
              <w:spacing w:line="276" w:lineRule="auto"/>
              <w:ind w:left="109"/>
              <w:jc w:val="center"/>
              <w:rPr>
                <w:sz w:val="18"/>
                <w:szCs w:val="18"/>
              </w:rPr>
            </w:pPr>
            <w:r w:rsidRPr="00172E59">
              <w:rPr>
                <w:sz w:val="18"/>
                <w:szCs w:val="18"/>
              </w:rPr>
              <w:t>Mouse,</w:t>
            </w:r>
            <w:r w:rsidRPr="00172E59">
              <w:rPr>
                <w:spacing w:val="-3"/>
                <w:sz w:val="18"/>
                <w:szCs w:val="18"/>
              </w:rPr>
              <w:t xml:space="preserve"> </w:t>
            </w:r>
            <w:r w:rsidRPr="00172E59">
              <w:rPr>
                <w:sz w:val="18"/>
                <w:szCs w:val="18"/>
              </w:rPr>
              <w:t>rat,</w:t>
            </w:r>
            <w:r w:rsidRPr="00172E59">
              <w:rPr>
                <w:spacing w:val="-2"/>
                <w:sz w:val="18"/>
                <w:szCs w:val="18"/>
              </w:rPr>
              <w:t xml:space="preserve"> </w:t>
            </w:r>
            <w:r w:rsidRPr="00172E59">
              <w:rPr>
                <w:sz w:val="18"/>
                <w:szCs w:val="18"/>
              </w:rPr>
              <w:t>and human</w:t>
            </w:r>
          </w:p>
        </w:tc>
        <w:tc>
          <w:tcPr>
            <w:tcW w:w="2268" w:type="dxa"/>
          </w:tcPr>
          <w:p w14:paraId="5EE9DED6" w14:textId="77777777" w:rsidR="008524C6" w:rsidRPr="00172E59" w:rsidRDefault="008524C6" w:rsidP="007E4A6B">
            <w:pPr>
              <w:pStyle w:val="TableParagraph"/>
              <w:spacing w:line="276" w:lineRule="auto"/>
              <w:rPr>
                <w:sz w:val="18"/>
                <w:szCs w:val="18"/>
              </w:rPr>
            </w:pPr>
            <w:r w:rsidRPr="00172E59">
              <w:rPr>
                <w:sz w:val="18"/>
                <w:szCs w:val="18"/>
              </w:rPr>
              <w:t>C-terminal</w:t>
            </w:r>
            <w:r w:rsidRPr="00172E59">
              <w:rPr>
                <w:spacing w:val="-4"/>
                <w:sz w:val="18"/>
                <w:szCs w:val="18"/>
              </w:rPr>
              <w:t xml:space="preserve"> </w:t>
            </w:r>
            <w:r w:rsidRPr="00172E59">
              <w:rPr>
                <w:sz w:val="18"/>
                <w:szCs w:val="18"/>
              </w:rPr>
              <w:t>antibody</w:t>
            </w:r>
          </w:p>
          <w:p w14:paraId="4D16A536" w14:textId="77777777" w:rsidR="008524C6" w:rsidRPr="00172E59" w:rsidRDefault="008524C6" w:rsidP="007E4A6B">
            <w:pPr>
              <w:pStyle w:val="TableParagraph"/>
              <w:spacing w:line="276" w:lineRule="auto"/>
              <w:ind w:right="301"/>
              <w:rPr>
                <w:sz w:val="18"/>
                <w:szCs w:val="18"/>
              </w:rPr>
            </w:pPr>
            <w:r w:rsidRPr="00172E59">
              <w:rPr>
                <w:sz w:val="18"/>
                <w:szCs w:val="18"/>
              </w:rPr>
              <w:t>aa</w:t>
            </w:r>
            <w:r w:rsidRPr="00172E59">
              <w:rPr>
                <w:spacing w:val="-4"/>
                <w:sz w:val="18"/>
                <w:szCs w:val="18"/>
              </w:rPr>
              <w:t xml:space="preserve"> </w:t>
            </w:r>
            <w:r w:rsidRPr="00172E59">
              <w:rPr>
                <w:sz w:val="18"/>
                <w:szCs w:val="18"/>
              </w:rPr>
              <w:t>850-1050</w:t>
            </w:r>
          </w:p>
        </w:tc>
        <w:tc>
          <w:tcPr>
            <w:tcW w:w="1112" w:type="dxa"/>
          </w:tcPr>
          <w:p w14:paraId="78CCF0EA" w14:textId="77777777" w:rsidR="008524C6" w:rsidRPr="00172E59" w:rsidRDefault="008524C6" w:rsidP="007E4A6B">
            <w:pPr>
              <w:pStyle w:val="TableParagraph"/>
              <w:spacing w:line="276" w:lineRule="auto"/>
              <w:rPr>
                <w:sz w:val="18"/>
                <w:szCs w:val="18"/>
              </w:rPr>
            </w:pPr>
            <w:r w:rsidRPr="00172E59">
              <w:rPr>
                <w:sz w:val="18"/>
                <w:szCs w:val="18"/>
              </w:rPr>
              <w:t>1:1000 in 5% NFDM/TBST</w:t>
            </w:r>
          </w:p>
        </w:tc>
      </w:tr>
      <w:tr w:rsidR="008524C6" w:rsidRPr="00172E59" w14:paraId="46B40150" w14:textId="77777777" w:rsidTr="007E4A6B">
        <w:trPr>
          <w:trHeight w:val="978"/>
        </w:trPr>
        <w:tc>
          <w:tcPr>
            <w:tcW w:w="1629" w:type="dxa"/>
          </w:tcPr>
          <w:p w14:paraId="647760FD" w14:textId="77777777" w:rsidR="008524C6" w:rsidRPr="00172E59" w:rsidRDefault="008524C6" w:rsidP="007E4A6B">
            <w:pPr>
              <w:pStyle w:val="TableParagraph"/>
              <w:spacing w:line="276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SIRT1 </w:t>
            </w:r>
            <w:r w:rsidRPr="000B1E13">
              <w:rPr>
                <w:i/>
                <w:sz w:val="18"/>
                <w:szCs w:val="18"/>
              </w:rPr>
              <w:t>Rabbit monoclonal</w:t>
            </w:r>
            <w:r>
              <w:rPr>
                <w:i/>
                <w:sz w:val="18"/>
                <w:szCs w:val="18"/>
              </w:rPr>
              <w:t xml:space="preserve"> antibody</w:t>
            </w:r>
          </w:p>
        </w:tc>
        <w:tc>
          <w:tcPr>
            <w:tcW w:w="1757" w:type="dxa"/>
          </w:tcPr>
          <w:p w14:paraId="52D0BA87" w14:textId="77777777" w:rsidR="008524C6" w:rsidRPr="00172E59" w:rsidRDefault="008524C6" w:rsidP="007E4A6B">
            <w:pPr>
              <w:pStyle w:val="TableParagraph"/>
              <w:spacing w:line="276" w:lineRule="auto"/>
              <w:ind w:left="109" w:right="247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Abcam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r w:rsidRPr="000B1E13">
              <w:rPr>
                <w:sz w:val="18"/>
                <w:szCs w:val="18"/>
              </w:rPr>
              <w:t>ab189494</w:t>
            </w:r>
          </w:p>
        </w:tc>
        <w:tc>
          <w:tcPr>
            <w:tcW w:w="1267" w:type="dxa"/>
          </w:tcPr>
          <w:p w14:paraId="2C90A71C" w14:textId="77777777" w:rsidR="008524C6" w:rsidRPr="00172E59" w:rsidRDefault="008524C6" w:rsidP="007E4A6B">
            <w:pPr>
              <w:pStyle w:val="TableParagraph"/>
              <w:spacing w:line="276" w:lineRule="auto"/>
              <w:ind w:left="93" w:right="7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Rabbit</w:t>
            </w:r>
          </w:p>
        </w:tc>
        <w:tc>
          <w:tcPr>
            <w:tcW w:w="1159" w:type="dxa"/>
          </w:tcPr>
          <w:p w14:paraId="44679D63" w14:textId="77777777" w:rsidR="008524C6" w:rsidRPr="00172E59" w:rsidRDefault="008524C6" w:rsidP="007E4A6B">
            <w:pPr>
              <w:pStyle w:val="TableParagraph"/>
              <w:spacing w:line="276" w:lineRule="auto"/>
              <w:ind w:left="109" w:right="273"/>
              <w:jc w:val="center"/>
              <w:rPr>
                <w:sz w:val="18"/>
                <w:szCs w:val="18"/>
              </w:rPr>
            </w:pPr>
            <w:r w:rsidRPr="00172E59">
              <w:rPr>
                <w:sz w:val="18"/>
                <w:szCs w:val="18"/>
              </w:rPr>
              <w:t>Mouse,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 w:rsidRPr="00172E59">
              <w:rPr>
                <w:sz w:val="18"/>
                <w:szCs w:val="18"/>
              </w:rPr>
              <w:t>rat,</w:t>
            </w:r>
            <w:r w:rsidRPr="00172E59">
              <w:rPr>
                <w:spacing w:val="-2"/>
                <w:sz w:val="18"/>
                <w:szCs w:val="18"/>
              </w:rPr>
              <w:t xml:space="preserve"> </w:t>
            </w:r>
            <w:r w:rsidRPr="00172E59">
              <w:rPr>
                <w:sz w:val="18"/>
                <w:szCs w:val="18"/>
              </w:rPr>
              <w:t>and human</w:t>
            </w:r>
          </w:p>
        </w:tc>
        <w:tc>
          <w:tcPr>
            <w:tcW w:w="2268" w:type="dxa"/>
          </w:tcPr>
          <w:p w14:paraId="560DABFD" w14:textId="77777777" w:rsidR="008524C6" w:rsidRPr="00172E59" w:rsidRDefault="008524C6" w:rsidP="007E4A6B">
            <w:pPr>
              <w:pStyle w:val="TableParagraph"/>
              <w:spacing w:line="276" w:lineRule="auto"/>
              <w:ind w:right="30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  <w:r w:rsidRPr="000B1E13">
              <w:rPr>
                <w:sz w:val="18"/>
                <w:szCs w:val="18"/>
              </w:rPr>
              <w:t xml:space="preserve">roprietary to </w:t>
            </w:r>
            <w:proofErr w:type="spellStart"/>
            <w:r w:rsidRPr="000B1E13">
              <w:rPr>
                <w:sz w:val="18"/>
                <w:szCs w:val="18"/>
              </w:rPr>
              <w:t>Abcam</w:t>
            </w:r>
            <w:proofErr w:type="spellEnd"/>
          </w:p>
        </w:tc>
        <w:tc>
          <w:tcPr>
            <w:tcW w:w="1112" w:type="dxa"/>
          </w:tcPr>
          <w:p w14:paraId="658BFE9F" w14:textId="77777777" w:rsidR="008524C6" w:rsidRPr="00172E59" w:rsidRDefault="008524C6" w:rsidP="007E4A6B">
            <w:pPr>
              <w:pStyle w:val="TableParagraph"/>
              <w:spacing w:line="276" w:lineRule="auto"/>
              <w:rPr>
                <w:sz w:val="18"/>
                <w:szCs w:val="18"/>
              </w:rPr>
            </w:pPr>
            <w:r w:rsidRPr="00172E59">
              <w:rPr>
                <w:sz w:val="18"/>
                <w:szCs w:val="18"/>
              </w:rPr>
              <w:t>1:1000 in 5% NFDM/TBST</w:t>
            </w:r>
          </w:p>
        </w:tc>
      </w:tr>
      <w:tr w:rsidR="008524C6" w:rsidRPr="00172E59" w14:paraId="42987A37" w14:textId="77777777" w:rsidTr="007E4A6B">
        <w:trPr>
          <w:trHeight w:val="978"/>
        </w:trPr>
        <w:tc>
          <w:tcPr>
            <w:tcW w:w="1629" w:type="dxa"/>
          </w:tcPr>
          <w:p w14:paraId="02A334F4" w14:textId="322742EF" w:rsidR="008524C6" w:rsidRDefault="008524C6" w:rsidP="007E4A6B">
            <w:pPr>
              <w:pStyle w:val="TableParagraph"/>
              <w:spacing w:line="276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CBX1/HP1</w:t>
            </w:r>
            <w:r>
              <w:rPr>
                <w:i/>
                <w:sz w:val="18"/>
                <w:szCs w:val="18"/>
              </w:rPr>
              <w:sym w:font="Symbol" w:char="F062"/>
            </w:r>
            <w:r w:rsidR="002275D5">
              <w:rPr>
                <w:i/>
                <w:sz w:val="18"/>
                <w:szCs w:val="18"/>
              </w:rPr>
              <w:t xml:space="preserve"> </w:t>
            </w:r>
            <w:r w:rsidR="002275D5" w:rsidRPr="000B1E13">
              <w:rPr>
                <w:i/>
                <w:sz w:val="18"/>
                <w:szCs w:val="18"/>
              </w:rPr>
              <w:t>monoclonal</w:t>
            </w:r>
            <w:r w:rsidR="002275D5">
              <w:rPr>
                <w:i/>
                <w:sz w:val="18"/>
                <w:szCs w:val="18"/>
              </w:rPr>
              <w:t xml:space="preserve"> antibody</w:t>
            </w:r>
          </w:p>
        </w:tc>
        <w:tc>
          <w:tcPr>
            <w:tcW w:w="1757" w:type="dxa"/>
          </w:tcPr>
          <w:p w14:paraId="4A3334C7" w14:textId="77777777" w:rsidR="008524C6" w:rsidRDefault="008524C6" w:rsidP="007E4A6B">
            <w:pPr>
              <w:pStyle w:val="TableParagraph"/>
              <w:spacing w:line="276" w:lineRule="auto"/>
              <w:ind w:left="109" w:right="2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Cell Signaling Technology; 8676T</w:t>
            </w:r>
          </w:p>
        </w:tc>
        <w:tc>
          <w:tcPr>
            <w:tcW w:w="1267" w:type="dxa"/>
          </w:tcPr>
          <w:p w14:paraId="297CA2B8" w14:textId="77777777" w:rsidR="008524C6" w:rsidRDefault="008524C6" w:rsidP="007E4A6B">
            <w:pPr>
              <w:pStyle w:val="TableParagraph"/>
              <w:spacing w:line="276" w:lineRule="auto"/>
              <w:ind w:left="93" w:right="7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Rabbit </w:t>
            </w:r>
          </w:p>
        </w:tc>
        <w:tc>
          <w:tcPr>
            <w:tcW w:w="1159" w:type="dxa"/>
          </w:tcPr>
          <w:p w14:paraId="2D7B30F4" w14:textId="77777777" w:rsidR="008524C6" w:rsidRPr="00172E59" w:rsidRDefault="008524C6" w:rsidP="007E4A6B">
            <w:pPr>
              <w:pStyle w:val="TableParagraph"/>
              <w:spacing w:line="276" w:lineRule="auto"/>
              <w:ind w:left="109" w:right="273"/>
              <w:jc w:val="center"/>
              <w:rPr>
                <w:sz w:val="18"/>
                <w:szCs w:val="18"/>
              </w:rPr>
            </w:pPr>
            <w:r w:rsidRPr="00172E59">
              <w:rPr>
                <w:sz w:val="18"/>
                <w:szCs w:val="18"/>
              </w:rPr>
              <w:t>Mouse,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 w:rsidRPr="00172E59">
              <w:rPr>
                <w:sz w:val="18"/>
                <w:szCs w:val="18"/>
              </w:rPr>
              <w:t>rat,</w:t>
            </w:r>
            <w:r w:rsidRPr="00172E59">
              <w:rPr>
                <w:spacing w:val="-2"/>
                <w:sz w:val="18"/>
                <w:szCs w:val="18"/>
              </w:rPr>
              <w:t xml:space="preserve"> </w:t>
            </w:r>
            <w:r w:rsidRPr="00172E59">
              <w:rPr>
                <w:sz w:val="18"/>
                <w:szCs w:val="18"/>
              </w:rPr>
              <w:t>and human</w:t>
            </w:r>
          </w:p>
        </w:tc>
        <w:tc>
          <w:tcPr>
            <w:tcW w:w="2268" w:type="dxa"/>
          </w:tcPr>
          <w:p w14:paraId="6A11DEC0" w14:textId="77777777" w:rsidR="008524C6" w:rsidRDefault="008524C6" w:rsidP="007E4A6B">
            <w:pPr>
              <w:pStyle w:val="TableParagraph"/>
              <w:spacing w:line="276" w:lineRule="auto"/>
              <w:ind w:right="30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Pr="000B1E13">
              <w:rPr>
                <w:sz w:val="18"/>
                <w:szCs w:val="18"/>
              </w:rPr>
              <w:t>ynthetic peptide corresponding to residues surrounding Gln69 of human HP1β protein</w:t>
            </w:r>
          </w:p>
        </w:tc>
        <w:tc>
          <w:tcPr>
            <w:tcW w:w="1112" w:type="dxa"/>
          </w:tcPr>
          <w:p w14:paraId="4A9B4AFC" w14:textId="77777777" w:rsidR="008524C6" w:rsidRPr="00172E59" w:rsidRDefault="008524C6" w:rsidP="007E4A6B">
            <w:pPr>
              <w:pStyle w:val="TableParagraph"/>
              <w:spacing w:line="276" w:lineRule="auto"/>
              <w:rPr>
                <w:sz w:val="18"/>
                <w:szCs w:val="18"/>
              </w:rPr>
            </w:pPr>
            <w:r w:rsidRPr="00172E59">
              <w:rPr>
                <w:sz w:val="18"/>
                <w:szCs w:val="18"/>
              </w:rPr>
              <w:t>1:1000 in 5% NFDM/TBST</w:t>
            </w:r>
          </w:p>
        </w:tc>
      </w:tr>
      <w:tr w:rsidR="008524C6" w:rsidRPr="00172E59" w14:paraId="2579B507" w14:textId="77777777" w:rsidTr="007E4A6B">
        <w:trPr>
          <w:trHeight w:val="978"/>
        </w:trPr>
        <w:tc>
          <w:tcPr>
            <w:tcW w:w="1629" w:type="dxa"/>
          </w:tcPr>
          <w:p w14:paraId="13FD24CA" w14:textId="77777777" w:rsidR="008524C6" w:rsidRDefault="008524C6" w:rsidP="007E4A6B">
            <w:pPr>
              <w:pStyle w:val="TableParagraph"/>
              <w:spacing w:line="276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LC3-I/II monoclonal antibody </w:t>
            </w:r>
          </w:p>
        </w:tc>
        <w:tc>
          <w:tcPr>
            <w:tcW w:w="1757" w:type="dxa"/>
          </w:tcPr>
          <w:p w14:paraId="71791686" w14:textId="77777777" w:rsidR="008524C6" w:rsidRDefault="008524C6" w:rsidP="007E4A6B">
            <w:pPr>
              <w:pStyle w:val="TableParagraph"/>
              <w:spacing w:line="276" w:lineRule="auto"/>
              <w:ind w:left="109" w:right="247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NanoTools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r w:rsidRPr="001B7C15">
              <w:rPr>
                <w:sz w:val="18"/>
                <w:szCs w:val="18"/>
              </w:rPr>
              <w:t>0231-100/LC3-5F10</w:t>
            </w:r>
          </w:p>
        </w:tc>
        <w:tc>
          <w:tcPr>
            <w:tcW w:w="1267" w:type="dxa"/>
          </w:tcPr>
          <w:p w14:paraId="4D61F4E9" w14:textId="77777777" w:rsidR="008524C6" w:rsidRDefault="008524C6" w:rsidP="007E4A6B">
            <w:pPr>
              <w:pStyle w:val="TableParagraph"/>
              <w:spacing w:line="276" w:lineRule="auto"/>
              <w:ind w:left="93" w:right="7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Mouse</w:t>
            </w:r>
          </w:p>
        </w:tc>
        <w:tc>
          <w:tcPr>
            <w:tcW w:w="1159" w:type="dxa"/>
          </w:tcPr>
          <w:p w14:paraId="41FD6D94" w14:textId="77777777" w:rsidR="008524C6" w:rsidRPr="001B7C15" w:rsidRDefault="008524C6" w:rsidP="007E4A6B">
            <w:pPr>
              <w:pStyle w:val="TableParagraph"/>
              <w:spacing w:line="276" w:lineRule="auto"/>
              <w:ind w:left="109" w:right="27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</w:t>
            </w:r>
            <w:r w:rsidRPr="001B7C15">
              <w:rPr>
                <w:sz w:val="18"/>
                <w:szCs w:val="18"/>
              </w:rPr>
              <w:t>uman, mouse, rat,</w:t>
            </w:r>
          </w:p>
          <w:p w14:paraId="3261A5ED" w14:textId="77777777" w:rsidR="008524C6" w:rsidRPr="00172E59" w:rsidRDefault="008524C6" w:rsidP="007E4A6B">
            <w:pPr>
              <w:pStyle w:val="TableParagraph"/>
              <w:spacing w:line="276" w:lineRule="auto"/>
              <w:ind w:left="109" w:right="273"/>
              <w:jc w:val="center"/>
              <w:rPr>
                <w:sz w:val="18"/>
                <w:szCs w:val="18"/>
              </w:rPr>
            </w:pPr>
            <w:r w:rsidRPr="001B7C15">
              <w:rPr>
                <w:sz w:val="18"/>
                <w:szCs w:val="18"/>
              </w:rPr>
              <w:t>dog, hamster</w:t>
            </w:r>
          </w:p>
        </w:tc>
        <w:tc>
          <w:tcPr>
            <w:tcW w:w="2268" w:type="dxa"/>
          </w:tcPr>
          <w:p w14:paraId="672742CC" w14:textId="77777777" w:rsidR="008524C6" w:rsidRPr="00976DE9" w:rsidRDefault="008524C6" w:rsidP="007E4A6B">
            <w:pPr>
              <w:pStyle w:val="TableParagraph"/>
              <w:spacing w:line="276" w:lineRule="auto"/>
              <w:ind w:right="301"/>
              <w:rPr>
                <w:sz w:val="18"/>
                <w:szCs w:val="18"/>
              </w:rPr>
            </w:pPr>
            <w:r w:rsidRPr="001B7C15">
              <w:rPr>
                <w:sz w:val="18"/>
                <w:szCs w:val="18"/>
              </w:rPr>
              <w:t>N-terminus of LC3-B</w:t>
            </w:r>
          </w:p>
        </w:tc>
        <w:tc>
          <w:tcPr>
            <w:tcW w:w="1112" w:type="dxa"/>
          </w:tcPr>
          <w:p w14:paraId="683A73CF" w14:textId="77777777" w:rsidR="008524C6" w:rsidRPr="00172E59" w:rsidRDefault="008524C6" w:rsidP="007E4A6B">
            <w:pPr>
              <w:pStyle w:val="TableParagraph"/>
              <w:spacing w:line="276" w:lineRule="auto"/>
              <w:rPr>
                <w:sz w:val="18"/>
                <w:szCs w:val="18"/>
              </w:rPr>
            </w:pPr>
            <w:r w:rsidRPr="00172E59">
              <w:rPr>
                <w:sz w:val="18"/>
                <w:szCs w:val="18"/>
              </w:rPr>
              <w:t>1:</w:t>
            </w:r>
            <w:r>
              <w:rPr>
                <w:sz w:val="18"/>
                <w:szCs w:val="18"/>
              </w:rPr>
              <w:t>1</w:t>
            </w:r>
            <w:r w:rsidRPr="00172E59">
              <w:rPr>
                <w:sz w:val="18"/>
                <w:szCs w:val="18"/>
              </w:rPr>
              <w:t>000 in 5% NFDM/TBST</w:t>
            </w:r>
          </w:p>
        </w:tc>
      </w:tr>
      <w:tr w:rsidR="008524C6" w:rsidRPr="00172E59" w14:paraId="3C203709" w14:textId="77777777" w:rsidTr="007E4A6B">
        <w:trPr>
          <w:trHeight w:val="978"/>
        </w:trPr>
        <w:tc>
          <w:tcPr>
            <w:tcW w:w="1629" w:type="dxa"/>
          </w:tcPr>
          <w:p w14:paraId="49228570" w14:textId="77777777" w:rsidR="008524C6" w:rsidRDefault="008524C6" w:rsidP="007E4A6B">
            <w:pPr>
              <w:pStyle w:val="TableParagraph"/>
              <w:spacing w:line="276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BECN1 monoclonal antibody </w:t>
            </w:r>
          </w:p>
        </w:tc>
        <w:tc>
          <w:tcPr>
            <w:tcW w:w="1757" w:type="dxa"/>
          </w:tcPr>
          <w:p w14:paraId="4C6606DC" w14:textId="77777777" w:rsidR="008524C6" w:rsidRDefault="008524C6" w:rsidP="007E4A6B">
            <w:pPr>
              <w:pStyle w:val="TableParagraph"/>
              <w:spacing w:line="276" w:lineRule="auto"/>
              <w:ind w:left="109" w:right="247"/>
              <w:rPr>
                <w:sz w:val="18"/>
                <w:szCs w:val="18"/>
              </w:rPr>
            </w:pPr>
            <w:r w:rsidRPr="001B7C15">
              <w:rPr>
                <w:sz w:val="18"/>
                <w:szCs w:val="18"/>
              </w:rPr>
              <w:t>BD Transduction Laboratories™</w:t>
            </w:r>
            <w:r>
              <w:rPr>
                <w:sz w:val="18"/>
                <w:szCs w:val="18"/>
              </w:rPr>
              <w:t xml:space="preserve">; </w:t>
            </w:r>
            <w:r w:rsidRPr="001B7C15">
              <w:rPr>
                <w:sz w:val="18"/>
                <w:szCs w:val="18"/>
              </w:rPr>
              <w:t>612112</w:t>
            </w:r>
          </w:p>
        </w:tc>
        <w:tc>
          <w:tcPr>
            <w:tcW w:w="1267" w:type="dxa"/>
          </w:tcPr>
          <w:p w14:paraId="0121F25A" w14:textId="77777777" w:rsidR="008524C6" w:rsidRDefault="008524C6" w:rsidP="007E4A6B">
            <w:pPr>
              <w:pStyle w:val="TableParagraph"/>
              <w:spacing w:line="276" w:lineRule="auto"/>
              <w:ind w:left="93" w:right="7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Mouse</w:t>
            </w:r>
          </w:p>
        </w:tc>
        <w:tc>
          <w:tcPr>
            <w:tcW w:w="1159" w:type="dxa"/>
          </w:tcPr>
          <w:p w14:paraId="0E5B24AA" w14:textId="77777777" w:rsidR="008524C6" w:rsidRDefault="008524C6" w:rsidP="007E4A6B">
            <w:pPr>
              <w:pStyle w:val="TableParagraph"/>
              <w:spacing w:line="276" w:lineRule="auto"/>
              <w:ind w:left="109" w:right="273"/>
              <w:jc w:val="center"/>
              <w:rPr>
                <w:sz w:val="18"/>
                <w:szCs w:val="18"/>
              </w:rPr>
            </w:pPr>
            <w:r w:rsidRPr="001B7C15">
              <w:rPr>
                <w:sz w:val="18"/>
                <w:szCs w:val="18"/>
              </w:rPr>
              <w:t>Mouse, Rat, Dog, Chicken</w:t>
            </w:r>
          </w:p>
        </w:tc>
        <w:tc>
          <w:tcPr>
            <w:tcW w:w="2268" w:type="dxa"/>
          </w:tcPr>
          <w:p w14:paraId="599A498D" w14:textId="77777777" w:rsidR="008524C6" w:rsidRPr="001B7C15" w:rsidRDefault="008524C6" w:rsidP="007E4A6B">
            <w:pPr>
              <w:pStyle w:val="TableParagraph"/>
              <w:spacing w:line="276" w:lineRule="auto"/>
              <w:ind w:right="301"/>
              <w:rPr>
                <w:sz w:val="18"/>
                <w:szCs w:val="18"/>
              </w:rPr>
            </w:pPr>
            <w:r w:rsidRPr="001B7C15">
              <w:rPr>
                <w:sz w:val="18"/>
                <w:szCs w:val="18"/>
              </w:rPr>
              <w:t xml:space="preserve">Human </w:t>
            </w:r>
            <w:proofErr w:type="spellStart"/>
            <w:r w:rsidRPr="001B7C15">
              <w:rPr>
                <w:sz w:val="18"/>
                <w:szCs w:val="18"/>
              </w:rPr>
              <w:t>Beclin</w:t>
            </w:r>
            <w:proofErr w:type="spellEnd"/>
            <w:r w:rsidRPr="001B7C15">
              <w:rPr>
                <w:sz w:val="18"/>
                <w:szCs w:val="18"/>
              </w:rPr>
              <w:t xml:space="preserve"> aa. 171-291</w:t>
            </w:r>
          </w:p>
        </w:tc>
        <w:tc>
          <w:tcPr>
            <w:tcW w:w="1112" w:type="dxa"/>
          </w:tcPr>
          <w:p w14:paraId="0F04899E" w14:textId="77777777" w:rsidR="008524C6" w:rsidRPr="00172E59" w:rsidRDefault="008524C6" w:rsidP="007E4A6B">
            <w:pPr>
              <w:pStyle w:val="TableParagraph"/>
              <w:spacing w:line="276" w:lineRule="auto"/>
              <w:rPr>
                <w:sz w:val="18"/>
                <w:szCs w:val="18"/>
              </w:rPr>
            </w:pPr>
            <w:r w:rsidRPr="00172E59">
              <w:rPr>
                <w:sz w:val="18"/>
                <w:szCs w:val="18"/>
              </w:rPr>
              <w:t>1:</w:t>
            </w:r>
            <w:r>
              <w:rPr>
                <w:sz w:val="18"/>
                <w:szCs w:val="18"/>
              </w:rPr>
              <w:t>1</w:t>
            </w:r>
            <w:r w:rsidRPr="00172E59">
              <w:rPr>
                <w:sz w:val="18"/>
                <w:szCs w:val="18"/>
              </w:rPr>
              <w:t>000 in 5% NFDM/TBST</w:t>
            </w:r>
          </w:p>
        </w:tc>
      </w:tr>
      <w:tr w:rsidR="008524C6" w:rsidRPr="00172E59" w14:paraId="2949182C" w14:textId="77777777" w:rsidTr="007E4A6B">
        <w:trPr>
          <w:trHeight w:val="978"/>
        </w:trPr>
        <w:tc>
          <w:tcPr>
            <w:tcW w:w="1629" w:type="dxa"/>
          </w:tcPr>
          <w:p w14:paraId="3AEC166F" w14:textId="77777777" w:rsidR="008524C6" w:rsidRPr="00E15860" w:rsidRDefault="008524C6" w:rsidP="007E4A6B">
            <w:pPr>
              <w:pStyle w:val="TableParagraph"/>
              <w:spacing w:line="276" w:lineRule="auto"/>
              <w:rPr>
                <w:i/>
                <w:iCs/>
                <w:sz w:val="18"/>
                <w:szCs w:val="18"/>
              </w:rPr>
            </w:pPr>
            <w:r w:rsidRPr="00E15860">
              <w:rPr>
                <w:i/>
                <w:iCs/>
                <w:sz w:val="18"/>
                <w:szCs w:val="18"/>
              </w:rPr>
              <w:t>β-Catenin monoclonal antibody</w:t>
            </w:r>
          </w:p>
        </w:tc>
        <w:tc>
          <w:tcPr>
            <w:tcW w:w="1757" w:type="dxa"/>
          </w:tcPr>
          <w:p w14:paraId="0E2562B7" w14:textId="77777777" w:rsidR="008524C6" w:rsidRPr="00E15860" w:rsidRDefault="008524C6" w:rsidP="007E4A6B">
            <w:pPr>
              <w:pStyle w:val="TableParagraph"/>
              <w:spacing w:line="276" w:lineRule="auto"/>
              <w:ind w:left="109" w:right="247"/>
              <w:rPr>
                <w:sz w:val="18"/>
                <w:szCs w:val="18"/>
              </w:rPr>
            </w:pPr>
            <w:r w:rsidRPr="00E15860">
              <w:rPr>
                <w:sz w:val="18"/>
                <w:szCs w:val="18"/>
              </w:rPr>
              <w:t>Cell Signaling Technology; 8480</w:t>
            </w:r>
          </w:p>
        </w:tc>
        <w:tc>
          <w:tcPr>
            <w:tcW w:w="1267" w:type="dxa"/>
          </w:tcPr>
          <w:p w14:paraId="4B48B769" w14:textId="77777777" w:rsidR="008524C6" w:rsidRPr="00E15860" w:rsidRDefault="008524C6" w:rsidP="007E4A6B">
            <w:pPr>
              <w:pStyle w:val="TableParagraph"/>
              <w:spacing w:line="276" w:lineRule="auto"/>
              <w:ind w:left="93" w:right="79"/>
              <w:jc w:val="center"/>
              <w:rPr>
                <w:sz w:val="18"/>
                <w:szCs w:val="18"/>
              </w:rPr>
            </w:pPr>
            <w:r w:rsidRPr="00E15860">
              <w:rPr>
                <w:sz w:val="18"/>
                <w:szCs w:val="18"/>
              </w:rPr>
              <w:t>Rabbit</w:t>
            </w:r>
          </w:p>
        </w:tc>
        <w:tc>
          <w:tcPr>
            <w:tcW w:w="1159" w:type="dxa"/>
          </w:tcPr>
          <w:p w14:paraId="3FB10213" w14:textId="77777777" w:rsidR="008524C6" w:rsidRPr="00E15860" w:rsidRDefault="008524C6" w:rsidP="007E4A6B">
            <w:pPr>
              <w:pStyle w:val="TableParagraph"/>
              <w:spacing w:line="276" w:lineRule="auto"/>
              <w:ind w:left="109" w:right="273"/>
              <w:jc w:val="center"/>
              <w:rPr>
                <w:sz w:val="18"/>
                <w:szCs w:val="18"/>
              </w:rPr>
            </w:pPr>
            <w:r w:rsidRPr="00E15860">
              <w:rPr>
                <w:sz w:val="18"/>
                <w:szCs w:val="18"/>
              </w:rPr>
              <w:t>Mouse,</w:t>
            </w:r>
            <w:r w:rsidRPr="00E15860">
              <w:rPr>
                <w:spacing w:val="-3"/>
                <w:sz w:val="18"/>
                <w:szCs w:val="18"/>
              </w:rPr>
              <w:t xml:space="preserve"> </w:t>
            </w:r>
            <w:r w:rsidRPr="00E15860">
              <w:rPr>
                <w:sz w:val="18"/>
                <w:szCs w:val="18"/>
              </w:rPr>
              <w:t>rat,</w:t>
            </w:r>
            <w:r w:rsidRPr="00E15860">
              <w:rPr>
                <w:spacing w:val="-2"/>
                <w:sz w:val="18"/>
                <w:szCs w:val="18"/>
              </w:rPr>
              <w:t xml:space="preserve"> </w:t>
            </w:r>
            <w:r w:rsidRPr="00E15860">
              <w:rPr>
                <w:sz w:val="18"/>
                <w:szCs w:val="18"/>
              </w:rPr>
              <w:t>and human</w:t>
            </w:r>
          </w:p>
        </w:tc>
        <w:tc>
          <w:tcPr>
            <w:tcW w:w="2268" w:type="dxa"/>
          </w:tcPr>
          <w:p w14:paraId="04A95EF5" w14:textId="77777777" w:rsidR="008524C6" w:rsidRPr="00E15860" w:rsidRDefault="008524C6" w:rsidP="007E4A6B">
            <w:pPr>
              <w:pStyle w:val="TableParagraph"/>
              <w:spacing w:line="276" w:lineRule="auto"/>
              <w:ind w:right="301"/>
              <w:rPr>
                <w:sz w:val="18"/>
                <w:szCs w:val="18"/>
              </w:rPr>
            </w:pPr>
            <w:r w:rsidRPr="00E15860">
              <w:rPr>
                <w:sz w:val="18"/>
                <w:szCs w:val="18"/>
              </w:rPr>
              <w:t>Synthetic peptide corresponding to residues surrounding Pro714 of human β-catenin</w:t>
            </w:r>
          </w:p>
        </w:tc>
        <w:tc>
          <w:tcPr>
            <w:tcW w:w="1112" w:type="dxa"/>
          </w:tcPr>
          <w:p w14:paraId="70AC9E7D" w14:textId="77777777" w:rsidR="008524C6" w:rsidRPr="00E15860" w:rsidRDefault="008524C6" w:rsidP="007E4A6B">
            <w:pPr>
              <w:pStyle w:val="TableParagraph"/>
              <w:spacing w:line="276" w:lineRule="auto"/>
              <w:rPr>
                <w:sz w:val="18"/>
                <w:szCs w:val="18"/>
              </w:rPr>
            </w:pPr>
            <w:r w:rsidRPr="00E15860">
              <w:rPr>
                <w:sz w:val="18"/>
                <w:szCs w:val="18"/>
              </w:rPr>
              <w:t>1:1000 in 5% NFDM/TBST</w:t>
            </w:r>
          </w:p>
        </w:tc>
      </w:tr>
      <w:tr w:rsidR="00E15860" w:rsidRPr="00172E59" w14:paraId="0C812999" w14:textId="77777777" w:rsidTr="007E4A6B">
        <w:trPr>
          <w:trHeight w:val="978"/>
        </w:trPr>
        <w:tc>
          <w:tcPr>
            <w:tcW w:w="1629" w:type="dxa"/>
          </w:tcPr>
          <w:p w14:paraId="078FB2DA" w14:textId="2E0CB7B6" w:rsidR="00E15860" w:rsidRPr="00E15860" w:rsidRDefault="00E15860" w:rsidP="00E15860">
            <w:pPr>
              <w:pStyle w:val="TableParagraph"/>
              <w:spacing w:line="276" w:lineRule="auto"/>
              <w:rPr>
                <w:i/>
                <w:iCs/>
                <w:sz w:val="18"/>
                <w:szCs w:val="18"/>
              </w:rPr>
            </w:pPr>
            <w:r w:rsidRPr="00E1586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MAPRE1/EB1 </w:t>
            </w:r>
            <w:r w:rsidRPr="00E15860">
              <w:rPr>
                <w:i/>
                <w:iCs/>
                <w:sz w:val="18"/>
                <w:szCs w:val="18"/>
              </w:rPr>
              <w:t>monoclonal antibody</w:t>
            </w:r>
          </w:p>
        </w:tc>
        <w:tc>
          <w:tcPr>
            <w:tcW w:w="1757" w:type="dxa"/>
          </w:tcPr>
          <w:p w14:paraId="2ECD012E" w14:textId="3BDC1D76" w:rsidR="00E15860" w:rsidRPr="00E15860" w:rsidRDefault="00E15860" w:rsidP="00E15860">
            <w:pPr>
              <w:pStyle w:val="TableParagraph"/>
              <w:spacing w:line="276" w:lineRule="auto"/>
              <w:ind w:left="109" w:right="247"/>
              <w:rPr>
                <w:sz w:val="18"/>
                <w:szCs w:val="18"/>
              </w:rPr>
            </w:pPr>
            <w:proofErr w:type="spellStart"/>
            <w:r w:rsidRPr="00E15860">
              <w:rPr>
                <w:rFonts w:eastAsia="Times New Roman" w:cs="Calibri"/>
                <w:color w:val="000000"/>
                <w:sz w:val="18"/>
                <w:szCs w:val="18"/>
              </w:rPr>
              <w:t>Abcam</w:t>
            </w:r>
            <w:proofErr w:type="spellEnd"/>
            <w:r w:rsidRPr="00E15860">
              <w:rPr>
                <w:rFonts w:eastAsia="Times New Roman" w:cs="Calibri"/>
                <w:color w:val="000000"/>
                <w:sz w:val="18"/>
                <w:szCs w:val="18"/>
              </w:rPr>
              <w:t>; ab53358</w:t>
            </w:r>
          </w:p>
        </w:tc>
        <w:tc>
          <w:tcPr>
            <w:tcW w:w="1267" w:type="dxa"/>
          </w:tcPr>
          <w:p w14:paraId="09B30D18" w14:textId="1DEDE97E" w:rsidR="00E15860" w:rsidRPr="00E15860" w:rsidRDefault="00E15860" w:rsidP="00E15860">
            <w:pPr>
              <w:pStyle w:val="TableParagraph"/>
              <w:spacing w:line="276" w:lineRule="auto"/>
              <w:ind w:left="93" w:right="79"/>
              <w:jc w:val="center"/>
              <w:rPr>
                <w:sz w:val="18"/>
                <w:szCs w:val="18"/>
              </w:rPr>
            </w:pPr>
            <w:r w:rsidRPr="00E15860">
              <w:rPr>
                <w:rFonts w:eastAsia="Times New Roman" w:cs="Calibri"/>
                <w:color w:val="000000"/>
                <w:sz w:val="18"/>
                <w:szCs w:val="18"/>
              </w:rPr>
              <w:t>Rat</w:t>
            </w:r>
          </w:p>
        </w:tc>
        <w:tc>
          <w:tcPr>
            <w:tcW w:w="1159" w:type="dxa"/>
          </w:tcPr>
          <w:p w14:paraId="3509FADB" w14:textId="25DCA89E" w:rsidR="00E15860" w:rsidRPr="00E15860" w:rsidRDefault="00E15860" w:rsidP="00E15860">
            <w:pPr>
              <w:pStyle w:val="TableParagraph"/>
              <w:spacing w:line="276" w:lineRule="auto"/>
              <w:ind w:left="109" w:right="273"/>
              <w:jc w:val="center"/>
              <w:rPr>
                <w:sz w:val="18"/>
                <w:szCs w:val="18"/>
              </w:rPr>
            </w:pPr>
            <w:r w:rsidRPr="00E15860">
              <w:rPr>
                <w:rFonts w:eastAsia="Times New Roman" w:cs="Calibri"/>
                <w:color w:val="000000"/>
                <w:sz w:val="18"/>
                <w:szCs w:val="18"/>
              </w:rPr>
              <w:t>Human, mouse, hamster</w:t>
            </w:r>
          </w:p>
        </w:tc>
        <w:tc>
          <w:tcPr>
            <w:tcW w:w="2268" w:type="dxa"/>
          </w:tcPr>
          <w:p w14:paraId="5AE972AE" w14:textId="59153DBA" w:rsidR="00E15860" w:rsidRPr="00E15860" w:rsidRDefault="00E15860" w:rsidP="00E15860">
            <w:pPr>
              <w:pStyle w:val="TableParagraph"/>
              <w:spacing w:line="276" w:lineRule="auto"/>
              <w:ind w:right="301"/>
              <w:rPr>
                <w:sz w:val="18"/>
                <w:szCs w:val="18"/>
              </w:rPr>
            </w:pPr>
            <w:r w:rsidRPr="00E15860">
              <w:rPr>
                <w:rFonts w:eastAsia="Times New Roman" w:cs="Calibri"/>
                <w:color w:val="000000"/>
                <w:sz w:val="18"/>
                <w:szCs w:val="18"/>
              </w:rPr>
              <w:t xml:space="preserve">Synthetic peptide. This information is proprietary to </w:t>
            </w:r>
            <w:proofErr w:type="spellStart"/>
            <w:r w:rsidRPr="00E15860">
              <w:rPr>
                <w:rFonts w:eastAsia="Times New Roman" w:cs="Calibri"/>
                <w:color w:val="000000"/>
                <w:sz w:val="18"/>
                <w:szCs w:val="18"/>
              </w:rPr>
              <w:t>Abcam</w:t>
            </w:r>
            <w:proofErr w:type="spellEnd"/>
            <w:r w:rsidRPr="00E15860">
              <w:rPr>
                <w:rFonts w:eastAsia="Times New Roman" w:cs="Calibri"/>
                <w:color w:val="000000"/>
                <w:sz w:val="18"/>
                <w:szCs w:val="18"/>
              </w:rPr>
              <w:t xml:space="preserve"> and/or its suppliers.</w:t>
            </w:r>
          </w:p>
        </w:tc>
        <w:tc>
          <w:tcPr>
            <w:tcW w:w="1112" w:type="dxa"/>
          </w:tcPr>
          <w:p w14:paraId="48E17638" w14:textId="038FD98A" w:rsidR="00E15860" w:rsidRPr="00E15860" w:rsidRDefault="00E15860" w:rsidP="00E15860">
            <w:pPr>
              <w:pStyle w:val="TableParagraph"/>
              <w:spacing w:line="276" w:lineRule="auto"/>
              <w:rPr>
                <w:sz w:val="18"/>
                <w:szCs w:val="18"/>
              </w:rPr>
            </w:pPr>
            <w:r w:rsidRPr="00E15860">
              <w:rPr>
                <w:sz w:val="18"/>
                <w:szCs w:val="18"/>
              </w:rPr>
              <w:t>1:1000 in 5% NFDM/TBST</w:t>
            </w:r>
          </w:p>
        </w:tc>
      </w:tr>
      <w:tr w:rsidR="00E15860" w:rsidRPr="00172E59" w14:paraId="442A5888" w14:textId="77777777" w:rsidTr="007E4A6B">
        <w:trPr>
          <w:trHeight w:val="978"/>
        </w:trPr>
        <w:tc>
          <w:tcPr>
            <w:tcW w:w="1629" w:type="dxa"/>
          </w:tcPr>
          <w:p w14:paraId="415B44AD" w14:textId="102C8A05" w:rsidR="00E15860" w:rsidRPr="00E15860" w:rsidRDefault="00E15860" w:rsidP="00E15860">
            <w:pPr>
              <w:pStyle w:val="TableParagraph"/>
              <w:spacing w:line="276" w:lineRule="auto"/>
              <w:rPr>
                <w:i/>
                <w:iCs/>
                <w:sz w:val="18"/>
                <w:szCs w:val="18"/>
              </w:rPr>
            </w:pPr>
            <w:r w:rsidRPr="00E15860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EB3 </w:t>
            </w:r>
            <w:r w:rsidRPr="00E15860">
              <w:rPr>
                <w:i/>
                <w:iCs/>
                <w:sz w:val="18"/>
                <w:szCs w:val="18"/>
              </w:rPr>
              <w:t>monoclonal antibody</w:t>
            </w:r>
          </w:p>
        </w:tc>
        <w:tc>
          <w:tcPr>
            <w:tcW w:w="1757" w:type="dxa"/>
          </w:tcPr>
          <w:p w14:paraId="65667969" w14:textId="36A85ABB" w:rsidR="00E15860" w:rsidRPr="00E15860" w:rsidRDefault="00E15860" w:rsidP="00E15860">
            <w:pPr>
              <w:pStyle w:val="TableParagraph"/>
              <w:spacing w:line="276" w:lineRule="auto"/>
              <w:ind w:left="109" w:right="247"/>
              <w:rPr>
                <w:sz w:val="18"/>
                <w:szCs w:val="18"/>
              </w:rPr>
            </w:pPr>
            <w:proofErr w:type="spellStart"/>
            <w:r w:rsidRPr="00E15860">
              <w:rPr>
                <w:rFonts w:eastAsia="Times New Roman" w:cs="Calibri"/>
                <w:color w:val="000000"/>
                <w:sz w:val="18"/>
                <w:szCs w:val="18"/>
              </w:rPr>
              <w:t>Abcam</w:t>
            </w:r>
            <w:proofErr w:type="spellEnd"/>
            <w:r w:rsidRPr="00E15860">
              <w:rPr>
                <w:rFonts w:eastAsia="Times New Roman" w:cs="Calibri"/>
                <w:color w:val="000000"/>
                <w:sz w:val="18"/>
                <w:szCs w:val="18"/>
              </w:rPr>
              <w:t>; ab157217</w:t>
            </w:r>
          </w:p>
        </w:tc>
        <w:tc>
          <w:tcPr>
            <w:tcW w:w="1267" w:type="dxa"/>
          </w:tcPr>
          <w:p w14:paraId="274CA5CF" w14:textId="65BB1F38" w:rsidR="00E15860" w:rsidRPr="00E15860" w:rsidRDefault="00E15860" w:rsidP="00E15860">
            <w:pPr>
              <w:pStyle w:val="TableParagraph"/>
              <w:spacing w:line="276" w:lineRule="auto"/>
              <w:ind w:left="93" w:right="79"/>
              <w:jc w:val="center"/>
              <w:rPr>
                <w:sz w:val="18"/>
                <w:szCs w:val="18"/>
              </w:rPr>
            </w:pPr>
            <w:r w:rsidRPr="00E15860">
              <w:rPr>
                <w:rFonts w:eastAsia="Times New Roman" w:cs="Calibri"/>
                <w:color w:val="000000"/>
                <w:sz w:val="18"/>
                <w:szCs w:val="18"/>
              </w:rPr>
              <w:t xml:space="preserve">Rabbit </w:t>
            </w:r>
          </w:p>
        </w:tc>
        <w:tc>
          <w:tcPr>
            <w:tcW w:w="1159" w:type="dxa"/>
          </w:tcPr>
          <w:p w14:paraId="4281C8EC" w14:textId="42E7160D" w:rsidR="00E15860" w:rsidRPr="00E15860" w:rsidRDefault="00E15860" w:rsidP="00E15860">
            <w:pPr>
              <w:pStyle w:val="TableParagraph"/>
              <w:spacing w:line="276" w:lineRule="auto"/>
              <w:ind w:left="109" w:right="273"/>
              <w:jc w:val="center"/>
              <w:rPr>
                <w:sz w:val="18"/>
                <w:szCs w:val="18"/>
              </w:rPr>
            </w:pPr>
            <w:r w:rsidRPr="00E15860">
              <w:rPr>
                <w:rFonts w:eastAsia="Times New Roman" w:cs="Calibri"/>
                <w:color w:val="000000"/>
                <w:sz w:val="18"/>
                <w:szCs w:val="18"/>
              </w:rPr>
              <w:t>Human, rat</w:t>
            </w:r>
          </w:p>
        </w:tc>
        <w:tc>
          <w:tcPr>
            <w:tcW w:w="2268" w:type="dxa"/>
          </w:tcPr>
          <w:p w14:paraId="0805CD98" w14:textId="306CF17C" w:rsidR="00E15860" w:rsidRPr="00E15860" w:rsidRDefault="00E15860" w:rsidP="00E15860">
            <w:pPr>
              <w:pStyle w:val="TableParagraph"/>
              <w:spacing w:line="276" w:lineRule="auto"/>
              <w:ind w:right="301"/>
              <w:rPr>
                <w:sz w:val="18"/>
                <w:szCs w:val="18"/>
              </w:rPr>
            </w:pPr>
            <w:r w:rsidRPr="00E15860">
              <w:rPr>
                <w:rFonts w:eastAsia="Times New Roman" w:cs="Calibri"/>
                <w:color w:val="000000"/>
                <w:sz w:val="18"/>
                <w:szCs w:val="18"/>
              </w:rPr>
              <w:t>Synthetic peptide within Human EB3. The exact sequence is proprietary.</w:t>
            </w:r>
          </w:p>
        </w:tc>
        <w:tc>
          <w:tcPr>
            <w:tcW w:w="1112" w:type="dxa"/>
          </w:tcPr>
          <w:p w14:paraId="61ACFB1C" w14:textId="4EB188C9" w:rsidR="00E15860" w:rsidRPr="00E15860" w:rsidRDefault="00E15860" w:rsidP="00E15860">
            <w:pPr>
              <w:pStyle w:val="TableParagraph"/>
              <w:spacing w:line="276" w:lineRule="auto"/>
              <w:rPr>
                <w:sz w:val="18"/>
                <w:szCs w:val="18"/>
              </w:rPr>
            </w:pPr>
            <w:r w:rsidRPr="00E15860">
              <w:rPr>
                <w:sz w:val="18"/>
                <w:szCs w:val="18"/>
              </w:rPr>
              <w:t>1:1000 in 5% NFDM/TBST</w:t>
            </w:r>
          </w:p>
        </w:tc>
      </w:tr>
    </w:tbl>
    <w:p w14:paraId="74312613" w14:textId="77777777" w:rsidR="008524C6" w:rsidRDefault="008524C6" w:rsidP="008524C6">
      <w:pPr>
        <w:spacing w:line="216" w:lineRule="exact"/>
        <w:rPr>
          <w:sz w:val="18"/>
        </w:rPr>
      </w:pPr>
    </w:p>
    <w:p w14:paraId="4FF5FB6B" w14:textId="77777777" w:rsidR="002275D5" w:rsidRDefault="002275D5" w:rsidP="008524C6">
      <w:pPr>
        <w:spacing w:line="216" w:lineRule="exact"/>
        <w:rPr>
          <w:sz w:val="18"/>
        </w:rPr>
      </w:pPr>
    </w:p>
    <w:p w14:paraId="696BF934" w14:textId="77777777" w:rsidR="002275D5" w:rsidRDefault="002275D5" w:rsidP="008524C6">
      <w:pPr>
        <w:spacing w:line="216" w:lineRule="exact"/>
        <w:rPr>
          <w:sz w:val="18"/>
        </w:rPr>
      </w:pPr>
    </w:p>
    <w:p w14:paraId="4A22587D" w14:textId="77777777" w:rsidR="002275D5" w:rsidRDefault="002275D5" w:rsidP="008524C6">
      <w:pPr>
        <w:spacing w:line="216" w:lineRule="exact"/>
        <w:rPr>
          <w:sz w:val="18"/>
        </w:rPr>
      </w:pPr>
    </w:p>
    <w:p w14:paraId="5BE1F5D6" w14:textId="77777777" w:rsidR="002275D5" w:rsidRDefault="002275D5" w:rsidP="008524C6">
      <w:pPr>
        <w:spacing w:line="216" w:lineRule="exact"/>
        <w:rPr>
          <w:sz w:val="18"/>
        </w:rPr>
      </w:pPr>
    </w:p>
    <w:p w14:paraId="69AEBE9F" w14:textId="77777777" w:rsidR="002275D5" w:rsidRDefault="002275D5" w:rsidP="008524C6">
      <w:pPr>
        <w:spacing w:line="216" w:lineRule="exact"/>
        <w:rPr>
          <w:sz w:val="18"/>
        </w:rPr>
      </w:pPr>
    </w:p>
    <w:p w14:paraId="2C0A79AA" w14:textId="77777777" w:rsidR="002275D5" w:rsidRDefault="002275D5" w:rsidP="008524C6">
      <w:pPr>
        <w:spacing w:line="216" w:lineRule="exact"/>
        <w:rPr>
          <w:sz w:val="18"/>
        </w:rPr>
      </w:pPr>
    </w:p>
    <w:p w14:paraId="3D017D80" w14:textId="77777777" w:rsidR="002275D5" w:rsidRDefault="002275D5" w:rsidP="008524C6">
      <w:pPr>
        <w:spacing w:line="216" w:lineRule="exact"/>
        <w:rPr>
          <w:sz w:val="18"/>
        </w:rPr>
      </w:pPr>
    </w:p>
    <w:p w14:paraId="66D57579" w14:textId="77777777" w:rsidR="00533FD2" w:rsidRPr="003A564A" w:rsidRDefault="00533FD2" w:rsidP="00533FD2">
      <w:pPr>
        <w:jc w:val="both"/>
        <w:rPr>
          <w:rFonts w:ascii="Corbel" w:hAnsi="Corbel"/>
          <w:sz w:val="18"/>
        </w:rPr>
      </w:pPr>
      <w:r>
        <w:rPr>
          <w:rFonts w:ascii="Corbel" w:hAnsi="Corbel"/>
          <w:b/>
          <w:sz w:val="18"/>
          <w:szCs w:val="18"/>
        </w:rPr>
        <w:lastRenderedPageBreak/>
        <w:t>Additional file 1: Table S3.</w:t>
      </w:r>
      <w:r w:rsidRPr="00172E59">
        <w:rPr>
          <w:rFonts w:ascii="Corbel" w:hAnsi="Corbel"/>
          <w:b/>
          <w:bCs/>
          <w:sz w:val="18"/>
        </w:rPr>
        <w:t xml:space="preserve"> </w:t>
      </w:r>
      <w:r>
        <w:rPr>
          <w:rFonts w:ascii="Corbel" w:hAnsi="Corbel"/>
          <w:b/>
          <w:bCs/>
          <w:sz w:val="18"/>
        </w:rPr>
        <w:t>P</w:t>
      </w:r>
      <w:r w:rsidRPr="00172E59">
        <w:rPr>
          <w:rFonts w:ascii="Corbel" w:hAnsi="Corbel"/>
          <w:b/>
          <w:bCs/>
          <w:sz w:val="18"/>
        </w:rPr>
        <w:t>yrosequencing</w:t>
      </w:r>
      <w:r>
        <w:rPr>
          <w:rFonts w:ascii="Corbel" w:hAnsi="Corbel"/>
          <w:b/>
          <w:bCs/>
          <w:sz w:val="18"/>
        </w:rPr>
        <w:t xml:space="preserve"> primers</w:t>
      </w:r>
      <w:r w:rsidRPr="00172E59">
        <w:rPr>
          <w:rFonts w:ascii="Corbel" w:hAnsi="Corbel"/>
          <w:sz w:val="18"/>
        </w:rPr>
        <w:t>.</w:t>
      </w:r>
      <w:r>
        <w:rPr>
          <w:rFonts w:ascii="Corbel" w:hAnsi="Corbel"/>
          <w:sz w:val="18"/>
        </w:rPr>
        <w:t xml:space="preserve"> </w:t>
      </w:r>
      <w:r w:rsidRPr="00C23025">
        <w:rPr>
          <w:color w:val="000000" w:themeColor="text1"/>
          <w:sz w:val="18"/>
          <w:szCs w:val="20"/>
        </w:rPr>
        <w:t>Table contains gene name, forward</w:t>
      </w:r>
      <w:r>
        <w:rPr>
          <w:color w:val="000000" w:themeColor="text1"/>
          <w:sz w:val="18"/>
          <w:szCs w:val="20"/>
        </w:rPr>
        <w:t xml:space="preserve"> primer (5’ </w:t>
      </w:r>
      <w:r w:rsidRPr="008B2280">
        <w:rPr>
          <w:color w:val="000000" w:themeColor="text1"/>
          <w:sz w:val="18"/>
          <w:szCs w:val="20"/>
        </w:rPr>
        <w:sym w:font="Wingdings" w:char="F0E0"/>
      </w:r>
      <w:r>
        <w:rPr>
          <w:color w:val="000000" w:themeColor="text1"/>
          <w:sz w:val="18"/>
          <w:szCs w:val="20"/>
        </w:rPr>
        <w:t xml:space="preserve"> 3’)</w:t>
      </w:r>
      <w:r w:rsidRPr="00C23025">
        <w:rPr>
          <w:color w:val="000000" w:themeColor="text1"/>
          <w:sz w:val="18"/>
          <w:szCs w:val="20"/>
        </w:rPr>
        <w:t>, reverse</w:t>
      </w:r>
      <w:r>
        <w:rPr>
          <w:color w:val="000000" w:themeColor="text1"/>
          <w:sz w:val="18"/>
          <w:szCs w:val="20"/>
        </w:rPr>
        <w:t xml:space="preserve"> primer (5’ </w:t>
      </w:r>
      <w:r w:rsidRPr="008B2280">
        <w:rPr>
          <w:color w:val="000000" w:themeColor="text1"/>
          <w:sz w:val="18"/>
          <w:szCs w:val="20"/>
        </w:rPr>
        <w:sym w:font="Wingdings" w:char="F0E0"/>
      </w:r>
      <w:r>
        <w:rPr>
          <w:color w:val="000000" w:themeColor="text1"/>
          <w:sz w:val="18"/>
          <w:szCs w:val="20"/>
        </w:rPr>
        <w:t xml:space="preserve"> 3’)</w:t>
      </w:r>
      <w:r w:rsidRPr="00C23025">
        <w:rPr>
          <w:color w:val="000000" w:themeColor="text1"/>
          <w:sz w:val="18"/>
          <w:szCs w:val="20"/>
        </w:rPr>
        <w:t xml:space="preserve">, </w:t>
      </w:r>
      <w:r>
        <w:rPr>
          <w:color w:val="000000" w:themeColor="text1"/>
          <w:sz w:val="18"/>
          <w:szCs w:val="20"/>
        </w:rPr>
        <w:t xml:space="preserve">location of the </w:t>
      </w:r>
      <w:r w:rsidRPr="00C23025">
        <w:rPr>
          <w:color w:val="000000" w:themeColor="text1"/>
          <w:sz w:val="18"/>
          <w:szCs w:val="20"/>
        </w:rPr>
        <w:t>biotin tag</w:t>
      </w:r>
      <w:r>
        <w:rPr>
          <w:color w:val="000000" w:themeColor="text1"/>
          <w:sz w:val="18"/>
          <w:szCs w:val="20"/>
        </w:rPr>
        <w:t xml:space="preserve"> of either the forward (</w:t>
      </w:r>
      <w:proofErr w:type="spellStart"/>
      <w:r>
        <w:rPr>
          <w:color w:val="000000" w:themeColor="text1"/>
          <w:sz w:val="18"/>
          <w:szCs w:val="20"/>
        </w:rPr>
        <w:t>Fwd</w:t>
      </w:r>
      <w:proofErr w:type="spellEnd"/>
      <w:r>
        <w:rPr>
          <w:color w:val="000000" w:themeColor="text1"/>
          <w:sz w:val="18"/>
          <w:szCs w:val="20"/>
        </w:rPr>
        <w:t>) or reverse (Rev) primer</w:t>
      </w:r>
      <w:r w:rsidRPr="00C23025">
        <w:rPr>
          <w:color w:val="000000" w:themeColor="text1"/>
          <w:sz w:val="18"/>
          <w:szCs w:val="20"/>
        </w:rPr>
        <w:t>, sequencing primer</w:t>
      </w:r>
      <w:r>
        <w:rPr>
          <w:color w:val="000000" w:themeColor="text1"/>
          <w:sz w:val="18"/>
          <w:szCs w:val="20"/>
        </w:rPr>
        <w:t xml:space="preserve"> (5’ </w:t>
      </w:r>
      <w:r w:rsidRPr="008B2280">
        <w:rPr>
          <w:color w:val="000000" w:themeColor="text1"/>
          <w:sz w:val="18"/>
          <w:szCs w:val="20"/>
        </w:rPr>
        <w:sym w:font="Wingdings" w:char="F0E0"/>
      </w:r>
      <w:r>
        <w:rPr>
          <w:color w:val="000000" w:themeColor="text1"/>
          <w:sz w:val="18"/>
          <w:szCs w:val="20"/>
        </w:rPr>
        <w:t xml:space="preserve"> 3’)</w:t>
      </w:r>
      <w:r w:rsidRPr="00C23025">
        <w:rPr>
          <w:color w:val="000000" w:themeColor="text1"/>
          <w:sz w:val="18"/>
          <w:szCs w:val="20"/>
        </w:rPr>
        <w:t xml:space="preserve">, </w:t>
      </w:r>
      <w:r>
        <w:rPr>
          <w:color w:val="000000" w:themeColor="text1"/>
          <w:sz w:val="18"/>
          <w:szCs w:val="20"/>
        </w:rPr>
        <w:t xml:space="preserve">nucleotide </w:t>
      </w:r>
      <w:r w:rsidRPr="00C23025">
        <w:rPr>
          <w:color w:val="000000" w:themeColor="text1"/>
          <w:sz w:val="18"/>
          <w:szCs w:val="20"/>
        </w:rPr>
        <w:t xml:space="preserve">sequence </w:t>
      </w:r>
      <w:r>
        <w:rPr>
          <w:color w:val="000000" w:themeColor="text1"/>
          <w:sz w:val="18"/>
          <w:szCs w:val="20"/>
        </w:rPr>
        <w:t xml:space="preserve">for </w:t>
      </w:r>
      <w:proofErr w:type="spellStart"/>
      <w:r>
        <w:rPr>
          <w:color w:val="000000" w:themeColor="text1"/>
          <w:sz w:val="18"/>
          <w:szCs w:val="20"/>
        </w:rPr>
        <w:t>CpG</w:t>
      </w:r>
      <w:proofErr w:type="spellEnd"/>
      <w:r>
        <w:rPr>
          <w:color w:val="000000" w:themeColor="text1"/>
          <w:sz w:val="18"/>
          <w:szCs w:val="20"/>
        </w:rPr>
        <w:t xml:space="preserve"> analysis and predication of the EPIC </w:t>
      </w:r>
      <w:proofErr w:type="spellStart"/>
      <w:r>
        <w:rPr>
          <w:color w:val="000000" w:themeColor="text1"/>
          <w:sz w:val="18"/>
          <w:szCs w:val="20"/>
        </w:rPr>
        <w:t>Beadchip</w:t>
      </w:r>
      <w:proofErr w:type="spellEnd"/>
      <w:r>
        <w:rPr>
          <w:color w:val="000000" w:themeColor="text1"/>
          <w:sz w:val="18"/>
          <w:szCs w:val="20"/>
        </w:rPr>
        <w:t xml:space="preserve"> array result</w:t>
      </w:r>
      <w:r w:rsidRPr="00C23025">
        <w:rPr>
          <w:color w:val="000000" w:themeColor="text1"/>
          <w:sz w:val="18"/>
          <w:szCs w:val="20"/>
        </w:rPr>
        <w:t xml:space="preserve">. </w:t>
      </w:r>
      <w:r w:rsidRPr="00172E59">
        <w:rPr>
          <w:rFonts w:ascii="Corbel" w:hAnsi="Corbel"/>
          <w:i/>
          <w:iCs/>
          <w:sz w:val="18"/>
        </w:rPr>
        <w:t xml:space="preserve"> </w:t>
      </w:r>
    </w:p>
    <w:tbl>
      <w:tblPr>
        <w:tblStyle w:val="Tabelraster"/>
        <w:tblW w:w="5024" w:type="pct"/>
        <w:tblLayout w:type="fixed"/>
        <w:tblLook w:val="04A0" w:firstRow="1" w:lastRow="0" w:firstColumn="1" w:lastColumn="0" w:noHBand="0" w:noVBand="1"/>
      </w:tblPr>
      <w:tblGrid>
        <w:gridCol w:w="1132"/>
        <w:gridCol w:w="2267"/>
        <w:gridCol w:w="2127"/>
        <w:gridCol w:w="708"/>
        <w:gridCol w:w="1134"/>
        <w:gridCol w:w="1132"/>
        <w:gridCol w:w="995"/>
      </w:tblGrid>
      <w:tr w:rsidR="008524C6" w:rsidRPr="00D33C99" w14:paraId="57BC9241" w14:textId="77777777" w:rsidTr="007E4A6B">
        <w:tc>
          <w:tcPr>
            <w:tcW w:w="596" w:type="pct"/>
          </w:tcPr>
          <w:p w14:paraId="1950F290" w14:textId="77777777" w:rsidR="008524C6" w:rsidRPr="00D33C99" w:rsidRDefault="008524C6" w:rsidP="007E4A6B">
            <w:pPr>
              <w:jc w:val="both"/>
              <w:rPr>
                <w:rFonts w:ascii="Corbel" w:hAnsi="Corbel"/>
                <w:i/>
                <w:iCs/>
                <w:sz w:val="18"/>
                <w:szCs w:val="18"/>
              </w:rPr>
            </w:pPr>
            <w:r w:rsidRPr="00D33C99">
              <w:rPr>
                <w:rFonts w:ascii="Corbel" w:hAnsi="Corbel"/>
                <w:i/>
                <w:iCs/>
                <w:sz w:val="18"/>
                <w:szCs w:val="18"/>
              </w:rPr>
              <w:t>Gene name</w:t>
            </w:r>
          </w:p>
        </w:tc>
        <w:tc>
          <w:tcPr>
            <w:tcW w:w="1194" w:type="pct"/>
          </w:tcPr>
          <w:p w14:paraId="5176383B" w14:textId="77777777" w:rsidR="008524C6" w:rsidRPr="00D33C99" w:rsidRDefault="008524C6" w:rsidP="007E4A6B">
            <w:pPr>
              <w:jc w:val="both"/>
              <w:rPr>
                <w:rFonts w:ascii="Corbel" w:hAnsi="Corbel"/>
                <w:i/>
                <w:iCs/>
                <w:sz w:val="18"/>
                <w:szCs w:val="18"/>
              </w:rPr>
            </w:pPr>
            <w:r w:rsidRPr="00D33C99">
              <w:rPr>
                <w:rFonts w:ascii="Corbel" w:hAnsi="Corbel"/>
                <w:i/>
                <w:iCs/>
                <w:sz w:val="18"/>
                <w:szCs w:val="18"/>
              </w:rPr>
              <w:t>Forward primer</w:t>
            </w:r>
          </w:p>
        </w:tc>
        <w:tc>
          <w:tcPr>
            <w:tcW w:w="1120" w:type="pct"/>
          </w:tcPr>
          <w:p w14:paraId="3F5818EF" w14:textId="77777777" w:rsidR="008524C6" w:rsidRPr="00D33C99" w:rsidRDefault="008524C6" w:rsidP="007E4A6B">
            <w:pPr>
              <w:jc w:val="both"/>
              <w:rPr>
                <w:rFonts w:ascii="Corbel" w:hAnsi="Corbel"/>
                <w:i/>
                <w:iCs/>
                <w:sz w:val="18"/>
                <w:szCs w:val="18"/>
              </w:rPr>
            </w:pPr>
            <w:r w:rsidRPr="00D33C99">
              <w:rPr>
                <w:rFonts w:ascii="Corbel" w:hAnsi="Corbel"/>
                <w:i/>
                <w:iCs/>
                <w:sz w:val="18"/>
                <w:szCs w:val="18"/>
              </w:rPr>
              <w:t>Reverse primer</w:t>
            </w:r>
          </w:p>
        </w:tc>
        <w:tc>
          <w:tcPr>
            <w:tcW w:w="373" w:type="pct"/>
          </w:tcPr>
          <w:p w14:paraId="31C15913" w14:textId="77777777" w:rsidR="008524C6" w:rsidRPr="00D33C99" w:rsidRDefault="008524C6" w:rsidP="007E4A6B">
            <w:pPr>
              <w:jc w:val="both"/>
              <w:rPr>
                <w:rFonts w:ascii="Corbel" w:hAnsi="Corbel"/>
                <w:i/>
                <w:iCs/>
                <w:sz w:val="18"/>
                <w:szCs w:val="18"/>
              </w:rPr>
            </w:pPr>
            <w:r w:rsidRPr="00D33C99">
              <w:rPr>
                <w:rFonts w:ascii="Corbel" w:hAnsi="Corbel"/>
                <w:i/>
                <w:iCs/>
                <w:sz w:val="18"/>
                <w:szCs w:val="18"/>
              </w:rPr>
              <w:t>Biotin tag</w:t>
            </w:r>
          </w:p>
        </w:tc>
        <w:tc>
          <w:tcPr>
            <w:tcW w:w="597" w:type="pct"/>
          </w:tcPr>
          <w:p w14:paraId="6182F5FB" w14:textId="77777777" w:rsidR="008524C6" w:rsidRPr="00D33C99" w:rsidRDefault="008524C6" w:rsidP="007E4A6B">
            <w:pPr>
              <w:jc w:val="both"/>
              <w:rPr>
                <w:rFonts w:ascii="Corbel" w:hAnsi="Corbel"/>
                <w:i/>
                <w:iCs/>
                <w:sz w:val="18"/>
                <w:szCs w:val="18"/>
              </w:rPr>
            </w:pPr>
            <w:r w:rsidRPr="00D33C99">
              <w:rPr>
                <w:rFonts w:ascii="Corbel" w:hAnsi="Corbel"/>
                <w:i/>
                <w:iCs/>
                <w:sz w:val="18"/>
                <w:szCs w:val="18"/>
              </w:rPr>
              <w:t>Sequencing primer</w:t>
            </w:r>
          </w:p>
        </w:tc>
        <w:tc>
          <w:tcPr>
            <w:tcW w:w="596" w:type="pct"/>
          </w:tcPr>
          <w:p w14:paraId="78239458" w14:textId="77777777" w:rsidR="008524C6" w:rsidRPr="00D33C99" w:rsidRDefault="008524C6" w:rsidP="007E4A6B">
            <w:pPr>
              <w:jc w:val="both"/>
              <w:rPr>
                <w:rFonts w:ascii="Corbel" w:hAnsi="Corbel"/>
                <w:i/>
                <w:iCs/>
                <w:sz w:val="18"/>
                <w:szCs w:val="18"/>
              </w:rPr>
            </w:pPr>
            <w:r w:rsidRPr="00D33C99">
              <w:rPr>
                <w:rFonts w:ascii="Corbel" w:hAnsi="Corbel"/>
                <w:i/>
                <w:iCs/>
                <w:sz w:val="18"/>
                <w:szCs w:val="18"/>
              </w:rPr>
              <w:t xml:space="preserve">Sequence to analyze </w:t>
            </w:r>
          </w:p>
        </w:tc>
        <w:tc>
          <w:tcPr>
            <w:tcW w:w="524" w:type="pct"/>
          </w:tcPr>
          <w:p w14:paraId="07FEDEF8" w14:textId="77777777" w:rsidR="008524C6" w:rsidRPr="00D33C99" w:rsidRDefault="008524C6" w:rsidP="007E4A6B">
            <w:pPr>
              <w:jc w:val="both"/>
              <w:rPr>
                <w:rFonts w:ascii="Corbel" w:hAnsi="Corbel"/>
                <w:i/>
                <w:iCs/>
                <w:sz w:val="18"/>
                <w:szCs w:val="18"/>
              </w:rPr>
            </w:pPr>
            <w:r w:rsidRPr="00D33C99">
              <w:rPr>
                <w:rFonts w:ascii="Corbel" w:hAnsi="Corbel"/>
                <w:i/>
                <w:iCs/>
                <w:sz w:val="18"/>
                <w:szCs w:val="18"/>
              </w:rPr>
              <w:t>EPIC prediction</w:t>
            </w:r>
          </w:p>
        </w:tc>
      </w:tr>
      <w:tr w:rsidR="008524C6" w:rsidRPr="001B4511" w14:paraId="05E4E688" w14:textId="77777777" w:rsidTr="007E4A6B">
        <w:tc>
          <w:tcPr>
            <w:tcW w:w="596" w:type="pct"/>
          </w:tcPr>
          <w:p w14:paraId="7843B05C" w14:textId="77777777" w:rsidR="008524C6" w:rsidRPr="001B4511" w:rsidRDefault="008524C6" w:rsidP="007E4A6B">
            <w:pPr>
              <w:jc w:val="both"/>
              <w:rPr>
                <w:rFonts w:ascii="Corbel" w:hAnsi="Corbel"/>
                <w:i/>
                <w:iCs/>
                <w:sz w:val="18"/>
                <w:szCs w:val="18"/>
              </w:rPr>
            </w:pPr>
            <w:r w:rsidRPr="001B4511">
              <w:rPr>
                <w:rFonts w:ascii="Corbel" w:hAnsi="Corbel"/>
                <w:i/>
                <w:iCs/>
                <w:sz w:val="18"/>
                <w:szCs w:val="18"/>
              </w:rPr>
              <w:t>OTX2</w:t>
            </w:r>
          </w:p>
        </w:tc>
        <w:tc>
          <w:tcPr>
            <w:tcW w:w="1194" w:type="pct"/>
          </w:tcPr>
          <w:p w14:paraId="57D1B713" w14:textId="77777777" w:rsidR="008524C6" w:rsidRPr="001B4511" w:rsidRDefault="008524C6" w:rsidP="007E4A6B">
            <w:pPr>
              <w:jc w:val="both"/>
              <w:rPr>
                <w:rFonts w:ascii="Corbel" w:hAnsi="Corbel"/>
                <w:i/>
                <w:iCs/>
                <w:sz w:val="11"/>
                <w:szCs w:val="11"/>
              </w:rPr>
            </w:pPr>
            <w:r w:rsidRPr="001B4511">
              <w:rPr>
                <w:rFonts w:ascii="Corbel" w:hAnsi="Corbel" w:cstheme="minorHAnsi"/>
                <w:sz w:val="11"/>
                <w:szCs w:val="11"/>
              </w:rPr>
              <w:t>GTTTAGTTTTTAGGGAGATTTGTTGAGAA</w:t>
            </w:r>
          </w:p>
        </w:tc>
        <w:tc>
          <w:tcPr>
            <w:tcW w:w="1120" w:type="pct"/>
          </w:tcPr>
          <w:p w14:paraId="23694545" w14:textId="77777777" w:rsidR="008524C6" w:rsidRPr="001B4511" w:rsidRDefault="008524C6" w:rsidP="007E4A6B">
            <w:pPr>
              <w:jc w:val="both"/>
              <w:rPr>
                <w:rFonts w:ascii="Corbel" w:hAnsi="Corbel"/>
                <w:i/>
                <w:iCs/>
                <w:sz w:val="11"/>
                <w:szCs w:val="11"/>
              </w:rPr>
            </w:pPr>
            <w:r w:rsidRPr="001B4511">
              <w:rPr>
                <w:rFonts w:ascii="Corbel" w:hAnsi="Corbel" w:cstheme="minorHAnsi"/>
                <w:sz w:val="11"/>
                <w:szCs w:val="11"/>
              </w:rPr>
              <w:t>CAACCACCTATTTTCCTCCCCCTATTAT</w:t>
            </w:r>
          </w:p>
        </w:tc>
        <w:tc>
          <w:tcPr>
            <w:tcW w:w="373" w:type="pct"/>
          </w:tcPr>
          <w:p w14:paraId="18933B17" w14:textId="77777777" w:rsidR="008524C6" w:rsidRPr="001B4511" w:rsidRDefault="008524C6" w:rsidP="007E4A6B">
            <w:pPr>
              <w:jc w:val="both"/>
              <w:rPr>
                <w:rFonts w:ascii="Corbel" w:hAnsi="Corbel"/>
                <w:i/>
                <w:iCs/>
                <w:sz w:val="11"/>
                <w:szCs w:val="11"/>
              </w:rPr>
            </w:pPr>
            <w:proofErr w:type="spellStart"/>
            <w:r w:rsidRPr="001B4511">
              <w:rPr>
                <w:rFonts w:ascii="Corbel" w:hAnsi="Corbel"/>
                <w:i/>
                <w:iCs/>
                <w:sz w:val="11"/>
                <w:szCs w:val="11"/>
              </w:rPr>
              <w:t>Fwd</w:t>
            </w:r>
            <w:proofErr w:type="spellEnd"/>
          </w:p>
        </w:tc>
        <w:tc>
          <w:tcPr>
            <w:tcW w:w="597" w:type="pct"/>
          </w:tcPr>
          <w:p w14:paraId="634E9EB8" w14:textId="77777777" w:rsidR="008524C6" w:rsidRPr="001B4511" w:rsidRDefault="008524C6" w:rsidP="007E4A6B">
            <w:pPr>
              <w:jc w:val="both"/>
              <w:rPr>
                <w:rFonts w:ascii="Corbel" w:hAnsi="Corbel"/>
                <w:i/>
                <w:iCs/>
                <w:sz w:val="11"/>
                <w:szCs w:val="11"/>
              </w:rPr>
            </w:pPr>
            <w:r w:rsidRPr="001B4511">
              <w:rPr>
                <w:rFonts w:ascii="Corbel" w:hAnsi="Corbel" w:cstheme="minorHAnsi"/>
                <w:sz w:val="11"/>
                <w:szCs w:val="11"/>
              </w:rPr>
              <w:t>CTCTCCCTACCATTAA</w:t>
            </w:r>
          </w:p>
        </w:tc>
        <w:tc>
          <w:tcPr>
            <w:tcW w:w="596" w:type="pct"/>
          </w:tcPr>
          <w:p w14:paraId="5A2BEFFA" w14:textId="77777777" w:rsidR="008524C6" w:rsidRPr="001B4511" w:rsidRDefault="008524C6" w:rsidP="007E4A6B">
            <w:pPr>
              <w:jc w:val="both"/>
              <w:rPr>
                <w:rFonts w:ascii="Corbel" w:hAnsi="Corbel"/>
                <w:i/>
                <w:iCs/>
                <w:sz w:val="11"/>
                <w:szCs w:val="11"/>
              </w:rPr>
            </w:pPr>
            <w:r w:rsidRPr="001B4511">
              <w:rPr>
                <w:rFonts w:ascii="Corbel" w:hAnsi="Corbel" w:cstheme="minorHAnsi"/>
                <w:sz w:val="11"/>
                <w:szCs w:val="11"/>
              </w:rPr>
              <w:t>TTAAAAAATTTACRTCAAAAAATTACCAAA AAAAC</w:t>
            </w:r>
          </w:p>
        </w:tc>
        <w:tc>
          <w:tcPr>
            <w:tcW w:w="524" w:type="pct"/>
          </w:tcPr>
          <w:p w14:paraId="62A242AE" w14:textId="77777777" w:rsidR="008524C6" w:rsidRPr="001B4511" w:rsidRDefault="008524C6" w:rsidP="007E4A6B">
            <w:pPr>
              <w:jc w:val="both"/>
              <w:rPr>
                <w:rFonts w:ascii="Corbel" w:hAnsi="Corbel"/>
                <w:i/>
                <w:iCs/>
                <w:sz w:val="11"/>
                <w:szCs w:val="11"/>
              </w:rPr>
            </w:pPr>
            <w:proofErr w:type="spellStart"/>
            <w:r w:rsidRPr="001B4511">
              <w:rPr>
                <w:rFonts w:ascii="Corbel" w:hAnsi="Corbel"/>
                <w:i/>
                <w:iCs/>
                <w:sz w:val="11"/>
                <w:szCs w:val="11"/>
              </w:rPr>
              <w:t>Hypermethylated</w:t>
            </w:r>
            <w:proofErr w:type="spellEnd"/>
          </w:p>
        </w:tc>
      </w:tr>
      <w:tr w:rsidR="008524C6" w:rsidRPr="001B4511" w14:paraId="70342CE7" w14:textId="77777777" w:rsidTr="007E4A6B">
        <w:tc>
          <w:tcPr>
            <w:tcW w:w="596" w:type="pct"/>
          </w:tcPr>
          <w:p w14:paraId="396C904D" w14:textId="77777777" w:rsidR="008524C6" w:rsidRPr="00D33C99" w:rsidRDefault="008524C6" w:rsidP="007E4A6B">
            <w:pPr>
              <w:jc w:val="both"/>
              <w:rPr>
                <w:rFonts w:ascii="Corbel" w:hAnsi="Corbel"/>
                <w:i/>
                <w:iCs/>
                <w:sz w:val="18"/>
                <w:szCs w:val="18"/>
              </w:rPr>
            </w:pPr>
            <w:r>
              <w:rPr>
                <w:rFonts w:ascii="Corbel" w:hAnsi="Corbel"/>
                <w:i/>
                <w:iCs/>
                <w:sz w:val="18"/>
                <w:szCs w:val="18"/>
              </w:rPr>
              <w:t>SLC25A21</w:t>
            </w:r>
          </w:p>
        </w:tc>
        <w:tc>
          <w:tcPr>
            <w:tcW w:w="1194" w:type="pct"/>
          </w:tcPr>
          <w:p w14:paraId="14E8A9D9" w14:textId="77777777" w:rsidR="008524C6" w:rsidRPr="001B4511" w:rsidRDefault="008524C6" w:rsidP="007E4A6B">
            <w:pPr>
              <w:jc w:val="both"/>
              <w:rPr>
                <w:rFonts w:ascii="Corbel" w:hAnsi="Corbel"/>
                <w:sz w:val="11"/>
                <w:szCs w:val="11"/>
              </w:rPr>
            </w:pPr>
            <w:r w:rsidRPr="001B4511">
              <w:rPr>
                <w:rFonts w:ascii="Corbel" w:hAnsi="Corbel"/>
                <w:sz w:val="11"/>
                <w:szCs w:val="11"/>
              </w:rPr>
              <w:t>GGAGTTTTTATTATTTGTTGGGGATTT</w:t>
            </w:r>
          </w:p>
        </w:tc>
        <w:tc>
          <w:tcPr>
            <w:tcW w:w="1120" w:type="pct"/>
          </w:tcPr>
          <w:p w14:paraId="3CC8B56F" w14:textId="77777777" w:rsidR="008524C6" w:rsidRPr="001B4511" w:rsidRDefault="008524C6" w:rsidP="007E4A6B">
            <w:pPr>
              <w:jc w:val="both"/>
              <w:rPr>
                <w:rFonts w:ascii="Corbel" w:hAnsi="Corbel"/>
                <w:i/>
                <w:iCs/>
                <w:sz w:val="11"/>
                <w:szCs w:val="11"/>
              </w:rPr>
            </w:pPr>
            <w:r w:rsidRPr="001B4511">
              <w:rPr>
                <w:rFonts w:ascii="Corbel" w:hAnsi="Corbel"/>
                <w:i/>
                <w:iCs/>
                <w:sz w:val="11"/>
                <w:szCs w:val="11"/>
              </w:rPr>
              <w:t>AAAACAAATATTCCCATATATTAACCTACC</w:t>
            </w:r>
          </w:p>
        </w:tc>
        <w:tc>
          <w:tcPr>
            <w:tcW w:w="373" w:type="pct"/>
          </w:tcPr>
          <w:p w14:paraId="7AE547BA" w14:textId="77777777" w:rsidR="008524C6" w:rsidRPr="001B4511" w:rsidRDefault="008524C6" w:rsidP="007E4A6B">
            <w:pPr>
              <w:jc w:val="both"/>
              <w:rPr>
                <w:rFonts w:ascii="Corbel" w:hAnsi="Corbel"/>
                <w:i/>
                <w:iCs/>
                <w:sz w:val="11"/>
                <w:szCs w:val="11"/>
              </w:rPr>
            </w:pPr>
            <w:r>
              <w:rPr>
                <w:rFonts w:ascii="Corbel" w:hAnsi="Corbel"/>
                <w:i/>
                <w:iCs/>
                <w:sz w:val="11"/>
                <w:szCs w:val="11"/>
              </w:rPr>
              <w:t>Rev</w:t>
            </w:r>
          </w:p>
        </w:tc>
        <w:tc>
          <w:tcPr>
            <w:tcW w:w="597" w:type="pct"/>
          </w:tcPr>
          <w:p w14:paraId="48FD93B2" w14:textId="77777777" w:rsidR="008524C6" w:rsidRPr="001B4511" w:rsidRDefault="008524C6" w:rsidP="007E4A6B">
            <w:pPr>
              <w:jc w:val="both"/>
              <w:rPr>
                <w:rFonts w:ascii="Corbel" w:hAnsi="Corbel"/>
                <w:i/>
                <w:iCs/>
                <w:sz w:val="11"/>
                <w:szCs w:val="11"/>
              </w:rPr>
            </w:pPr>
            <w:r w:rsidRPr="001B4511">
              <w:rPr>
                <w:rFonts w:ascii="Corbel" w:hAnsi="Corbel"/>
                <w:i/>
                <w:iCs/>
                <w:sz w:val="11"/>
                <w:szCs w:val="11"/>
              </w:rPr>
              <w:t>ATTTGTTGGGGATTTG</w:t>
            </w:r>
          </w:p>
        </w:tc>
        <w:tc>
          <w:tcPr>
            <w:tcW w:w="596" w:type="pct"/>
          </w:tcPr>
          <w:p w14:paraId="4317E782" w14:textId="77777777" w:rsidR="008524C6" w:rsidRPr="001B4511" w:rsidRDefault="008524C6" w:rsidP="007E4A6B">
            <w:pPr>
              <w:jc w:val="both"/>
              <w:rPr>
                <w:rFonts w:ascii="Corbel" w:hAnsi="Corbel"/>
                <w:i/>
                <w:iCs/>
                <w:sz w:val="11"/>
                <w:szCs w:val="11"/>
              </w:rPr>
            </w:pPr>
            <w:r w:rsidRPr="001B4511">
              <w:rPr>
                <w:rFonts w:ascii="Corbel" w:hAnsi="Corbel"/>
                <w:i/>
                <w:iCs/>
                <w:sz w:val="11"/>
                <w:szCs w:val="11"/>
              </w:rPr>
              <w:t>TTTATYGTTATTTTATGGGTATATTGTAGGTTTTTT</w:t>
            </w:r>
          </w:p>
        </w:tc>
        <w:tc>
          <w:tcPr>
            <w:tcW w:w="524" w:type="pct"/>
          </w:tcPr>
          <w:p w14:paraId="071949E3" w14:textId="77777777" w:rsidR="008524C6" w:rsidRPr="001B4511" w:rsidRDefault="008524C6" w:rsidP="007E4A6B">
            <w:pPr>
              <w:jc w:val="both"/>
              <w:rPr>
                <w:rFonts w:ascii="Corbel" w:hAnsi="Corbel"/>
                <w:i/>
                <w:iCs/>
                <w:sz w:val="11"/>
                <w:szCs w:val="11"/>
              </w:rPr>
            </w:pPr>
            <w:proofErr w:type="spellStart"/>
            <w:r w:rsidRPr="001B4511">
              <w:rPr>
                <w:rFonts w:ascii="Corbel" w:hAnsi="Corbel"/>
                <w:i/>
                <w:iCs/>
                <w:sz w:val="11"/>
                <w:szCs w:val="11"/>
              </w:rPr>
              <w:t>Hypermethylated</w:t>
            </w:r>
            <w:proofErr w:type="spellEnd"/>
          </w:p>
        </w:tc>
      </w:tr>
      <w:tr w:rsidR="008524C6" w:rsidRPr="001B4511" w14:paraId="20B305FF" w14:textId="77777777" w:rsidTr="007E4A6B">
        <w:tc>
          <w:tcPr>
            <w:tcW w:w="596" w:type="pct"/>
          </w:tcPr>
          <w:p w14:paraId="1CAB96E7" w14:textId="77777777" w:rsidR="008524C6" w:rsidRPr="00D33C99" w:rsidRDefault="008524C6" w:rsidP="007E4A6B">
            <w:pPr>
              <w:jc w:val="both"/>
              <w:rPr>
                <w:rFonts w:ascii="Corbel" w:hAnsi="Corbel"/>
                <w:i/>
                <w:iCs/>
                <w:sz w:val="18"/>
                <w:szCs w:val="18"/>
              </w:rPr>
            </w:pPr>
            <w:r>
              <w:rPr>
                <w:rFonts w:ascii="Corbel" w:hAnsi="Corbel"/>
                <w:i/>
                <w:iCs/>
                <w:sz w:val="18"/>
                <w:szCs w:val="18"/>
              </w:rPr>
              <w:t>DNAJ6</w:t>
            </w:r>
          </w:p>
        </w:tc>
        <w:tc>
          <w:tcPr>
            <w:tcW w:w="1194" w:type="pct"/>
          </w:tcPr>
          <w:p w14:paraId="7DC8CE7E" w14:textId="77777777" w:rsidR="008524C6" w:rsidRPr="001B4511" w:rsidRDefault="008524C6" w:rsidP="007E4A6B">
            <w:pPr>
              <w:jc w:val="both"/>
              <w:rPr>
                <w:rFonts w:ascii="Corbel" w:hAnsi="Corbel"/>
                <w:i/>
                <w:iCs/>
                <w:sz w:val="11"/>
                <w:szCs w:val="11"/>
              </w:rPr>
            </w:pPr>
            <w:r w:rsidRPr="001B4511">
              <w:rPr>
                <w:rFonts w:ascii="Corbel" w:hAnsi="Corbel"/>
                <w:i/>
                <w:iCs/>
                <w:sz w:val="11"/>
                <w:szCs w:val="11"/>
              </w:rPr>
              <w:t>AGGGAATTGGTTTTATGGTAATATTTAGTA</w:t>
            </w:r>
          </w:p>
        </w:tc>
        <w:tc>
          <w:tcPr>
            <w:tcW w:w="1120" w:type="pct"/>
          </w:tcPr>
          <w:p w14:paraId="1BA6A8EB" w14:textId="77777777" w:rsidR="008524C6" w:rsidRPr="001B4511" w:rsidRDefault="008524C6" w:rsidP="007E4A6B">
            <w:pPr>
              <w:jc w:val="both"/>
              <w:rPr>
                <w:rFonts w:ascii="Corbel" w:hAnsi="Corbel"/>
                <w:i/>
                <w:iCs/>
                <w:sz w:val="11"/>
                <w:szCs w:val="11"/>
              </w:rPr>
            </w:pPr>
            <w:r w:rsidRPr="001B4511">
              <w:rPr>
                <w:rFonts w:ascii="Corbel" w:hAnsi="Corbel"/>
                <w:i/>
                <w:iCs/>
                <w:sz w:val="11"/>
                <w:szCs w:val="11"/>
              </w:rPr>
              <w:t>TCTTTACCTCTAAAATCTCTATACCCATAT</w:t>
            </w:r>
          </w:p>
        </w:tc>
        <w:tc>
          <w:tcPr>
            <w:tcW w:w="373" w:type="pct"/>
          </w:tcPr>
          <w:p w14:paraId="63AAFDA2" w14:textId="77777777" w:rsidR="008524C6" w:rsidRPr="001B4511" w:rsidRDefault="008524C6" w:rsidP="007E4A6B">
            <w:pPr>
              <w:jc w:val="both"/>
              <w:rPr>
                <w:rFonts w:ascii="Corbel" w:hAnsi="Corbel"/>
                <w:i/>
                <w:iCs/>
                <w:sz w:val="11"/>
                <w:szCs w:val="11"/>
              </w:rPr>
            </w:pPr>
            <w:r>
              <w:rPr>
                <w:rFonts w:ascii="Corbel" w:hAnsi="Corbel"/>
                <w:i/>
                <w:iCs/>
                <w:sz w:val="11"/>
                <w:szCs w:val="11"/>
              </w:rPr>
              <w:t>Rev</w:t>
            </w:r>
          </w:p>
        </w:tc>
        <w:tc>
          <w:tcPr>
            <w:tcW w:w="597" w:type="pct"/>
          </w:tcPr>
          <w:p w14:paraId="31D12DE2" w14:textId="77777777" w:rsidR="008524C6" w:rsidRPr="001B4511" w:rsidRDefault="008524C6" w:rsidP="007E4A6B">
            <w:pPr>
              <w:jc w:val="both"/>
              <w:rPr>
                <w:rFonts w:ascii="Corbel" w:hAnsi="Corbel"/>
                <w:i/>
                <w:iCs/>
                <w:sz w:val="11"/>
                <w:szCs w:val="11"/>
              </w:rPr>
            </w:pPr>
            <w:r w:rsidRPr="001B4511">
              <w:rPr>
                <w:rFonts w:ascii="Corbel" w:hAnsi="Corbel"/>
                <w:i/>
                <w:iCs/>
                <w:sz w:val="11"/>
                <w:szCs w:val="11"/>
              </w:rPr>
              <w:t>TGTTTTTTAATTTTGTGATTAAGG</w:t>
            </w:r>
          </w:p>
        </w:tc>
        <w:tc>
          <w:tcPr>
            <w:tcW w:w="596" w:type="pct"/>
          </w:tcPr>
          <w:p w14:paraId="40D9FE82" w14:textId="77777777" w:rsidR="008524C6" w:rsidRPr="001B4511" w:rsidRDefault="008524C6" w:rsidP="007E4A6B">
            <w:pPr>
              <w:jc w:val="both"/>
              <w:rPr>
                <w:rFonts w:ascii="Corbel" w:hAnsi="Corbel"/>
                <w:i/>
                <w:iCs/>
                <w:sz w:val="11"/>
                <w:szCs w:val="11"/>
              </w:rPr>
            </w:pPr>
            <w:r w:rsidRPr="001B4511">
              <w:rPr>
                <w:rFonts w:ascii="Corbel" w:hAnsi="Corbel"/>
                <w:i/>
                <w:iCs/>
                <w:sz w:val="11"/>
                <w:szCs w:val="11"/>
              </w:rPr>
              <w:t>TTATAAAGGYGTTAGAAAAGTATTGTTATT ATTATTTTT</w:t>
            </w:r>
          </w:p>
        </w:tc>
        <w:tc>
          <w:tcPr>
            <w:tcW w:w="524" w:type="pct"/>
          </w:tcPr>
          <w:p w14:paraId="06059F0A" w14:textId="77777777" w:rsidR="008524C6" w:rsidRPr="001B4511" w:rsidRDefault="008524C6" w:rsidP="007E4A6B">
            <w:pPr>
              <w:jc w:val="both"/>
              <w:rPr>
                <w:rFonts w:ascii="Corbel" w:hAnsi="Corbel"/>
                <w:i/>
                <w:iCs/>
                <w:sz w:val="11"/>
                <w:szCs w:val="11"/>
              </w:rPr>
            </w:pPr>
            <w:proofErr w:type="spellStart"/>
            <w:r w:rsidRPr="001B4511">
              <w:rPr>
                <w:rFonts w:ascii="Corbel" w:hAnsi="Corbel"/>
                <w:i/>
                <w:iCs/>
                <w:sz w:val="11"/>
                <w:szCs w:val="11"/>
              </w:rPr>
              <w:t>Hypermethylated</w:t>
            </w:r>
            <w:proofErr w:type="spellEnd"/>
          </w:p>
        </w:tc>
      </w:tr>
      <w:tr w:rsidR="008524C6" w:rsidRPr="001B4511" w14:paraId="1EE9792D" w14:textId="77777777" w:rsidTr="007E4A6B">
        <w:tc>
          <w:tcPr>
            <w:tcW w:w="596" w:type="pct"/>
          </w:tcPr>
          <w:p w14:paraId="0EF9C66E" w14:textId="77777777" w:rsidR="008524C6" w:rsidRPr="00D33C99" w:rsidRDefault="008524C6" w:rsidP="007E4A6B">
            <w:pPr>
              <w:jc w:val="both"/>
              <w:rPr>
                <w:rFonts w:ascii="Corbel" w:hAnsi="Corbel"/>
                <w:i/>
                <w:iCs/>
                <w:sz w:val="18"/>
                <w:szCs w:val="18"/>
              </w:rPr>
            </w:pPr>
            <w:r>
              <w:rPr>
                <w:rFonts w:ascii="Corbel" w:hAnsi="Corbel"/>
                <w:i/>
                <w:iCs/>
                <w:sz w:val="18"/>
                <w:szCs w:val="18"/>
              </w:rPr>
              <w:t>COL4A2</w:t>
            </w:r>
          </w:p>
        </w:tc>
        <w:tc>
          <w:tcPr>
            <w:tcW w:w="1194" w:type="pct"/>
          </w:tcPr>
          <w:p w14:paraId="1F3E25AE" w14:textId="77777777" w:rsidR="008524C6" w:rsidRPr="001B4511" w:rsidRDefault="008524C6" w:rsidP="007E4A6B">
            <w:pPr>
              <w:jc w:val="both"/>
              <w:rPr>
                <w:rFonts w:ascii="Corbel" w:hAnsi="Corbel"/>
                <w:i/>
                <w:iCs/>
                <w:sz w:val="11"/>
                <w:szCs w:val="11"/>
              </w:rPr>
            </w:pPr>
            <w:r w:rsidRPr="001B4511">
              <w:rPr>
                <w:rFonts w:ascii="Corbel" w:hAnsi="Corbel"/>
                <w:i/>
                <w:iCs/>
                <w:sz w:val="11"/>
                <w:szCs w:val="11"/>
              </w:rPr>
              <w:t>GTTATTGGGGTAAATGTTGTTGTAGTTATG</w:t>
            </w:r>
          </w:p>
        </w:tc>
        <w:tc>
          <w:tcPr>
            <w:tcW w:w="1120" w:type="pct"/>
          </w:tcPr>
          <w:p w14:paraId="2E385523" w14:textId="77777777" w:rsidR="008524C6" w:rsidRPr="001B4511" w:rsidRDefault="008524C6" w:rsidP="007E4A6B">
            <w:pPr>
              <w:jc w:val="both"/>
              <w:rPr>
                <w:rFonts w:ascii="Corbel" w:hAnsi="Corbel"/>
                <w:i/>
                <w:iCs/>
                <w:sz w:val="11"/>
                <w:szCs w:val="11"/>
              </w:rPr>
            </w:pPr>
            <w:r w:rsidRPr="001B4511">
              <w:rPr>
                <w:rFonts w:ascii="Corbel" w:hAnsi="Corbel"/>
                <w:i/>
                <w:iCs/>
                <w:sz w:val="11"/>
                <w:szCs w:val="11"/>
              </w:rPr>
              <w:t>CCCCTATCTCTCTATAATACCCACTA</w:t>
            </w:r>
          </w:p>
        </w:tc>
        <w:tc>
          <w:tcPr>
            <w:tcW w:w="373" w:type="pct"/>
          </w:tcPr>
          <w:p w14:paraId="4226D9C9" w14:textId="77777777" w:rsidR="008524C6" w:rsidRPr="001B4511" w:rsidRDefault="008524C6" w:rsidP="007E4A6B">
            <w:pPr>
              <w:jc w:val="both"/>
              <w:rPr>
                <w:rFonts w:ascii="Corbel" w:hAnsi="Corbel"/>
                <w:i/>
                <w:iCs/>
                <w:sz w:val="11"/>
                <w:szCs w:val="11"/>
              </w:rPr>
            </w:pPr>
            <w:r>
              <w:rPr>
                <w:rFonts w:ascii="Corbel" w:hAnsi="Corbel"/>
                <w:i/>
                <w:iCs/>
                <w:sz w:val="11"/>
                <w:szCs w:val="11"/>
              </w:rPr>
              <w:t>Rev</w:t>
            </w:r>
          </w:p>
        </w:tc>
        <w:tc>
          <w:tcPr>
            <w:tcW w:w="597" w:type="pct"/>
          </w:tcPr>
          <w:p w14:paraId="677DC517" w14:textId="77777777" w:rsidR="008524C6" w:rsidRPr="001B4511" w:rsidRDefault="008524C6" w:rsidP="007E4A6B">
            <w:pPr>
              <w:jc w:val="both"/>
              <w:rPr>
                <w:rFonts w:ascii="Corbel" w:hAnsi="Corbel"/>
                <w:i/>
                <w:iCs/>
                <w:sz w:val="11"/>
                <w:szCs w:val="11"/>
              </w:rPr>
            </w:pPr>
            <w:r w:rsidRPr="001B4511">
              <w:rPr>
                <w:rFonts w:ascii="Corbel" w:hAnsi="Corbel"/>
                <w:i/>
                <w:iCs/>
                <w:sz w:val="11"/>
                <w:szCs w:val="11"/>
              </w:rPr>
              <w:t>TTTGTTAGTTTTAATTTAGAGAA</w:t>
            </w:r>
          </w:p>
        </w:tc>
        <w:tc>
          <w:tcPr>
            <w:tcW w:w="596" w:type="pct"/>
          </w:tcPr>
          <w:p w14:paraId="5EFEF1B9" w14:textId="77777777" w:rsidR="008524C6" w:rsidRPr="001B4511" w:rsidRDefault="008524C6" w:rsidP="007E4A6B">
            <w:pPr>
              <w:jc w:val="both"/>
              <w:rPr>
                <w:rFonts w:ascii="Corbel" w:hAnsi="Corbel"/>
                <w:i/>
                <w:iCs/>
                <w:sz w:val="11"/>
                <w:szCs w:val="11"/>
              </w:rPr>
            </w:pPr>
            <w:r w:rsidRPr="001B4511">
              <w:rPr>
                <w:rFonts w:ascii="Corbel" w:hAnsi="Corbel"/>
                <w:i/>
                <w:iCs/>
                <w:sz w:val="11"/>
                <w:szCs w:val="11"/>
              </w:rPr>
              <w:t>AGATTTATTGAAAYGTTATGGGTAAAAGAGATTTTTTTAAAAT</w:t>
            </w:r>
          </w:p>
        </w:tc>
        <w:tc>
          <w:tcPr>
            <w:tcW w:w="524" w:type="pct"/>
          </w:tcPr>
          <w:p w14:paraId="758C3566" w14:textId="77777777" w:rsidR="008524C6" w:rsidRPr="001B4511" w:rsidRDefault="008524C6" w:rsidP="007E4A6B">
            <w:pPr>
              <w:jc w:val="both"/>
              <w:rPr>
                <w:rFonts w:ascii="Corbel" w:hAnsi="Corbel"/>
                <w:i/>
                <w:iCs/>
                <w:sz w:val="11"/>
                <w:szCs w:val="11"/>
              </w:rPr>
            </w:pPr>
            <w:proofErr w:type="spellStart"/>
            <w:r>
              <w:rPr>
                <w:rFonts w:ascii="Corbel" w:hAnsi="Corbel"/>
                <w:i/>
                <w:iCs/>
                <w:sz w:val="11"/>
                <w:szCs w:val="11"/>
              </w:rPr>
              <w:t>Hypomethylated</w:t>
            </w:r>
            <w:proofErr w:type="spellEnd"/>
          </w:p>
        </w:tc>
      </w:tr>
      <w:tr w:rsidR="008524C6" w:rsidRPr="001B4511" w14:paraId="2A3C912C" w14:textId="77777777" w:rsidTr="007E4A6B">
        <w:tc>
          <w:tcPr>
            <w:tcW w:w="596" w:type="pct"/>
          </w:tcPr>
          <w:p w14:paraId="7DDA7535" w14:textId="77777777" w:rsidR="008524C6" w:rsidRPr="00D33C99" w:rsidRDefault="008524C6" w:rsidP="007E4A6B">
            <w:pPr>
              <w:jc w:val="both"/>
              <w:rPr>
                <w:rFonts w:ascii="Corbel" w:hAnsi="Corbel"/>
                <w:i/>
                <w:iCs/>
                <w:sz w:val="18"/>
                <w:szCs w:val="18"/>
              </w:rPr>
            </w:pPr>
            <w:r>
              <w:rPr>
                <w:rFonts w:ascii="Corbel" w:hAnsi="Corbel"/>
                <w:i/>
                <w:iCs/>
                <w:sz w:val="18"/>
                <w:szCs w:val="18"/>
              </w:rPr>
              <w:t>MAGI2</w:t>
            </w:r>
          </w:p>
        </w:tc>
        <w:tc>
          <w:tcPr>
            <w:tcW w:w="1194" w:type="pct"/>
          </w:tcPr>
          <w:p w14:paraId="40CF657E" w14:textId="77777777" w:rsidR="008524C6" w:rsidRPr="001B4511" w:rsidRDefault="008524C6" w:rsidP="007E4A6B">
            <w:pPr>
              <w:jc w:val="both"/>
              <w:rPr>
                <w:rFonts w:ascii="Corbel" w:hAnsi="Corbel"/>
                <w:i/>
                <w:iCs/>
                <w:sz w:val="11"/>
                <w:szCs w:val="11"/>
              </w:rPr>
            </w:pPr>
            <w:r w:rsidRPr="001B4511">
              <w:rPr>
                <w:rFonts w:ascii="Corbel" w:hAnsi="Corbel"/>
                <w:i/>
                <w:iCs/>
                <w:sz w:val="11"/>
                <w:szCs w:val="11"/>
              </w:rPr>
              <w:t>GATATTTGGGGATGTTAAATGTAGTTGAT</w:t>
            </w:r>
          </w:p>
        </w:tc>
        <w:tc>
          <w:tcPr>
            <w:tcW w:w="1120" w:type="pct"/>
          </w:tcPr>
          <w:p w14:paraId="6F757AB2" w14:textId="77777777" w:rsidR="008524C6" w:rsidRPr="001B4511" w:rsidRDefault="008524C6" w:rsidP="007E4A6B">
            <w:pPr>
              <w:jc w:val="both"/>
              <w:rPr>
                <w:rFonts w:ascii="Corbel" w:hAnsi="Corbel"/>
                <w:i/>
                <w:iCs/>
                <w:sz w:val="11"/>
                <w:szCs w:val="11"/>
              </w:rPr>
            </w:pPr>
            <w:r w:rsidRPr="001B4511">
              <w:rPr>
                <w:rFonts w:ascii="Corbel" w:hAnsi="Corbel"/>
                <w:i/>
                <w:iCs/>
                <w:sz w:val="11"/>
                <w:szCs w:val="11"/>
              </w:rPr>
              <w:t>CTTTCTCCTATATTATACCCTACTAATCT</w:t>
            </w:r>
          </w:p>
        </w:tc>
        <w:tc>
          <w:tcPr>
            <w:tcW w:w="373" w:type="pct"/>
          </w:tcPr>
          <w:p w14:paraId="08F0FC66" w14:textId="77777777" w:rsidR="008524C6" w:rsidRPr="001B4511" w:rsidRDefault="008524C6" w:rsidP="007E4A6B">
            <w:pPr>
              <w:jc w:val="both"/>
              <w:rPr>
                <w:rFonts w:ascii="Corbel" w:hAnsi="Corbel"/>
                <w:i/>
                <w:iCs/>
                <w:sz w:val="11"/>
                <w:szCs w:val="11"/>
              </w:rPr>
            </w:pPr>
            <w:r>
              <w:rPr>
                <w:rFonts w:ascii="Corbel" w:hAnsi="Corbel"/>
                <w:i/>
                <w:iCs/>
                <w:sz w:val="11"/>
                <w:szCs w:val="11"/>
              </w:rPr>
              <w:t>Rev</w:t>
            </w:r>
          </w:p>
        </w:tc>
        <w:tc>
          <w:tcPr>
            <w:tcW w:w="597" w:type="pct"/>
          </w:tcPr>
          <w:p w14:paraId="200F80BD" w14:textId="77777777" w:rsidR="008524C6" w:rsidRPr="001B4511" w:rsidRDefault="008524C6" w:rsidP="007E4A6B">
            <w:pPr>
              <w:jc w:val="both"/>
              <w:rPr>
                <w:rFonts w:ascii="Corbel" w:hAnsi="Corbel"/>
                <w:i/>
                <w:iCs/>
                <w:sz w:val="11"/>
                <w:szCs w:val="11"/>
              </w:rPr>
            </w:pPr>
            <w:r w:rsidRPr="001B4511">
              <w:rPr>
                <w:rFonts w:ascii="Corbel" w:hAnsi="Corbel"/>
                <w:i/>
                <w:iCs/>
                <w:sz w:val="11"/>
                <w:szCs w:val="11"/>
              </w:rPr>
              <w:t>AAATGTAGTTGATTGATATAATTG</w:t>
            </w:r>
          </w:p>
        </w:tc>
        <w:tc>
          <w:tcPr>
            <w:tcW w:w="596" w:type="pct"/>
          </w:tcPr>
          <w:p w14:paraId="0DCAA888" w14:textId="77777777" w:rsidR="008524C6" w:rsidRPr="001B4511" w:rsidRDefault="008524C6" w:rsidP="007E4A6B">
            <w:pPr>
              <w:jc w:val="both"/>
              <w:rPr>
                <w:rFonts w:ascii="Corbel" w:hAnsi="Corbel"/>
                <w:i/>
                <w:iCs/>
                <w:sz w:val="11"/>
                <w:szCs w:val="11"/>
              </w:rPr>
            </w:pPr>
            <w:r w:rsidRPr="001B4511">
              <w:rPr>
                <w:rFonts w:ascii="Corbel" w:hAnsi="Corbel"/>
                <w:i/>
                <w:iCs/>
                <w:sz w:val="11"/>
                <w:szCs w:val="11"/>
              </w:rPr>
              <w:t>TTAGATTTTAYGATTTAGGGTTTTATTAGT</w:t>
            </w:r>
          </w:p>
        </w:tc>
        <w:tc>
          <w:tcPr>
            <w:tcW w:w="524" w:type="pct"/>
          </w:tcPr>
          <w:p w14:paraId="32B02307" w14:textId="77777777" w:rsidR="008524C6" w:rsidRPr="001B4511" w:rsidRDefault="008524C6" w:rsidP="007E4A6B">
            <w:pPr>
              <w:jc w:val="both"/>
              <w:rPr>
                <w:rFonts w:ascii="Corbel" w:hAnsi="Corbel"/>
                <w:i/>
                <w:iCs/>
                <w:sz w:val="11"/>
                <w:szCs w:val="11"/>
              </w:rPr>
            </w:pPr>
            <w:proofErr w:type="spellStart"/>
            <w:r>
              <w:rPr>
                <w:rFonts w:ascii="Corbel" w:hAnsi="Corbel"/>
                <w:i/>
                <w:iCs/>
                <w:sz w:val="11"/>
                <w:szCs w:val="11"/>
              </w:rPr>
              <w:t>Hypomethylated</w:t>
            </w:r>
            <w:proofErr w:type="spellEnd"/>
          </w:p>
        </w:tc>
      </w:tr>
      <w:tr w:rsidR="008524C6" w:rsidRPr="001B4511" w14:paraId="45ACA3D3" w14:textId="77777777" w:rsidTr="007E4A6B">
        <w:tc>
          <w:tcPr>
            <w:tcW w:w="596" w:type="pct"/>
          </w:tcPr>
          <w:p w14:paraId="7099FF5A" w14:textId="77777777" w:rsidR="008524C6" w:rsidRPr="00D33C99" w:rsidRDefault="008524C6" w:rsidP="007E4A6B">
            <w:pPr>
              <w:jc w:val="both"/>
              <w:rPr>
                <w:rFonts w:ascii="Corbel" w:hAnsi="Corbel"/>
                <w:i/>
                <w:iCs/>
                <w:sz w:val="18"/>
                <w:szCs w:val="18"/>
              </w:rPr>
            </w:pPr>
            <w:r>
              <w:rPr>
                <w:rFonts w:ascii="Corbel" w:hAnsi="Corbel"/>
                <w:i/>
                <w:iCs/>
                <w:sz w:val="18"/>
                <w:szCs w:val="18"/>
              </w:rPr>
              <w:t>CTNND2</w:t>
            </w:r>
          </w:p>
        </w:tc>
        <w:tc>
          <w:tcPr>
            <w:tcW w:w="1194" w:type="pct"/>
          </w:tcPr>
          <w:p w14:paraId="5EE60CA4" w14:textId="77777777" w:rsidR="008524C6" w:rsidRPr="001B4511" w:rsidRDefault="008524C6" w:rsidP="007E4A6B">
            <w:pPr>
              <w:jc w:val="both"/>
              <w:rPr>
                <w:rFonts w:ascii="Corbel" w:hAnsi="Corbel"/>
                <w:i/>
                <w:iCs/>
                <w:sz w:val="11"/>
                <w:szCs w:val="11"/>
              </w:rPr>
            </w:pPr>
            <w:r w:rsidRPr="001B4511">
              <w:rPr>
                <w:rFonts w:ascii="Corbel" w:hAnsi="Corbel"/>
                <w:i/>
                <w:iCs/>
                <w:sz w:val="11"/>
                <w:szCs w:val="11"/>
              </w:rPr>
              <w:t>GGGTGATGTTGTAGTATAAAGTTTG</w:t>
            </w:r>
          </w:p>
        </w:tc>
        <w:tc>
          <w:tcPr>
            <w:tcW w:w="1120" w:type="pct"/>
          </w:tcPr>
          <w:p w14:paraId="3A7FCD9D" w14:textId="77777777" w:rsidR="008524C6" w:rsidRPr="001B4511" w:rsidRDefault="008524C6" w:rsidP="007E4A6B">
            <w:pPr>
              <w:jc w:val="both"/>
              <w:rPr>
                <w:rFonts w:ascii="Corbel" w:hAnsi="Corbel"/>
                <w:i/>
                <w:iCs/>
                <w:sz w:val="11"/>
                <w:szCs w:val="11"/>
              </w:rPr>
            </w:pPr>
            <w:r w:rsidRPr="001B4511">
              <w:rPr>
                <w:rFonts w:ascii="Corbel" w:hAnsi="Corbel"/>
                <w:i/>
                <w:iCs/>
                <w:sz w:val="11"/>
                <w:szCs w:val="11"/>
              </w:rPr>
              <w:t>CCCCAAAATCAAAATTCTCCTC</w:t>
            </w:r>
          </w:p>
        </w:tc>
        <w:tc>
          <w:tcPr>
            <w:tcW w:w="373" w:type="pct"/>
          </w:tcPr>
          <w:p w14:paraId="53FFD84D" w14:textId="77777777" w:rsidR="008524C6" w:rsidRPr="001B4511" w:rsidRDefault="008524C6" w:rsidP="007E4A6B">
            <w:pPr>
              <w:jc w:val="both"/>
              <w:rPr>
                <w:rFonts w:ascii="Corbel" w:hAnsi="Corbel"/>
                <w:i/>
                <w:iCs/>
                <w:sz w:val="11"/>
                <w:szCs w:val="11"/>
              </w:rPr>
            </w:pPr>
            <w:r>
              <w:rPr>
                <w:rFonts w:ascii="Corbel" w:hAnsi="Corbel"/>
                <w:i/>
                <w:iCs/>
                <w:sz w:val="11"/>
                <w:szCs w:val="11"/>
              </w:rPr>
              <w:t>Rev</w:t>
            </w:r>
          </w:p>
        </w:tc>
        <w:tc>
          <w:tcPr>
            <w:tcW w:w="597" w:type="pct"/>
          </w:tcPr>
          <w:p w14:paraId="1919DAC4" w14:textId="77777777" w:rsidR="008524C6" w:rsidRPr="001B4511" w:rsidRDefault="008524C6" w:rsidP="007E4A6B">
            <w:pPr>
              <w:jc w:val="both"/>
              <w:rPr>
                <w:rFonts w:ascii="Corbel" w:hAnsi="Corbel"/>
                <w:i/>
                <w:iCs/>
                <w:sz w:val="11"/>
                <w:szCs w:val="11"/>
              </w:rPr>
            </w:pPr>
            <w:r w:rsidRPr="001B4511">
              <w:rPr>
                <w:rFonts w:ascii="Corbel" w:hAnsi="Corbel"/>
                <w:i/>
                <w:iCs/>
                <w:sz w:val="11"/>
                <w:szCs w:val="11"/>
              </w:rPr>
              <w:t>TGTGGGATAGGTTAGT</w:t>
            </w:r>
          </w:p>
        </w:tc>
        <w:tc>
          <w:tcPr>
            <w:tcW w:w="596" w:type="pct"/>
          </w:tcPr>
          <w:p w14:paraId="0FEA4E0C" w14:textId="77777777" w:rsidR="008524C6" w:rsidRPr="001B4511" w:rsidRDefault="008524C6" w:rsidP="007E4A6B">
            <w:pPr>
              <w:jc w:val="both"/>
              <w:rPr>
                <w:rFonts w:ascii="Corbel" w:hAnsi="Corbel"/>
                <w:i/>
                <w:iCs/>
                <w:sz w:val="11"/>
                <w:szCs w:val="11"/>
              </w:rPr>
            </w:pPr>
            <w:r w:rsidRPr="001B4511">
              <w:rPr>
                <w:rFonts w:ascii="Corbel" w:hAnsi="Corbel"/>
                <w:i/>
                <w:iCs/>
                <w:sz w:val="11"/>
                <w:szCs w:val="11"/>
              </w:rPr>
              <w:t>AGGTYGGGAAYGTAAATAGGGTATTTATGT TGTAGT</w:t>
            </w:r>
          </w:p>
        </w:tc>
        <w:tc>
          <w:tcPr>
            <w:tcW w:w="524" w:type="pct"/>
          </w:tcPr>
          <w:p w14:paraId="2AC0E8B8" w14:textId="77777777" w:rsidR="008524C6" w:rsidRPr="001B4511" w:rsidRDefault="008524C6" w:rsidP="007E4A6B">
            <w:pPr>
              <w:jc w:val="both"/>
              <w:rPr>
                <w:rFonts w:ascii="Corbel" w:hAnsi="Corbel"/>
                <w:i/>
                <w:iCs/>
                <w:sz w:val="11"/>
                <w:szCs w:val="11"/>
              </w:rPr>
            </w:pPr>
            <w:proofErr w:type="spellStart"/>
            <w:r>
              <w:rPr>
                <w:rFonts w:ascii="Corbel" w:hAnsi="Corbel"/>
                <w:i/>
                <w:iCs/>
                <w:sz w:val="11"/>
                <w:szCs w:val="11"/>
              </w:rPr>
              <w:t>Hypomethylated</w:t>
            </w:r>
            <w:proofErr w:type="spellEnd"/>
          </w:p>
        </w:tc>
      </w:tr>
    </w:tbl>
    <w:p w14:paraId="0B15AC59" w14:textId="77777777" w:rsidR="008524C6" w:rsidRPr="001B4511" w:rsidRDefault="008524C6" w:rsidP="008524C6">
      <w:pPr>
        <w:rPr>
          <w:sz w:val="18"/>
          <w:lang w:val="nl-BE"/>
        </w:rPr>
      </w:pPr>
    </w:p>
    <w:p w14:paraId="59818BE0" w14:textId="77777777" w:rsidR="008524C6" w:rsidRDefault="008524C6" w:rsidP="008524C6">
      <w:pPr>
        <w:rPr>
          <w:sz w:val="18"/>
        </w:rPr>
      </w:pPr>
    </w:p>
    <w:p w14:paraId="59DFFD65" w14:textId="77777777" w:rsidR="008524C6" w:rsidRDefault="008524C6" w:rsidP="008524C6">
      <w:pPr>
        <w:rPr>
          <w:sz w:val="18"/>
        </w:rPr>
      </w:pPr>
    </w:p>
    <w:p w14:paraId="0108F08D" w14:textId="77777777" w:rsidR="008524C6" w:rsidRDefault="008524C6" w:rsidP="008524C6">
      <w:pPr>
        <w:rPr>
          <w:sz w:val="18"/>
        </w:rPr>
      </w:pPr>
    </w:p>
    <w:p w14:paraId="4F00F111" w14:textId="77777777" w:rsidR="008524C6" w:rsidRDefault="008524C6" w:rsidP="008524C6">
      <w:pPr>
        <w:rPr>
          <w:sz w:val="18"/>
        </w:rPr>
      </w:pPr>
    </w:p>
    <w:p w14:paraId="722CFA95" w14:textId="77777777" w:rsidR="008524C6" w:rsidRDefault="008524C6" w:rsidP="008524C6">
      <w:pPr>
        <w:rPr>
          <w:sz w:val="18"/>
        </w:rPr>
      </w:pPr>
    </w:p>
    <w:p w14:paraId="42961087" w14:textId="77777777" w:rsidR="008524C6" w:rsidRDefault="008524C6" w:rsidP="008524C6">
      <w:pPr>
        <w:rPr>
          <w:sz w:val="18"/>
        </w:rPr>
      </w:pPr>
    </w:p>
    <w:p w14:paraId="1204E230" w14:textId="77777777" w:rsidR="008524C6" w:rsidRDefault="008524C6" w:rsidP="008524C6">
      <w:pPr>
        <w:rPr>
          <w:sz w:val="18"/>
        </w:rPr>
      </w:pPr>
    </w:p>
    <w:p w14:paraId="6066086D" w14:textId="77777777" w:rsidR="008524C6" w:rsidRDefault="008524C6" w:rsidP="008524C6">
      <w:pPr>
        <w:rPr>
          <w:sz w:val="18"/>
        </w:rPr>
      </w:pPr>
    </w:p>
    <w:p w14:paraId="455E3841" w14:textId="77777777" w:rsidR="008524C6" w:rsidRDefault="008524C6" w:rsidP="008524C6">
      <w:pPr>
        <w:rPr>
          <w:sz w:val="18"/>
        </w:rPr>
      </w:pPr>
    </w:p>
    <w:p w14:paraId="4AA0FCB7" w14:textId="77777777" w:rsidR="008524C6" w:rsidRDefault="008524C6" w:rsidP="008524C6">
      <w:pPr>
        <w:rPr>
          <w:sz w:val="18"/>
        </w:rPr>
      </w:pPr>
    </w:p>
    <w:p w14:paraId="1D0BCFED" w14:textId="77777777" w:rsidR="008524C6" w:rsidRDefault="008524C6" w:rsidP="008524C6">
      <w:pPr>
        <w:rPr>
          <w:sz w:val="18"/>
        </w:rPr>
      </w:pPr>
    </w:p>
    <w:p w14:paraId="69346999" w14:textId="77777777" w:rsidR="008524C6" w:rsidRDefault="008524C6" w:rsidP="008524C6">
      <w:pPr>
        <w:rPr>
          <w:sz w:val="18"/>
        </w:rPr>
      </w:pPr>
    </w:p>
    <w:p w14:paraId="1AC3FCC2" w14:textId="77777777" w:rsidR="008524C6" w:rsidRDefault="008524C6" w:rsidP="008524C6">
      <w:pPr>
        <w:rPr>
          <w:sz w:val="18"/>
        </w:rPr>
      </w:pPr>
    </w:p>
    <w:p w14:paraId="6BC460B6" w14:textId="77777777" w:rsidR="008524C6" w:rsidRDefault="008524C6" w:rsidP="008524C6">
      <w:pPr>
        <w:rPr>
          <w:sz w:val="18"/>
        </w:rPr>
      </w:pPr>
    </w:p>
    <w:p w14:paraId="67BF15D5" w14:textId="77777777" w:rsidR="008524C6" w:rsidRDefault="008524C6" w:rsidP="008524C6">
      <w:pPr>
        <w:rPr>
          <w:sz w:val="18"/>
        </w:rPr>
      </w:pPr>
    </w:p>
    <w:p w14:paraId="28B585FD" w14:textId="77777777" w:rsidR="008524C6" w:rsidRDefault="008524C6" w:rsidP="008524C6">
      <w:pPr>
        <w:rPr>
          <w:sz w:val="18"/>
        </w:rPr>
      </w:pPr>
    </w:p>
    <w:p w14:paraId="56E20D2E" w14:textId="77777777" w:rsidR="008524C6" w:rsidRDefault="008524C6" w:rsidP="008524C6">
      <w:pPr>
        <w:rPr>
          <w:sz w:val="18"/>
        </w:rPr>
      </w:pPr>
    </w:p>
    <w:p w14:paraId="3920887C" w14:textId="77777777" w:rsidR="008524C6" w:rsidRDefault="008524C6" w:rsidP="008524C6">
      <w:pPr>
        <w:rPr>
          <w:sz w:val="18"/>
        </w:rPr>
      </w:pPr>
    </w:p>
    <w:p w14:paraId="3020D0AB" w14:textId="77777777" w:rsidR="008524C6" w:rsidRDefault="008524C6" w:rsidP="008524C6">
      <w:pPr>
        <w:rPr>
          <w:sz w:val="18"/>
        </w:rPr>
      </w:pPr>
    </w:p>
    <w:p w14:paraId="75F1FEDE" w14:textId="77777777" w:rsidR="008524C6" w:rsidRDefault="008524C6" w:rsidP="008524C6">
      <w:pPr>
        <w:rPr>
          <w:sz w:val="18"/>
        </w:rPr>
      </w:pPr>
    </w:p>
    <w:p w14:paraId="5FCB872D" w14:textId="77777777" w:rsidR="008524C6" w:rsidRDefault="008524C6" w:rsidP="008524C6">
      <w:pPr>
        <w:rPr>
          <w:sz w:val="18"/>
        </w:rPr>
      </w:pPr>
    </w:p>
    <w:p w14:paraId="1E0DC55B" w14:textId="77777777" w:rsidR="008524C6" w:rsidRDefault="008524C6" w:rsidP="008524C6">
      <w:pPr>
        <w:rPr>
          <w:sz w:val="18"/>
        </w:rPr>
      </w:pPr>
    </w:p>
    <w:p w14:paraId="0E77CDBA" w14:textId="77777777" w:rsidR="00533FD2" w:rsidRPr="00184008" w:rsidRDefault="00533FD2" w:rsidP="00533FD2">
      <w:pPr>
        <w:spacing w:line="276" w:lineRule="auto"/>
        <w:jc w:val="both"/>
        <w:rPr>
          <w:rFonts w:ascii="Corbel" w:hAnsi="Corbel"/>
          <w:sz w:val="18"/>
        </w:rPr>
      </w:pPr>
      <w:r>
        <w:rPr>
          <w:rFonts w:ascii="Corbel" w:hAnsi="Corbel"/>
          <w:b/>
          <w:sz w:val="18"/>
          <w:szCs w:val="18"/>
        </w:rPr>
        <w:lastRenderedPageBreak/>
        <w:t>Additional file 1: Table S4.</w:t>
      </w:r>
      <w:r w:rsidRPr="00EE55CA">
        <w:rPr>
          <w:rFonts w:ascii="Corbel" w:hAnsi="Corbel"/>
          <w:b/>
          <w:bCs/>
          <w:sz w:val="18"/>
        </w:rPr>
        <w:t xml:space="preserve"> </w:t>
      </w:r>
      <w:r w:rsidRPr="00184008">
        <w:rPr>
          <w:rFonts w:ascii="Corbel" w:hAnsi="Corbel"/>
          <w:b/>
          <w:bCs/>
          <w:sz w:val="18"/>
        </w:rPr>
        <w:t>RT-PCR primer sequences</w:t>
      </w:r>
      <w:r w:rsidRPr="00184008">
        <w:rPr>
          <w:rFonts w:ascii="Corbel" w:hAnsi="Corbel"/>
          <w:sz w:val="18"/>
        </w:rPr>
        <w:t xml:space="preserve">. </w:t>
      </w:r>
      <w:r w:rsidRPr="00184008">
        <w:rPr>
          <w:rFonts w:ascii="Corbel" w:hAnsi="Corbel"/>
          <w:color w:val="000000" w:themeColor="text1"/>
          <w:sz w:val="18"/>
          <w:szCs w:val="20"/>
        </w:rPr>
        <w:t>The table represent the forward and reverse primer</w:t>
      </w:r>
      <w:r>
        <w:rPr>
          <w:rFonts w:ascii="Corbel" w:hAnsi="Corbel"/>
          <w:color w:val="000000" w:themeColor="text1"/>
          <w:sz w:val="18"/>
          <w:szCs w:val="20"/>
        </w:rPr>
        <w:t xml:space="preserve"> sequences</w:t>
      </w:r>
      <w:r w:rsidRPr="00184008">
        <w:rPr>
          <w:rFonts w:ascii="Corbel" w:hAnsi="Corbel"/>
          <w:color w:val="000000" w:themeColor="text1"/>
          <w:sz w:val="18"/>
          <w:szCs w:val="20"/>
        </w:rPr>
        <w:t xml:space="preserve"> (5’</w:t>
      </w:r>
      <w:r>
        <w:rPr>
          <w:rFonts w:ascii="Corbel" w:hAnsi="Corbel"/>
          <w:color w:val="000000" w:themeColor="text1"/>
          <w:sz w:val="18"/>
          <w:szCs w:val="20"/>
        </w:rPr>
        <w:t xml:space="preserve"> </w:t>
      </w:r>
      <w:r w:rsidRPr="00184008">
        <w:rPr>
          <w:rFonts w:ascii="Corbel" w:hAnsi="Corbel"/>
          <w:color w:val="000000" w:themeColor="text1"/>
          <w:sz w:val="18"/>
          <w:szCs w:val="20"/>
        </w:rPr>
        <w:sym w:font="Wingdings" w:char="F0E0"/>
      </w:r>
      <w:r w:rsidRPr="00184008">
        <w:rPr>
          <w:rFonts w:ascii="Corbel" w:hAnsi="Corbel"/>
          <w:color w:val="000000" w:themeColor="text1"/>
          <w:sz w:val="18"/>
          <w:szCs w:val="20"/>
        </w:rPr>
        <w:t xml:space="preserve"> 3</w:t>
      </w:r>
      <w:r>
        <w:rPr>
          <w:rFonts w:ascii="Corbel" w:hAnsi="Corbel"/>
          <w:color w:val="000000" w:themeColor="text1"/>
          <w:sz w:val="18"/>
          <w:szCs w:val="20"/>
        </w:rPr>
        <w:t>’</w:t>
      </w:r>
      <w:r w:rsidRPr="00184008">
        <w:rPr>
          <w:rFonts w:ascii="Corbel" w:hAnsi="Corbel"/>
          <w:color w:val="000000" w:themeColor="text1"/>
          <w:sz w:val="18"/>
          <w:szCs w:val="20"/>
        </w:rPr>
        <w:t xml:space="preserve">) for </w:t>
      </w:r>
      <w:r>
        <w:rPr>
          <w:rFonts w:ascii="Corbel" w:hAnsi="Corbel"/>
          <w:color w:val="000000" w:themeColor="text1"/>
          <w:sz w:val="18"/>
          <w:szCs w:val="20"/>
        </w:rPr>
        <w:t xml:space="preserve">expression analysis of ADNP, brain and </w:t>
      </w:r>
      <w:proofErr w:type="spellStart"/>
      <w:r>
        <w:rPr>
          <w:rFonts w:ascii="Corbel" w:hAnsi="Corbel"/>
          <w:color w:val="000000" w:themeColor="text1"/>
          <w:sz w:val="18"/>
          <w:szCs w:val="20"/>
        </w:rPr>
        <w:t>lymphoblastoid</w:t>
      </w:r>
      <w:proofErr w:type="spellEnd"/>
      <w:r>
        <w:rPr>
          <w:rFonts w:ascii="Corbel" w:hAnsi="Corbel"/>
          <w:color w:val="000000" w:themeColor="text1"/>
          <w:sz w:val="18"/>
          <w:szCs w:val="20"/>
        </w:rPr>
        <w:t xml:space="preserve"> transcriptome, and mitochondrial gene panel confirmations.</w:t>
      </w:r>
    </w:p>
    <w:tbl>
      <w:tblPr>
        <w:tblStyle w:val="Tabelraster"/>
        <w:tblW w:w="9346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1131"/>
        <w:gridCol w:w="895"/>
        <w:gridCol w:w="1940"/>
        <w:gridCol w:w="2552"/>
        <w:gridCol w:w="2828"/>
      </w:tblGrid>
      <w:tr w:rsidR="008524C6" w14:paraId="70DE1C0C" w14:textId="77777777" w:rsidTr="007E4A6B">
        <w:trPr>
          <w:trHeight w:val="420"/>
        </w:trPr>
        <w:tc>
          <w:tcPr>
            <w:tcW w:w="20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</w:tcPr>
          <w:p w14:paraId="449A75C7" w14:textId="77777777" w:rsidR="008524C6" w:rsidRPr="008E2C57" w:rsidRDefault="008524C6" w:rsidP="007E4A6B">
            <w:pPr>
              <w:spacing w:line="276" w:lineRule="auto"/>
              <w:jc w:val="center"/>
              <w:rPr>
                <w:rFonts w:ascii="Corbel" w:hAnsi="Corbel"/>
                <w:sz w:val="18"/>
                <w:szCs w:val="18"/>
              </w:rPr>
            </w:pPr>
            <w:r w:rsidRPr="008E2C57">
              <w:rPr>
                <w:rFonts w:ascii="Corbel" w:eastAsia="Calibri" w:hAnsi="Corbel" w:cs="Calibri"/>
                <w:b/>
                <w:bCs/>
                <w:i/>
                <w:iCs/>
                <w:color w:val="FFFFFF" w:themeColor="background1"/>
                <w:sz w:val="18"/>
                <w:szCs w:val="18"/>
              </w:rPr>
              <w:t>Target gene</w:t>
            </w:r>
          </w:p>
        </w:tc>
        <w:tc>
          <w:tcPr>
            <w:tcW w:w="1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</w:tcPr>
          <w:p w14:paraId="74A53E83" w14:textId="77777777" w:rsidR="008524C6" w:rsidRPr="008E2C57" w:rsidRDefault="008524C6" w:rsidP="007E4A6B">
            <w:pPr>
              <w:spacing w:line="276" w:lineRule="auto"/>
              <w:jc w:val="center"/>
              <w:rPr>
                <w:rFonts w:ascii="Corbel" w:hAnsi="Corbel"/>
                <w:b/>
                <w:bCs/>
                <w:sz w:val="18"/>
                <w:szCs w:val="18"/>
              </w:rPr>
            </w:pPr>
            <w:r w:rsidRPr="008E2C57">
              <w:rPr>
                <w:rFonts w:ascii="Corbel" w:hAnsi="Corbel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/>
          </w:tcPr>
          <w:p w14:paraId="025C2506" w14:textId="77777777" w:rsidR="008524C6" w:rsidRPr="008E2C57" w:rsidRDefault="008524C6" w:rsidP="007E4A6B">
            <w:pPr>
              <w:spacing w:line="276" w:lineRule="auto"/>
              <w:jc w:val="center"/>
              <w:rPr>
                <w:rFonts w:ascii="Corbel" w:hAnsi="Corbel"/>
                <w:sz w:val="18"/>
                <w:szCs w:val="18"/>
              </w:rPr>
            </w:pPr>
            <w:r w:rsidRPr="008E2C57">
              <w:rPr>
                <w:rFonts w:ascii="Corbel" w:eastAsia="Calibri" w:hAnsi="Corbel" w:cs="Calibri"/>
                <w:b/>
                <w:bCs/>
                <w:color w:val="FFFFFF" w:themeColor="background1"/>
                <w:sz w:val="18"/>
                <w:szCs w:val="18"/>
              </w:rPr>
              <w:t>Forward primer</w:t>
            </w:r>
          </w:p>
        </w:tc>
        <w:tc>
          <w:tcPr>
            <w:tcW w:w="2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</w:tcPr>
          <w:p w14:paraId="24050D5B" w14:textId="77777777" w:rsidR="008524C6" w:rsidRPr="008E2C57" w:rsidRDefault="008524C6" w:rsidP="007E4A6B">
            <w:pPr>
              <w:spacing w:line="276" w:lineRule="auto"/>
              <w:jc w:val="center"/>
              <w:rPr>
                <w:rFonts w:ascii="Corbel" w:hAnsi="Corbel"/>
                <w:sz w:val="18"/>
                <w:szCs w:val="18"/>
              </w:rPr>
            </w:pPr>
            <w:r w:rsidRPr="008E2C57">
              <w:rPr>
                <w:rFonts w:ascii="Corbel" w:eastAsia="Calibri" w:hAnsi="Corbel" w:cs="Calibri"/>
                <w:b/>
                <w:bCs/>
                <w:color w:val="FFFFFF" w:themeColor="background1"/>
                <w:sz w:val="18"/>
                <w:szCs w:val="18"/>
              </w:rPr>
              <w:t>Reverse primer</w:t>
            </w:r>
          </w:p>
        </w:tc>
      </w:tr>
      <w:tr w:rsidR="008524C6" w14:paraId="1D3F707B" w14:textId="77777777" w:rsidTr="007E4A6B">
        <w:trPr>
          <w:trHeight w:val="450"/>
        </w:trPr>
        <w:tc>
          <w:tcPr>
            <w:tcW w:w="934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3E6EDDA" w14:textId="77777777" w:rsidR="008524C6" w:rsidRPr="008E2C57" w:rsidRDefault="008524C6" w:rsidP="007E4A6B">
            <w:pPr>
              <w:spacing w:line="276" w:lineRule="auto"/>
              <w:jc w:val="center"/>
              <w:rPr>
                <w:rFonts w:ascii="Corbel" w:hAnsi="Corbel"/>
                <w:sz w:val="18"/>
                <w:szCs w:val="18"/>
              </w:rPr>
            </w:pPr>
            <w:r>
              <w:rPr>
                <w:rFonts w:ascii="Corbel" w:eastAsia="Calibri" w:hAnsi="Corbel" w:cs="Calibri"/>
                <w:b/>
                <w:bCs/>
                <w:color w:val="000000"/>
                <w:sz w:val="18"/>
                <w:szCs w:val="18"/>
              </w:rPr>
              <w:t>ADNP expression analysis</w:t>
            </w:r>
          </w:p>
        </w:tc>
      </w:tr>
      <w:tr w:rsidR="008524C6" w:rsidRPr="00984F4F" w14:paraId="698EF84B" w14:textId="77777777" w:rsidTr="007E4A6B">
        <w:trPr>
          <w:trHeight w:val="330"/>
        </w:trPr>
        <w:tc>
          <w:tcPr>
            <w:tcW w:w="20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CADF93" w14:textId="77777777" w:rsidR="008524C6" w:rsidRPr="00984F4F" w:rsidRDefault="008524C6" w:rsidP="007E4A6B">
            <w:pPr>
              <w:spacing w:line="276" w:lineRule="auto"/>
              <w:rPr>
                <w:rFonts w:ascii="Corbel" w:hAnsi="Corbel"/>
                <w:b/>
                <w:bCs/>
                <w:sz w:val="18"/>
                <w:szCs w:val="18"/>
              </w:rPr>
            </w:pPr>
            <w:r w:rsidRPr="00984F4F">
              <w:rPr>
                <w:rFonts w:ascii="Corbel" w:eastAsia="Corbel" w:hAnsi="Corbel" w:cs="Corbel"/>
                <w:b/>
                <w:bCs/>
                <w:i/>
                <w:iCs/>
                <w:sz w:val="18"/>
                <w:szCs w:val="18"/>
              </w:rPr>
              <w:t>ADNP (duplication)</w:t>
            </w:r>
          </w:p>
        </w:tc>
        <w:tc>
          <w:tcPr>
            <w:tcW w:w="1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EFC96A" w14:textId="77777777" w:rsidR="008524C6" w:rsidRPr="00984F4F" w:rsidRDefault="008524C6" w:rsidP="007E4A6B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984F4F">
              <w:rPr>
                <w:rFonts w:ascii="Corbel" w:hAnsi="Corbel"/>
                <w:sz w:val="18"/>
                <w:szCs w:val="18"/>
              </w:rPr>
              <w:t>Activity-dependent Neuroprotective Protein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40EDE7E" w14:textId="77777777" w:rsidR="008524C6" w:rsidRPr="00984F4F" w:rsidRDefault="008524C6" w:rsidP="007E4A6B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984F4F">
              <w:rPr>
                <w:rFonts w:ascii="Corbel" w:hAnsi="Corbel"/>
                <w:sz w:val="18"/>
                <w:szCs w:val="18"/>
              </w:rPr>
              <w:t>AGCTGAGAAAGTCCCAGCAG</w:t>
            </w:r>
          </w:p>
        </w:tc>
        <w:tc>
          <w:tcPr>
            <w:tcW w:w="2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7A72B1" w14:textId="77777777" w:rsidR="008524C6" w:rsidRPr="00984F4F" w:rsidRDefault="008524C6" w:rsidP="007E4A6B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984F4F">
              <w:rPr>
                <w:rFonts w:ascii="Corbel" w:hAnsi="Corbel"/>
                <w:sz w:val="18"/>
                <w:szCs w:val="18"/>
              </w:rPr>
              <w:t>TGGGTCCTTTTAGGATTGAAAA</w:t>
            </w:r>
          </w:p>
        </w:tc>
      </w:tr>
      <w:tr w:rsidR="008524C6" w:rsidRPr="00984F4F" w14:paraId="38296992" w14:textId="77777777" w:rsidTr="007E4A6B">
        <w:trPr>
          <w:trHeight w:val="330"/>
        </w:trPr>
        <w:tc>
          <w:tcPr>
            <w:tcW w:w="20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D84929" w14:textId="77777777" w:rsidR="008524C6" w:rsidRPr="00984F4F" w:rsidRDefault="008524C6" w:rsidP="007E4A6B">
            <w:pPr>
              <w:spacing w:line="276" w:lineRule="auto"/>
              <w:rPr>
                <w:rFonts w:ascii="Corbel" w:eastAsia="Corbel" w:hAnsi="Corbel" w:cs="Corbel"/>
                <w:b/>
                <w:bCs/>
                <w:i/>
                <w:iCs/>
                <w:sz w:val="18"/>
                <w:szCs w:val="18"/>
              </w:rPr>
            </w:pPr>
            <w:r w:rsidRPr="00984F4F">
              <w:rPr>
                <w:rFonts w:ascii="Corbel" w:eastAsia="Corbel" w:hAnsi="Corbel" w:cs="Corbel"/>
                <w:b/>
                <w:bCs/>
                <w:i/>
                <w:iCs/>
                <w:sz w:val="18"/>
                <w:szCs w:val="18"/>
              </w:rPr>
              <w:t>ADNP (5’ end of exon 5)</w:t>
            </w:r>
          </w:p>
        </w:tc>
        <w:tc>
          <w:tcPr>
            <w:tcW w:w="1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7B83AA" w14:textId="77777777" w:rsidR="008524C6" w:rsidRPr="00984F4F" w:rsidRDefault="008524C6" w:rsidP="007E4A6B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984F4F">
              <w:rPr>
                <w:rFonts w:ascii="Corbel" w:hAnsi="Corbel"/>
                <w:sz w:val="18"/>
                <w:szCs w:val="18"/>
              </w:rPr>
              <w:t>Activity-dependent Neuroprotective Protein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D76B51A" w14:textId="77777777" w:rsidR="008524C6" w:rsidRPr="00984F4F" w:rsidRDefault="008524C6" w:rsidP="007E4A6B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984F4F">
              <w:rPr>
                <w:rFonts w:ascii="Corbel" w:hAnsi="Corbel"/>
                <w:sz w:val="18"/>
                <w:szCs w:val="18"/>
              </w:rPr>
              <w:t>CACCTTGCATGGTAGCCTTT</w:t>
            </w:r>
          </w:p>
        </w:tc>
        <w:tc>
          <w:tcPr>
            <w:tcW w:w="2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0E5D97" w14:textId="77777777" w:rsidR="008524C6" w:rsidRPr="00984F4F" w:rsidRDefault="008524C6" w:rsidP="007E4A6B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984F4F">
              <w:rPr>
                <w:rFonts w:ascii="Corbel" w:hAnsi="Corbel"/>
                <w:sz w:val="18"/>
                <w:szCs w:val="18"/>
              </w:rPr>
              <w:t>TGAGGTTGACCAAGACGATG</w:t>
            </w:r>
          </w:p>
        </w:tc>
      </w:tr>
      <w:tr w:rsidR="008524C6" w14:paraId="5E20B90D" w14:textId="77777777" w:rsidTr="007E4A6B">
        <w:trPr>
          <w:trHeight w:val="405"/>
        </w:trPr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</w:tcPr>
          <w:p w14:paraId="27C3E413" w14:textId="77777777" w:rsidR="008524C6" w:rsidRPr="008E2C57" w:rsidRDefault="008524C6" w:rsidP="007E4A6B">
            <w:pPr>
              <w:spacing w:line="276" w:lineRule="auto"/>
              <w:jc w:val="center"/>
              <w:rPr>
                <w:rFonts w:ascii="Corbel" w:hAnsi="Corbel"/>
                <w:sz w:val="18"/>
                <w:szCs w:val="18"/>
              </w:rPr>
            </w:pPr>
            <w:r w:rsidRPr="008E2C57">
              <w:rPr>
                <w:rFonts w:ascii="Corbel" w:eastAsia="Calibri" w:hAnsi="Corbel" w:cs="Calibri"/>
                <w:b/>
                <w:bCs/>
                <w:i/>
                <w:iCs/>
                <w:color w:val="FFFFFF" w:themeColor="background1"/>
                <w:sz w:val="18"/>
                <w:szCs w:val="18"/>
              </w:rPr>
              <w:t>Gene</w:t>
            </w:r>
          </w:p>
        </w:tc>
        <w:tc>
          <w:tcPr>
            <w:tcW w:w="28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</w:tcPr>
          <w:p w14:paraId="2111852C" w14:textId="77777777" w:rsidR="008524C6" w:rsidRPr="008E2C57" w:rsidRDefault="008524C6" w:rsidP="007E4A6B">
            <w:pPr>
              <w:spacing w:line="276" w:lineRule="auto"/>
              <w:jc w:val="center"/>
              <w:rPr>
                <w:rFonts w:ascii="Corbel" w:hAnsi="Corbel"/>
                <w:sz w:val="18"/>
                <w:szCs w:val="18"/>
              </w:rPr>
            </w:pPr>
            <w:r w:rsidRPr="008E2C57">
              <w:rPr>
                <w:rFonts w:ascii="Corbel" w:eastAsia="Calibri" w:hAnsi="Corbel" w:cs="Calibri"/>
                <w:b/>
                <w:bCs/>
                <w:color w:val="FFFFFF" w:themeColor="background1"/>
                <w:sz w:val="18"/>
                <w:szCs w:val="18"/>
              </w:rPr>
              <w:t>Name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</w:tcPr>
          <w:p w14:paraId="382E9B69" w14:textId="77777777" w:rsidR="008524C6" w:rsidRPr="008E2C57" w:rsidRDefault="008524C6" w:rsidP="007E4A6B">
            <w:pPr>
              <w:spacing w:line="276" w:lineRule="auto"/>
              <w:jc w:val="center"/>
              <w:rPr>
                <w:rFonts w:ascii="Corbel" w:hAnsi="Corbel"/>
                <w:sz w:val="18"/>
                <w:szCs w:val="18"/>
              </w:rPr>
            </w:pPr>
            <w:r w:rsidRPr="008E2C57">
              <w:rPr>
                <w:rFonts w:ascii="Corbel" w:eastAsia="Calibri" w:hAnsi="Corbel" w:cs="Calibri"/>
                <w:b/>
                <w:bCs/>
                <w:color w:val="FFFFFF" w:themeColor="background1"/>
                <w:sz w:val="18"/>
                <w:szCs w:val="18"/>
              </w:rPr>
              <w:t xml:space="preserve">Forward primer </w:t>
            </w:r>
          </w:p>
        </w:tc>
        <w:tc>
          <w:tcPr>
            <w:tcW w:w="2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</w:tcPr>
          <w:p w14:paraId="6F0CEE59" w14:textId="77777777" w:rsidR="008524C6" w:rsidRPr="008E2C57" w:rsidRDefault="008524C6" w:rsidP="007E4A6B">
            <w:pPr>
              <w:spacing w:line="276" w:lineRule="auto"/>
              <w:jc w:val="center"/>
              <w:rPr>
                <w:rFonts w:ascii="Corbel" w:hAnsi="Corbel"/>
                <w:sz w:val="18"/>
                <w:szCs w:val="18"/>
              </w:rPr>
            </w:pPr>
            <w:r w:rsidRPr="008E2C57">
              <w:rPr>
                <w:rFonts w:ascii="Corbel" w:eastAsia="Calibri" w:hAnsi="Corbel" w:cs="Calibri"/>
                <w:b/>
                <w:bCs/>
                <w:color w:val="FFFFFF" w:themeColor="background1"/>
                <w:sz w:val="18"/>
                <w:szCs w:val="18"/>
              </w:rPr>
              <w:t xml:space="preserve">Reverse primer </w:t>
            </w:r>
          </w:p>
        </w:tc>
      </w:tr>
      <w:tr w:rsidR="008524C6" w14:paraId="3C4C9DBD" w14:textId="77777777" w:rsidTr="007E4A6B">
        <w:trPr>
          <w:trHeight w:val="330"/>
        </w:trPr>
        <w:tc>
          <w:tcPr>
            <w:tcW w:w="934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8681725" w14:textId="77777777" w:rsidR="008524C6" w:rsidRPr="008E2C57" w:rsidRDefault="008524C6" w:rsidP="007E4A6B">
            <w:pPr>
              <w:spacing w:line="276" w:lineRule="auto"/>
              <w:jc w:val="center"/>
              <w:rPr>
                <w:rFonts w:ascii="Corbel" w:hAnsi="Corbel"/>
                <w:sz w:val="18"/>
                <w:szCs w:val="18"/>
              </w:rPr>
            </w:pPr>
            <w:r w:rsidRPr="008E2C57">
              <w:rPr>
                <w:rFonts w:ascii="Corbel" w:eastAsia="Calibri" w:hAnsi="Corbel" w:cs="Calibri"/>
                <w:b/>
                <w:bCs/>
                <w:color w:val="000000"/>
                <w:sz w:val="18"/>
                <w:szCs w:val="18"/>
              </w:rPr>
              <w:t xml:space="preserve">Brain </w:t>
            </w:r>
            <w:r>
              <w:rPr>
                <w:rFonts w:ascii="Corbel" w:eastAsia="Calibri" w:hAnsi="Corbel" w:cs="Calibri"/>
                <w:b/>
                <w:bCs/>
                <w:color w:val="000000"/>
                <w:sz w:val="18"/>
                <w:szCs w:val="18"/>
              </w:rPr>
              <w:t>transcriptome</w:t>
            </w:r>
          </w:p>
        </w:tc>
      </w:tr>
      <w:tr w:rsidR="008524C6" w14:paraId="26685BCB" w14:textId="77777777" w:rsidTr="007E4A6B">
        <w:trPr>
          <w:trHeight w:val="105"/>
        </w:trPr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4C3772" w14:textId="77777777" w:rsidR="008524C6" w:rsidRPr="008E2C57" w:rsidRDefault="008524C6" w:rsidP="007E4A6B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8E2C57">
              <w:rPr>
                <w:rFonts w:ascii="Corbel" w:eastAsia="Calibri" w:hAnsi="Corbel" w:cs="Calibri"/>
                <w:b/>
                <w:bCs/>
                <w:i/>
                <w:iCs/>
                <w:sz w:val="18"/>
                <w:szCs w:val="18"/>
              </w:rPr>
              <w:t>METTL3</w:t>
            </w:r>
          </w:p>
        </w:tc>
        <w:tc>
          <w:tcPr>
            <w:tcW w:w="28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0F7FDD0" w14:textId="77777777" w:rsidR="008524C6" w:rsidRPr="008E2C57" w:rsidRDefault="008524C6" w:rsidP="007E4A6B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984F4F">
              <w:rPr>
                <w:rFonts w:ascii="Corbel" w:eastAsia="Calibri" w:hAnsi="Corbel" w:cs="Calibri"/>
                <w:sz w:val="18"/>
                <w:szCs w:val="18"/>
              </w:rPr>
              <w:t>N6-Adenosine-Methyltransferase</w:t>
            </w:r>
          </w:p>
        </w:tc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4D0CF87" w14:textId="77777777" w:rsidR="008524C6" w:rsidRPr="008E2C57" w:rsidRDefault="008524C6" w:rsidP="007E4A6B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8E2C57">
              <w:rPr>
                <w:rFonts w:ascii="Corbel" w:eastAsia="Calibri" w:hAnsi="Corbel" w:cs="Calibri"/>
                <w:sz w:val="18"/>
                <w:szCs w:val="18"/>
              </w:rPr>
              <w:t>GTGTCGGAGGTGATTCCAGT</w:t>
            </w:r>
          </w:p>
        </w:tc>
        <w:tc>
          <w:tcPr>
            <w:tcW w:w="2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9B66C5F" w14:textId="77777777" w:rsidR="008524C6" w:rsidRPr="008E2C57" w:rsidRDefault="008524C6" w:rsidP="007E4A6B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8E2C57">
              <w:rPr>
                <w:rFonts w:ascii="Corbel" w:eastAsia="Calibri" w:hAnsi="Corbel" w:cs="Calibri"/>
                <w:sz w:val="18"/>
                <w:szCs w:val="18"/>
              </w:rPr>
              <w:t>CTGCGCATCTCATCATCTGT</w:t>
            </w:r>
          </w:p>
        </w:tc>
      </w:tr>
      <w:tr w:rsidR="008524C6" w14:paraId="7DF0F846" w14:textId="77777777" w:rsidTr="007E4A6B">
        <w:trPr>
          <w:trHeight w:val="105"/>
        </w:trPr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964813" w14:textId="77777777" w:rsidR="008524C6" w:rsidRPr="008E2C57" w:rsidRDefault="008524C6" w:rsidP="007E4A6B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8E2C57">
              <w:rPr>
                <w:rFonts w:ascii="Corbel" w:eastAsia="Calibri" w:hAnsi="Corbel" w:cs="Calibri"/>
                <w:b/>
                <w:bCs/>
                <w:i/>
                <w:iCs/>
                <w:sz w:val="18"/>
                <w:szCs w:val="18"/>
              </w:rPr>
              <w:t>BECN1</w:t>
            </w: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C57C5C2" w14:textId="77777777" w:rsidR="008524C6" w:rsidRPr="008E2C57" w:rsidRDefault="008524C6" w:rsidP="007E4A6B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proofErr w:type="spellStart"/>
            <w:r w:rsidRPr="008E2C57">
              <w:rPr>
                <w:rFonts w:ascii="Corbel" w:eastAsia="Calibri" w:hAnsi="Corbel" w:cs="Calibri"/>
                <w:sz w:val="18"/>
                <w:szCs w:val="18"/>
              </w:rPr>
              <w:t>Beclin</w:t>
            </w:r>
            <w:proofErr w:type="spellEnd"/>
            <w:r w:rsidRPr="008E2C57">
              <w:rPr>
                <w:rFonts w:ascii="Corbel" w:eastAsia="Calibri" w:hAnsi="Corbel" w:cs="Calibri"/>
                <w:sz w:val="18"/>
                <w:szCs w:val="18"/>
              </w:rPr>
              <w:t xml:space="preserve"> 1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4AA0E8" w14:textId="77777777" w:rsidR="008524C6" w:rsidRPr="008E2C57" w:rsidRDefault="008524C6" w:rsidP="007E4A6B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8E2C57">
              <w:rPr>
                <w:rFonts w:ascii="Corbel" w:eastAsia="Calibri" w:hAnsi="Corbel" w:cs="Calibri"/>
                <w:sz w:val="18"/>
                <w:szCs w:val="18"/>
              </w:rPr>
              <w:t>GGCCAATAAGATGGGTCTGA</w:t>
            </w:r>
          </w:p>
        </w:tc>
        <w:tc>
          <w:tcPr>
            <w:tcW w:w="2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00BC0D2" w14:textId="77777777" w:rsidR="008524C6" w:rsidRPr="008E2C57" w:rsidRDefault="008524C6" w:rsidP="007E4A6B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8E2C57">
              <w:rPr>
                <w:rFonts w:ascii="Corbel" w:eastAsia="Calibri" w:hAnsi="Corbel" w:cs="Calibri"/>
                <w:sz w:val="18"/>
                <w:szCs w:val="18"/>
              </w:rPr>
              <w:t>TGTCTCGCCTTTCTCAACCT</w:t>
            </w:r>
          </w:p>
        </w:tc>
      </w:tr>
      <w:tr w:rsidR="008524C6" w14:paraId="23C41F0A" w14:textId="77777777" w:rsidTr="007E4A6B">
        <w:trPr>
          <w:trHeight w:val="105"/>
        </w:trPr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719A48" w14:textId="77777777" w:rsidR="008524C6" w:rsidRPr="008E2C57" w:rsidRDefault="008524C6" w:rsidP="007E4A6B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8E2C57">
              <w:rPr>
                <w:rFonts w:ascii="Corbel" w:eastAsia="Calibri" w:hAnsi="Corbel" w:cs="Calibri"/>
                <w:b/>
                <w:bCs/>
                <w:i/>
                <w:iCs/>
                <w:sz w:val="18"/>
                <w:szCs w:val="18"/>
              </w:rPr>
              <w:t>CTNNB1</w:t>
            </w: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1387195" w14:textId="77777777" w:rsidR="008524C6" w:rsidRPr="008E2C57" w:rsidRDefault="008524C6" w:rsidP="007E4A6B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>
              <w:rPr>
                <w:rFonts w:ascii="Corbel" w:eastAsia="Calibri" w:hAnsi="Corbel" w:cs="Calibri"/>
                <w:sz w:val="18"/>
                <w:szCs w:val="18"/>
              </w:rPr>
              <w:t>C</w:t>
            </w:r>
            <w:r w:rsidRPr="008E2C57">
              <w:rPr>
                <w:rFonts w:ascii="Corbel" w:eastAsia="Calibri" w:hAnsi="Corbel" w:cs="Calibri"/>
                <w:sz w:val="18"/>
                <w:szCs w:val="18"/>
              </w:rPr>
              <w:t>atenin beta 1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D6A282A" w14:textId="77777777" w:rsidR="008524C6" w:rsidRPr="008E2C57" w:rsidRDefault="008524C6" w:rsidP="007E4A6B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8E2C57">
              <w:rPr>
                <w:rFonts w:ascii="Corbel" w:eastAsia="Calibri" w:hAnsi="Corbel" w:cs="Calibri"/>
                <w:sz w:val="18"/>
                <w:szCs w:val="18"/>
              </w:rPr>
              <w:t>GAAACGGCTTTCAGTTGAGC</w:t>
            </w:r>
          </w:p>
        </w:tc>
        <w:tc>
          <w:tcPr>
            <w:tcW w:w="2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C938E3A" w14:textId="77777777" w:rsidR="008524C6" w:rsidRPr="008E2C57" w:rsidRDefault="008524C6" w:rsidP="007E4A6B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8E2C57">
              <w:rPr>
                <w:rFonts w:ascii="Corbel" w:eastAsia="Calibri" w:hAnsi="Corbel" w:cs="Calibri"/>
                <w:sz w:val="18"/>
                <w:szCs w:val="18"/>
              </w:rPr>
              <w:t>CTGGCCATATCCACCAGAGT</w:t>
            </w:r>
          </w:p>
        </w:tc>
      </w:tr>
      <w:tr w:rsidR="008524C6" w14:paraId="0D15118D" w14:textId="77777777" w:rsidTr="007E4A6B">
        <w:trPr>
          <w:trHeight w:val="105"/>
        </w:trPr>
        <w:tc>
          <w:tcPr>
            <w:tcW w:w="934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5E77F8D" w14:textId="77777777" w:rsidR="008524C6" w:rsidRPr="008E2C57" w:rsidRDefault="008524C6" w:rsidP="007E4A6B">
            <w:pPr>
              <w:spacing w:line="276" w:lineRule="auto"/>
              <w:jc w:val="center"/>
              <w:rPr>
                <w:rFonts w:ascii="Corbel" w:hAnsi="Corbel"/>
                <w:sz w:val="18"/>
                <w:szCs w:val="18"/>
              </w:rPr>
            </w:pPr>
            <w:proofErr w:type="spellStart"/>
            <w:r w:rsidRPr="008E2C57">
              <w:rPr>
                <w:rFonts w:ascii="Corbel" w:eastAsia="Calibri" w:hAnsi="Corbel" w:cs="Calibri"/>
                <w:b/>
                <w:bCs/>
                <w:color w:val="000000"/>
                <w:sz w:val="18"/>
                <w:szCs w:val="18"/>
              </w:rPr>
              <w:t>Lymphoblastoid</w:t>
            </w:r>
            <w:proofErr w:type="spellEnd"/>
            <w:r w:rsidRPr="008E2C57">
              <w:rPr>
                <w:rFonts w:ascii="Corbel" w:eastAsia="Calibri" w:hAnsi="Corbel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orbel" w:eastAsia="Calibri" w:hAnsi="Corbel" w:cs="Calibri"/>
                <w:b/>
                <w:bCs/>
                <w:color w:val="000000"/>
                <w:sz w:val="18"/>
                <w:szCs w:val="18"/>
              </w:rPr>
              <w:t>transcriptome</w:t>
            </w:r>
          </w:p>
        </w:tc>
      </w:tr>
      <w:tr w:rsidR="008524C6" w14:paraId="1CB3C3C4" w14:textId="77777777" w:rsidTr="007E4A6B">
        <w:trPr>
          <w:trHeight w:val="105"/>
        </w:trPr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4F1314" w14:textId="77777777" w:rsidR="008524C6" w:rsidRPr="008E2C57" w:rsidRDefault="008524C6" w:rsidP="007E4A6B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8E2C57">
              <w:rPr>
                <w:rFonts w:ascii="Corbel" w:eastAsia="Calibri" w:hAnsi="Corbel" w:cs="Calibri"/>
                <w:b/>
                <w:bCs/>
                <w:i/>
                <w:iCs/>
                <w:sz w:val="18"/>
                <w:szCs w:val="18"/>
              </w:rPr>
              <w:t>CBX3</w:t>
            </w:r>
          </w:p>
        </w:tc>
        <w:tc>
          <w:tcPr>
            <w:tcW w:w="28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09BE3B3" w14:textId="77777777" w:rsidR="008524C6" w:rsidRPr="008E2C57" w:rsidRDefault="008524C6" w:rsidP="007E4A6B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proofErr w:type="spellStart"/>
            <w:r>
              <w:rPr>
                <w:rFonts w:ascii="Corbel" w:eastAsia="Calibri" w:hAnsi="Corbel" w:cs="Calibri"/>
                <w:sz w:val="18"/>
                <w:szCs w:val="18"/>
              </w:rPr>
              <w:t>C</w:t>
            </w:r>
            <w:r w:rsidRPr="008E2C57">
              <w:rPr>
                <w:rFonts w:ascii="Corbel" w:eastAsia="Calibri" w:hAnsi="Corbel" w:cs="Calibri"/>
                <w:sz w:val="18"/>
                <w:szCs w:val="18"/>
              </w:rPr>
              <w:t>hromobox</w:t>
            </w:r>
            <w:proofErr w:type="spellEnd"/>
            <w:r w:rsidRPr="008E2C57">
              <w:rPr>
                <w:rFonts w:ascii="Corbel" w:eastAsia="Calibri" w:hAnsi="Corbel" w:cs="Calibri"/>
                <w:sz w:val="18"/>
                <w:szCs w:val="18"/>
              </w:rPr>
              <w:t xml:space="preserve"> 3</w:t>
            </w:r>
            <w:r>
              <w:rPr>
                <w:rFonts w:ascii="Corbel" w:eastAsia="Calibri" w:hAnsi="Corbel" w:cs="Calibri"/>
                <w:sz w:val="18"/>
                <w:szCs w:val="18"/>
              </w:rPr>
              <w:t xml:space="preserve"> (heterochromatin protein 1 beta)</w:t>
            </w:r>
          </w:p>
        </w:tc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7B0033" w14:textId="77777777" w:rsidR="008524C6" w:rsidRPr="008E2C57" w:rsidRDefault="008524C6" w:rsidP="007E4A6B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8E2C57">
              <w:rPr>
                <w:rFonts w:ascii="Corbel" w:eastAsia="Calibri" w:hAnsi="Corbel" w:cs="Calibri"/>
                <w:sz w:val="18"/>
                <w:szCs w:val="18"/>
              </w:rPr>
              <w:t>TTGGCAGTTTAGGACCTGCT</w:t>
            </w:r>
          </w:p>
        </w:tc>
        <w:tc>
          <w:tcPr>
            <w:tcW w:w="2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C38AE1" w14:textId="77777777" w:rsidR="008524C6" w:rsidRPr="008E2C57" w:rsidRDefault="008524C6" w:rsidP="007E4A6B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8E2C57">
              <w:rPr>
                <w:rFonts w:ascii="Corbel" w:eastAsia="Calibri" w:hAnsi="Corbel" w:cs="Calibri"/>
                <w:sz w:val="18"/>
                <w:szCs w:val="18"/>
              </w:rPr>
              <w:t>TGTTCTTCCTGGCTTTTGCT</w:t>
            </w:r>
          </w:p>
        </w:tc>
      </w:tr>
      <w:tr w:rsidR="008524C6" w14:paraId="207A58D0" w14:textId="77777777" w:rsidTr="007E4A6B">
        <w:trPr>
          <w:trHeight w:val="105"/>
        </w:trPr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69EA81" w14:textId="77777777" w:rsidR="008524C6" w:rsidRPr="008E2C57" w:rsidRDefault="008524C6" w:rsidP="007E4A6B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8E2C57">
              <w:rPr>
                <w:rFonts w:ascii="Corbel" w:eastAsia="Calibri" w:hAnsi="Corbel" w:cs="Calibri"/>
                <w:b/>
                <w:bCs/>
                <w:i/>
                <w:iCs/>
                <w:sz w:val="18"/>
                <w:szCs w:val="18"/>
              </w:rPr>
              <w:t>WNT10A</w:t>
            </w: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5562875" w14:textId="77777777" w:rsidR="008524C6" w:rsidRPr="008E2C57" w:rsidRDefault="008524C6" w:rsidP="007E4A6B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proofErr w:type="spellStart"/>
            <w:r w:rsidRPr="008E2C57">
              <w:rPr>
                <w:rFonts w:ascii="Corbel" w:eastAsia="Calibri" w:hAnsi="Corbel" w:cs="Calibri"/>
                <w:sz w:val="18"/>
                <w:szCs w:val="18"/>
              </w:rPr>
              <w:t>Wnt</w:t>
            </w:r>
            <w:proofErr w:type="spellEnd"/>
            <w:r w:rsidRPr="008E2C57">
              <w:rPr>
                <w:rFonts w:ascii="Corbel" w:eastAsia="Calibri" w:hAnsi="Corbel" w:cs="Calibri"/>
                <w:sz w:val="18"/>
                <w:szCs w:val="18"/>
              </w:rPr>
              <w:t xml:space="preserve"> family member 10</w:t>
            </w:r>
            <w:r>
              <w:rPr>
                <w:rFonts w:ascii="Corbel" w:eastAsia="Calibri" w:hAnsi="Corbel" w:cs="Calibri"/>
                <w:sz w:val="18"/>
                <w:szCs w:val="18"/>
              </w:rPr>
              <w:t xml:space="preserve"> </w:t>
            </w:r>
            <w:r w:rsidRPr="008E2C57">
              <w:rPr>
                <w:rFonts w:ascii="Corbel" w:eastAsia="Calibri" w:hAnsi="Corbel" w:cs="Calibri"/>
                <w:sz w:val="18"/>
                <w:szCs w:val="18"/>
              </w:rPr>
              <w:t>A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5B094B" w14:textId="77777777" w:rsidR="008524C6" w:rsidRPr="008E2C57" w:rsidRDefault="008524C6" w:rsidP="007E4A6B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8E2C57">
              <w:rPr>
                <w:rFonts w:ascii="Corbel" w:eastAsia="Calibri" w:hAnsi="Corbel" w:cs="Calibri"/>
                <w:sz w:val="18"/>
                <w:szCs w:val="18"/>
              </w:rPr>
              <w:t>GGTTGCTCCACACCCTAAAA</w:t>
            </w:r>
          </w:p>
        </w:tc>
        <w:tc>
          <w:tcPr>
            <w:tcW w:w="2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802E3B" w14:textId="77777777" w:rsidR="008524C6" w:rsidRPr="008E2C57" w:rsidRDefault="008524C6" w:rsidP="007E4A6B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8E2C57">
              <w:rPr>
                <w:rFonts w:ascii="Corbel" w:eastAsia="Calibri" w:hAnsi="Corbel" w:cs="Calibri"/>
                <w:sz w:val="18"/>
                <w:szCs w:val="18"/>
              </w:rPr>
              <w:t>ATGATGAAGGGAATGGTGGA</w:t>
            </w:r>
          </w:p>
        </w:tc>
      </w:tr>
      <w:tr w:rsidR="008524C6" w14:paraId="350367BD" w14:textId="77777777" w:rsidTr="007E4A6B">
        <w:trPr>
          <w:trHeight w:val="105"/>
        </w:trPr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ADF311" w14:textId="77777777" w:rsidR="008524C6" w:rsidRPr="008E2C57" w:rsidRDefault="008524C6" w:rsidP="007E4A6B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8E2C57">
              <w:rPr>
                <w:rFonts w:ascii="Corbel" w:eastAsia="Calibri" w:hAnsi="Corbel" w:cs="Calibri"/>
                <w:b/>
                <w:bCs/>
                <w:i/>
                <w:iCs/>
                <w:sz w:val="18"/>
                <w:szCs w:val="18"/>
              </w:rPr>
              <w:t>CTNNAl1</w:t>
            </w: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C527BEF" w14:textId="77777777" w:rsidR="008524C6" w:rsidRPr="008E2C57" w:rsidRDefault="008524C6" w:rsidP="007E4A6B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>
              <w:rPr>
                <w:rFonts w:ascii="Corbel" w:eastAsia="Calibri" w:hAnsi="Corbel" w:cs="Calibri"/>
                <w:sz w:val="18"/>
                <w:szCs w:val="18"/>
              </w:rPr>
              <w:t>C</w:t>
            </w:r>
            <w:r w:rsidRPr="008E2C57">
              <w:rPr>
                <w:rFonts w:ascii="Corbel" w:eastAsia="Calibri" w:hAnsi="Corbel" w:cs="Calibri"/>
                <w:sz w:val="18"/>
                <w:szCs w:val="18"/>
              </w:rPr>
              <w:t xml:space="preserve">atenin alpha </w:t>
            </w:r>
            <w:r>
              <w:rPr>
                <w:rFonts w:ascii="Corbel" w:eastAsia="Calibri" w:hAnsi="Corbel" w:cs="Calibri"/>
                <w:sz w:val="18"/>
                <w:szCs w:val="18"/>
              </w:rPr>
              <w:t>1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6978D6" w14:textId="77777777" w:rsidR="008524C6" w:rsidRPr="008E2C57" w:rsidRDefault="008524C6" w:rsidP="007E4A6B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8E2C57">
              <w:rPr>
                <w:rFonts w:ascii="Corbel" w:eastAsia="Calibri" w:hAnsi="Corbel" w:cs="Calibri"/>
                <w:sz w:val="18"/>
                <w:szCs w:val="18"/>
              </w:rPr>
              <w:t>AAAGCCAGACAAGCCTGACTCT</w:t>
            </w:r>
          </w:p>
        </w:tc>
        <w:tc>
          <w:tcPr>
            <w:tcW w:w="2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4D6AB6" w14:textId="77777777" w:rsidR="008524C6" w:rsidRPr="008E2C57" w:rsidRDefault="008524C6" w:rsidP="007E4A6B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8E2C57">
              <w:rPr>
                <w:rFonts w:ascii="Corbel" w:eastAsia="Calibri" w:hAnsi="Corbel" w:cs="Calibri"/>
                <w:sz w:val="18"/>
                <w:szCs w:val="18"/>
              </w:rPr>
              <w:t>AGCAAACCCAGCTTAAGTCCAA</w:t>
            </w:r>
          </w:p>
        </w:tc>
      </w:tr>
      <w:tr w:rsidR="008524C6" w14:paraId="2109E573" w14:textId="77777777" w:rsidTr="007E4A6B">
        <w:trPr>
          <w:trHeight w:val="105"/>
        </w:trPr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AF8A29" w14:textId="77777777" w:rsidR="008524C6" w:rsidRPr="008E2C57" w:rsidRDefault="008524C6" w:rsidP="007E4A6B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8E2C57">
              <w:rPr>
                <w:rFonts w:ascii="Corbel" w:eastAsia="Calibri" w:hAnsi="Corbel" w:cs="Calibri"/>
                <w:b/>
                <w:bCs/>
                <w:i/>
                <w:iCs/>
                <w:sz w:val="18"/>
                <w:szCs w:val="18"/>
              </w:rPr>
              <w:t>SMG5</w:t>
            </w: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544095" w14:textId="77777777" w:rsidR="008524C6" w:rsidRPr="008E2C57" w:rsidRDefault="008524C6" w:rsidP="007E4A6B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8E2C57">
              <w:rPr>
                <w:rFonts w:ascii="Corbel" w:eastAsia="Calibri" w:hAnsi="Corbel" w:cs="Calibri"/>
                <w:sz w:val="18"/>
                <w:szCs w:val="18"/>
              </w:rPr>
              <w:t>SMG5 Nonsense Mediated MRNA Decay Factor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3E4702" w14:textId="77777777" w:rsidR="008524C6" w:rsidRPr="008E2C57" w:rsidRDefault="008524C6" w:rsidP="007E4A6B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8E2C57">
              <w:rPr>
                <w:rFonts w:ascii="Corbel" w:eastAsia="Calibri" w:hAnsi="Corbel" w:cs="Calibri"/>
                <w:sz w:val="18"/>
                <w:szCs w:val="18"/>
              </w:rPr>
              <w:t>TCAAGCGGCTGTATGACAAG</w:t>
            </w:r>
          </w:p>
        </w:tc>
        <w:tc>
          <w:tcPr>
            <w:tcW w:w="2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36D804" w14:textId="77777777" w:rsidR="008524C6" w:rsidRPr="008E2C57" w:rsidRDefault="008524C6" w:rsidP="007E4A6B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8E2C57">
              <w:rPr>
                <w:rFonts w:ascii="Corbel" w:eastAsia="Calibri" w:hAnsi="Corbel" w:cs="Calibri"/>
                <w:sz w:val="18"/>
                <w:szCs w:val="18"/>
              </w:rPr>
              <w:t>CTGCTTTTGGGCTGTAGGAG</w:t>
            </w:r>
          </w:p>
        </w:tc>
      </w:tr>
      <w:tr w:rsidR="008524C6" w14:paraId="25277ABD" w14:textId="77777777" w:rsidTr="007E4A6B">
        <w:trPr>
          <w:trHeight w:val="105"/>
        </w:trPr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B43802" w14:textId="77777777" w:rsidR="008524C6" w:rsidRPr="008E2C57" w:rsidRDefault="008524C6" w:rsidP="007E4A6B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8E2C57">
              <w:rPr>
                <w:rFonts w:ascii="Corbel" w:eastAsia="Calibri" w:hAnsi="Corbel" w:cs="Calibri"/>
                <w:b/>
                <w:bCs/>
                <w:i/>
                <w:iCs/>
                <w:sz w:val="18"/>
                <w:szCs w:val="18"/>
              </w:rPr>
              <w:t>UPF3B</w:t>
            </w: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D5664B" w14:textId="77777777" w:rsidR="008524C6" w:rsidRPr="008E2C57" w:rsidRDefault="008524C6" w:rsidP="007E4A6B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8E2C57">
              <w:rPr>
                <w:rFonts w:ascii="Corbel" w:eastAsia="Calibri" w:hAnsi="Corbel" w:cs="Calibri"/>
                <w:sz w:val="18"/>
                <w:szCs w:val="18"/>
              </w:rPr>
              <w:t>UPF3B regulator of nonsense mediated mRNA decay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C1FC40" w14:textId="77777777" w:rsidR="008524C6" w:rsidRPr="008E2C57" w:rsidRDefault="008524C6" w:rsidP="007E4A6B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8E2C57">
              <w:rPr>
                <w:rFonts w:ascii="Corbel" w:eastAsia="Calibri" w:hAnsi="Corbel" w:cs="Calibri"/>
                <w:sz w:val="18"/>
                <w:szCs w:val="18"/>
              </w:rPr>
              <w:t>CTTCAGGGCAAAGAATAGAGAGA</w:t>
            </w:r>
          </w:p>
        </w:tc>
        <w:tc>
          <w:tcPr>
            <w:tcW w:w="2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F6F526" w14:textId="77777777" w:rsidR="008524C6" w:rsidRPr="008E2C57" w:rsidRDefault="008524C6" w:rsidP="007E4A6B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8E2C57">
              <w:rPr>
                <w:rFonts w:ascii="Corbel" w:eastAsia="Calibri" w:hAnsi="Corbel" w:cs="Calibri"/>
                <w:sz w:val="18"/>
                <w:szCs w:val="18"/>
              </w:rPr>
              <w:t>TTGACACAAGACTTACTCCTCTG</w:t>
            </w:r>
          </w:p>
        </w:tc>
      </w:tr>
      <w:tr w:rsidR="008524C6" w14:paraId="6915EF8E" w14:textId="77777777" w:rsidTr="007E4A6B">
        <w:trPr>
          <w:trHeight w:val="375"/>
        </w:trPr>
        <w:tc>
          <w:tcPr>
            <w:tcW w:w="934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69C6685" w14:textId="77777777" w:rsidR="008524C6" w:rsidRPr="008E2C57" w:rsidRDefault="008524C6" w:rsidP="007E4A6B">
            <w:pPr>
              <w:spacing w:line="276" w:lineRule="auto"/>
              <w:jc w:val="center"/>
              <w:rPr>
                <w:rFonts w:ascii="Corbel" w:hAnsi="Corbel"/>
                <w:sz w:val="18"/>
                <w:szCs w:val="18"/>
              </w:rPr>
            </w:pPr>
            <w:r w:rsidRPr="008E2C57">
              <w:rPr>
                <w:rFonts w:ascii="Corbel" w:eastAsia="Calibri" w:hAnsi="Corbel" w:cs="Calibri"/>
                <w:b/>
                <w:bCs/>
                <w:color w:val="000000"/>
                <w:sz w:val="18"/>
                <w:szCs w:val="18"/>
              </w:rPr>
              <w:t xml:space="preserve">Meta-analysis of brain </w:t>
            </w:r>
            <w:r>
              <w:rPr>
                <w:rFonts w:ascii="Corbel" w:eastAsia="Calibri" w:hAnsi="Corbel" w:cs="Calibri"/>
                <w:b/>
                <w:bCs/>
                <w:color w:val="000000"/>
                <w:sz w:val="18"/>
                <w:szCs w:val="18"/>
              </w:rPr>
              <w:t>versus</w:t>
            </w:r>
            <w:r w:rsidRPr="008E2C57">
              <w:rPr>
                <w:rFonts w:ascii="Corbel" w:eastAsia="Calibri" w:hAnsi="Corbel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E2C57">
              <w:rPr>
                <w:rFonts w:ascii="Corbel" w:eastAsia="Calibri" w:hAnsi="Corbel" w:cs="Calibri"/>
                <w:b/>
                <w:bCs/>
                <w:color w:val="000000"/>
                <w:sz w:val="18"/>
                <w:szCs w:val="18"/>
              </w:rPr>
              <w:t>lymphoblast</w:t>
            </w:r>
            <w:r>
              <w:rPr>
                <w:rFonts w:ascii="Corbel" w:eastAsia="Calibri" w:hAnsi="Corbel" w:cs="Calibri"/>
                <w:b/>
                <w:bCs/>
                <w:color w:val="000000"/>
                <w:sz w:val="18"/>
                <w:szCs w:val="18"/>
              </w:rPr>
              <w:t>oid</w:t>
            </w:r>
            <w:proofErr w:type="spellEnd"/>
            <w:r>
              <w:rPr>
                <w:rFonts w:ascii="Corbel" w:eastAsia="Calibri" w:hAnsi="Corbel" w:cs="Calibri"/>
                <w:b/>
                <w:bCs/>
                <w:color w:val="000000"/>
                <w:sz w:val="18"/>
                <w:szCs w:val="18"/>
              </w:rPr>
              <w:t xml:space="preserve"> transcriptomes</w:t>
            </w:r>
          </w:p>
        </w:tc>
      </w:tr>
      <w:tr w:rsidR="008524C6" w14:paraId="53B4E00E" w14:textId="77777777" w:rsidTr="007E4A6B">
        <w:trPr>
          <w:trHeight w:val="105"/>
        </w:trPr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940284" w14:textId="77777777" w:rsidR="008524C6" w:rsidRPr="008E2C57" w:rsidRDefault="008524C6" w:rsidP="007E4A6B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8E2C57">
              <w:rPr>
                <w:rFonts w:ascii="Corbel" w:eastAsia="Calibri" w:hAnsi="Corbel" w:cs="Calibri"/>
                <w:b/>
                <w:bCs/>
                <w:i/>
                <w:iCs/>
                <w:sz w:val="18"/>
                <w:szCs w:val="18"/>
              </w:rPr>
              <w:t>IGFBP2</w:t>
            </w:r>
          </w:p>
        </w:tc>
        <w:tc>
          <w:tcPr>
            <w:tcW w:w="28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3132F6" w14:textId="77777777" w:rsidR="008524C6" w:rsidRPr="008E2C57" w:rsidRDefault="008524C6" w:rsidP="007E4A6B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8E2C57">
              <w:rPr>
                <w:rFonts w:ascii="Corbel" w:eastAsia="Calibri" w:hAnsi="Corbel" w:cs="Calibri"/>
                <w:sz w:val="18"/>
                <w:szCs w:val="18"/>
              </w:rPr>
              <w:t>Insulin like growth factor binding protein 2</w:t>
            </w:r>
          </w:p>
        </w:tc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7CB2E7" w14:textId="77777777" w:rsidR="008524C6" w:rsidRPr="008E2C57" w:rsidRDefault="008524C6" w:rsidP="007E4A6B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8E2C57">
              <w:rPr>
                <w:rFonts w:ascii="Corbel" w:eastAsia="Calibri" w:hAnsi="Corbel" w:cs="Calibri"/>
                <w:sz w:val="18"/>
                <w:szCs w:val="18"/>
              </w:rPr>
              <w:t>CCTCAAGTCGGGTATGAAGG</w:t>
            </w:r>
          </w:p>
        </w:tc>
        <w:tc>
          <w:tcPr>
            <w:tcW w:w="2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E80FDA" w14:textId="77777777" w:rsidR="008524C6" w:rsidRPr="008E2C57" w:rsidRDefault="008524C6" w:rsidP="007E4A6B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8E2C57">
              <w:rPr>
                <w:rFonts w:ascii="Corbel" w:eastAsia="Calibri" w:hAnsi="Corbel" w:cs="Calibri"/>
                <w:sz w:val="18"/>
                <w:szCs w:val="18"/>
              </w:rPr>
              <w:t>ACCTGGTCCAGTTCCTGTTG</w:t>
            </w:r>
          </w:p>
        </w:tc>
      </w:tr>
      <w:tr w:rsidR="008524C6" w14:paraId="21568F47" w14:textId="77777777" w:rsidTr="007E4A6B">
        <w:trPr>
          <w:trHeight w:val="105"/>
        </w:trPr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046C53" w14:textId="77777777" w:rsidR="008524C6" w:rsidRPr="008E2C57" w:rsidRDefault="008524C6" w:rsidP="007E4A6B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8E2C57">
              <w:rPr>
                <w:rFonts w:ascii="Corbel" w:eastAsia="Calibri" w:hAnsi="Corbel" w:cs="Calibri"/>
                <w:b/>
                <w:bCs/>
                <w:i/>
                <w:iCs/>
                <w:sz w:val="18"/>
                <w:szCs w:val="18"/>
              </w:rPr>
              <w:t>WNT2</w:t>
            </w: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BC93EE" w14:textId="77777777" w:rsidR="008524C6" w:rsidRPr="008E2C57" w:rsidRDefault="008524C6" w:rsidP="007E4A6B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proofErr w:type="spellStart"/>
            <w:r w:rsidRPr="008E2C57">
              <w:rPr>
                <w:rFonts w:ascii="Corbel" w:eastAsia="Calibri" w:hAnsi="Corbel" w:cs="Calibri"/>
                <w:sz w:val="18"/>
                <w:szCs w:val="18"/>
              </w:rPr>
              <w:t>Wnt</w:t>
            </w:r>
            <w:proofErr w:type="spellEnd"/>
            <w:r w:rsidRPr="008E2C57">
              <w:rPr>
                <w:rFonts w:ascii="Corbel" w:eastAsia="Calibri" w:hAnsi="Corbel" w:cs="Calibri"/>
                <w:sz w:val="18"/>
                <w:szCs w:val="18"/>
              </w:rPr>
              <w:t xml:space="preserve"> family member 2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83DAE5" w14:textId="77777777" w:rsidR="008524C6" w:rsidRPr="008E2C57" w:rsidRDefault="008524C6" w:rsidP="007E4A6B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8E2C57">
              <w:rPr>
                <w:rFonts w:ascii="Corbel" w:eastAsia="Calibri" w:hAnsi="Corbel" w:cs="Calibri"/>
                <w:sz w:val="18"/>
                <w:szCs w:val="18"/>
              </w:rPr>
              <w:t>GTGGATGCAAAGGAAAGGAA</w:t>
            </w:r>
          </w:p>
        </w:tc>
        <w:tc>
          <w:tcPr>
            <w:tcW w:w="2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7136F7" w14:textId="77777777" w:rsidR="008524C6" w:rsidRPr="008E2C57" w:rsidRDefault="008524C6" w:rsidP="007E4A6B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8E2C57">
              <w:rPr>
                <w:rFonts w:ascii="Corbel" w:eastAsia="Calibri" w:hAnsi="Corbel" w:cs="Calibri"/>
                <w:sz w:val="18"/>
                <w:szCs w:val="18"/>
              </w:rPr>
              <w:t>AGCCAGCATGTCCTGAGAGT</w:t>
            </w:r>
          </w:p>
        </w:tc>
      </w:tr>
      <w:tr w:rsidR="008524C6" w14:paraId="2D764F90" w14:textId="77777777" w:rsidTr="007E4A6B">
        <w:trPr>
          <w:trHeight w:val="105"/>
        </w:trPr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C35FB4" w14:textId="77777777" w:rsidR="008524C6" w:rsidRPr="008E2C57" w:rsidRDefault="008524C6" w:rsidP="007E4A6B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8E2C57">
              <w:rPr>
                <w:rFonts w:ascii="Corbel" w:eastAsia="Calibri" w:hAnsi="Corbel" w:cs="Calibri"/>
                <w:b/>
                <w:bCs/>
                <w:i/>
                <w:iCs/>
                <w:sz w:val="18"/>
                <w:szCs w:val="18"/>
              </w:rPr>
              <w:t>SLC25A25</w:t>
            </w: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3B25C1" w14:textId="77777777" w:rsidR="008524C6" w:rsidRPr="008E2C57" w:rsidRDefault="008524C6" w:rsidP="007E4A6B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>
              <w:rPr>
                <w:rFonts w:ascii="Corbel" w:eastAsia="Calibri" w:hAnsi="Corbel" w:cs="Calibri"/>
                <w:sz w:val="18"/>
                <w:szCs w:val="18"/>
              </w:rPr>
              <w:t>S</w:t>
            </w:r>
            <w:r w:rsidRPr="008E2C57">
              <w:rPr>
                <w:rFonts w:ascii="Corbel" w:eastAsia="Calibri" w:hAnsi="Corbel" w:cs="Calibri"/>
                <w:sz w:val="18"/>
                <w:szCs w:val="18"/>
              </w:rPr>
              <w:t>olute carrier family 25 member 25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241AC8" w14:textId="77777777" w:rsidR="008524C6" w:rsidRPr="008E2C57" w:rsidRDefault="008524C6" w:rsidP="007E4A6B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8E2C57">
              <w:rPr>
                <w:rFonts w:ascii="Corbel" w:eastAsia="Calibri" w:hAnsi="Corbel" w:cs="Calibri"/>
                <w:sz w:val="18"/>
                <w:szCs w:val="18"/>
              </w:rPr>
              <w:t>GTCCCGGATGAGTTCACAGT</w:t>
            </w:r>
          </w:p>
        </w:tc>
        <w:tc>
          <w:tcPr>
            <w:tcW w:w="2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2430F0" w14:textId="77777777" w:rsidR="008524C6" w:rsidRPr="008E2C57" w:rsidRDefault="008524C6" w:rsidP="007E4A6B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8E2C57">
              <w:rPr>
                <w:rFonts w:ascii="Corbel" w:eastAsia="Calibri" w:hAnsi="Corbel" w:cs="Calibri"/>
                <w:sz w:val="18"/>
                <w:szCs w:val="18"/>
              </w:rPr>
              <w:t xml:space="preserve">CATCTGAGTGAAGCCACCAA </w:t>
            </w:r>
          </w:p>
        </w:tc>
      </w:tr>
      <w:tr w:rsidR="008524C6" w14:paraId="22D80056" w14:textId="77777777" w:rsidTr="007E4A6B">
        <w:trPr>
          <w:trHeight w:val="105"/>
        </w:trPr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D72221" w14:textId="77777777" w:rsidR="008524C6" w:rsidRPr="008E2C57" w:rsidRDefault="008524C6" w:rsidP="007E4A6B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8E2C57">
              <w:rPr>
                <w:rFonts w:ascii="Corbel" w:eastAsia="Calibri" w:hAnsi="Corbel" w:cs="Calibri"/>
                <w:b/>
                <w:bCs/>
                <w:i/>
                <w:iCs/>
                <w:sz w:val="18"/>
                <w:szCs w:val="18"/>
              </w:rPr>
              <w:t>RUBCN</w:t>
            </w: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450529" w14:textId="77777777" w:rsidR="008524C6" w:rsidRPr="008E2C57" w:rsidRDefault="008524C6" w:rsidP="007E4A6B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>
              <w:rPr>
                <w:rFonts w:ascii="Corbel" w:eastAsia="Calibri" w:hAnsi="Corbel" w:cs="Calibri"/>
                <w:sz w:val="18"/>
                <w:szCs w:val="18"/>
              </w:rPr>
              <w:t>R</w:t>
            </w:r>
            <w:r w:rsidRPr="008E2C57">
              <w:rPr>
                <w:rFonts w:ascii="Corbel" w:eastAsia="Calibri" w:hAnsi="Corbel" w:cs="Calibri"/>
                <w:sz w:val="18"/>
                <w:szCs w:val="18"/>
              </w:rPr>
              <w:t>ubicon autophagy regulator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E3C014" w14:textId="77777777" w:rsidR="008524C6" w:rsidRPr="008E2C57" w:rsidRDefault="008524C6" w:rsidP="007E4A6B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8E2C57">
              <w:rPr>
                <w:rFonts w:ascii="Corbel" w:eastAsia="Calibri" w:hAnsi="Corbel" w:cs="Calibri"/>
                <w:sz w:val="18"/>
                <w:szCs w:val="18"/>
              </w:rPr>
              <w:t>GCCATGTGAAAGACTGCTGA</w:t>
            </w:r>
          </w:p>
        </w:tc>
        <w:tc>
          <w:tcPr>
            <w:tcW w:w="2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4C6C00" w14:textId="77777777" w:rsidR="008524C6" w:rsidRPr="008E2C57" w:rsidRDefault="008524C6" w:rsidP="007E4A6B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8E2C57">
              <w:rPr>
                <w:rFonts w:ascii="Corbel" w:eastAsia="Calibri" w:hAnsi="Corbel" w:cs="Calibri"/>
                <w:sz w:val="18"/>
                <w:szCs w:val="18"/>
              </w:rPr>
              <w:t>AAGCTTTGGCTTCCTGTGAA</w:t>
            </w:r>
          </w:p>
        </w:tc>
      </w:tr>
      <w:tr w:rsidR="008524C6" w14:paraId="13EF0EE7" w14:textId="77777777" w:rsidTr="007E4A6B">
        <w:trPr>
          <w:trHeight w:val="105"/>
        </w:trPr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91AFE5" w14:textId="77777777" w:rsidR="008524C6" w:rsidRPr="008E2C57" w:rsidRDefault="008524C6" w:rsidP="007E4A6B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8E2C57">
              <w:rPr>
                <w:rFonts w:ascii="Corbel" w:eastAsia="Calibri" w:hAnsi="Corbel" w:cs="Calibri"/>
                <w:b/>
                <w:bCs/>
                <w:i/>
                <w:iCs/>
                <w:sz w:val="18"/>
                <w:szCs w:val="18"/>
              </w:rPr>
              <w:t>RUNX1</w:t>
            </w: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15B711" w14:textId="77777777" w:rsidR="008524C6" w:rsidRPr="008E2C57" w:rsidRDefault="008524C6" w:rsidP="007E4A6B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8E2C57">
              <w:rPr>
                <w:rFonts w:ascii="Corbel" w:eastAsia="Calibri" w:hAnsi="Corbel" w:cs="Calibri"/>
                <w:sz w:val="18"/>
                <w:szCs w:val="18"/>
              </w:rPr>
              <w:t>RUNX family transcription factor 1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1CB69B" w14:textId="77777777" w:rsidR="008524C6" w:rsidRPr="008E2C57" w:rsidRDefault="008524C6" w:rsidP="007E4A6B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8E2C57">
              <w:rPr>
                <w:rFonts w:ascii="Corbel" w:eastAsia="Calibri" w:hAnsi="Corbel" w:cs="Calibri"/>
                <w:sz w:val="18"/>
                <w:szCs w:val="18"/>
              </w:rPr>
              <w:t>GAGGGTCACTCCAAGGATCA</w:t>
            </w:r>
          </w:p>
        </w:tc>
        <w:tc>
          <w:tcPr>
            <w:tcW w:w="2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963152" w14:textId="77777777" w:rsidR="008524C6" w:rsidRPr="008E2C57" w:rsidRDefault="008524C6" w:rsidP="007E4A6B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8E2C57">
              <w:rPr>
                <w:rFonts w:ascii="Corbel" w:eastAsia="Calibri" w:hAnsi="Corbel" w:cs="Calibri"/>
                <w:sz w:val="18"/>
                <w:szCs w:val="18"/>
              </w:rPr>
              <w:t>TGGGCAGAAATCAAATCCTC</w:t>
            </w:r>
          </w:p>
        </w:tc>
      </w:tr>
      <w:tr w:rsidR="008524C6" w14:paraId="7A168C54" w14:textId="77777777" w:rsidTr="007E4A6B">
        <w:trPr>
          <w:trHeight w:val="105"/>
        </w:trPr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1B6DE9" w14:textId="77777777" w:rsidR="008524C6" w:rsidRPr="008E2C57" w:rsidRDefault="008524C6" w:rsidP="007E4A6B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8E2C57">
              <w:rPr>
                <w:rFonts w:ascii="Corbel" w:eastAsia="Calibri" w:hAnsi="Corbel" w:cs="Calibri"/>
                <w:b/>
                <w:bCs/>
                <w:i/>
                <w:iCs/>
                <w:sz w:val="18"/>
                <w:szCs w:val="18"/>
              </w:rPr>
              <w:t>METTL3</w:t>
            </w: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54741D" w14:textId="77777777" w:rsidR="008524C6" w:rsidRPr="008E2C57" w:rsidRDefault="008524C6" w:rsidP="007E4A6B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984F4F">
              <w:rPr>
                <w:rFonts w:ascii="Corbel" w:eastAsia="Calibri" w:hAnsi="Corbel" w:cs="Calibri"/>
                <w:sz w:val="18"/>
                <w:szCs w:val="18"/>
              </w:rPr>
              <w:t>N6-Adenosine-Methyltransferase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F748A9" w14:textId="77777777" w:rsidR="008524C6" w:rsidRPr="008E2C57" w:rsidRDefault="008524C6" w:rsidP="007E4A6B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8E2C57">
              <w:rPr>
                <w:rFonts w:ascii="Corbel" w:eastAsia="Calibri" w:hAnsi="Corbel" w:cs="Calibri"/>
                <w:sz w:val="18"/>
                <w:szCs w:val="18"/>
              </w:rPr>
              <w:t>GTGTCGGAGGTGATTCCAGT</w:t>
            </w:r>
          </w:p>
        </w:tc>
        <w:tc>
          <w:tcPr>
            <w:tcW w:w="2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AB6A36" w14:textId="77777777" w:rsidR="008524C6" w:rsidRPr="008E2C57" w:rsidRDefault="008524C6" w:rsidP="007E4A6B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8E2C57">
              <w:rPr>
                <w:rFonts w:ascii="Corbel" w:eastAsia="Calibri" w:hAnsi="Corbel" w:cs="Calibri"/>
                <w:sz w:val="18"/>
                <w:szCs w:val="18"/>
              </w:rPr>
              <w:t>CTGCGCATCTCATCATCTGT</w:t>
            </w:r>
          </w:p>
        </w:tc>
      </w:tr>
      <w:tr w:rsidR="008524C6" w14:paraId="7E00B0D4" w14:textId="77777777" w:rsidTr="007E4A6B">
        <w:trPr>
          <w:trHeight w:val="60"/>
        </w:trPr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127650" w14:textId="77777777" w:rsidR="008524C6" w:rsidRPr="008E2C57" w:rsidRDefault="008524C6" w:rsidP="007E4A6B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8E2C57">
              <w:rPr>
                <w:rFonts w:ascii="Corbel" w:eastAsia="Calibri" w:hAnsi="Corbel" w:cs="Calibri"/>
                <w:b/>
                <w:bCs/>
                <w:i/>
                <w:iCs/>
                <w:sz w:val="18"/>
                <w:szCs w:val="18"/>
              </w:rPr>
              <w:t>BMP6</w:t>
            </w: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51C862" w14:textId="77777777" w:rsidR="008524C6" w:rsidRPr="008E2C57" w:rsidRDefault="008524C6" w:rsidP="007E4A6B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>
              <w:rPr>
                <w:rFonts w:ascii="Corbel" w:eastAsia="Calibri" w:hAnsi="Corbel" w:cs="Calibri"/>
                <w:sz w:val="18"/>
                <w:szCs w:val="18"/>
              </w:rPr>
              <w:t>B</w:t>
            </w:r>
            <w:r w:rsidRPr="008E2C57">
              <w:rPr>
                <w:rFonts w:ascii="Corbel" w:eastAsia="Calibri" w:hAnsi="Corbel" w:cs="Calibri"/>
                <w:sz w:val="18"/>
                <w:szCs w:val="18"/>
              </w:rPr>
              <w:t>one morphogenetic protein 6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8131F8" w14:textId="77777777" w:rsidR="008524C6" w:rsidRPr="008E2C57" w:rsidRDefault="008524C6" w:rsidP="007E4A6B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8E2C57">
              <w:rPr>
                <w:rFonts w:ascii="Corbel" w:eastAsia="Calibri" w:hAnsi="Corbel" w:cs="Calibri"/>
                <w:sz w:val="18"/>
                <w:szCs w:val="18"/>
              </w:rPr>
              <w:t>GCGACACCACAAAGAGTTCA</w:t>
            </w:r>
          </w:p>
        </w:tc>
        <w:tc>
          <w:tcPr>
            <w:tcW w:w="2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66ACD2" w14:textId="77777777" w:rsidR="008524C6" w:rsidRPr="008E2C57" w:rsidRDefault="008524C6" w:rsidP="007E4A6B">
            <w:pPr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8E2C57">
              <w:rPr>
                <w:rFonts w:ascii="Corbel" w:eastAsia="Calibri" w:hAnsi="Corbel" w:cs="Calibri"/>
                <w:sz w:val="18"/>
                <w:szCs w:val="18"/>
              </w:rPr>
              <w:t>CCCATACTACACGGGTGTCC</w:t>
            </w:r>
          </w:p>
        </w:tc>
      </w:tr>
      <w:tr w:rsidR="00414DE1" w14:paraId="0B4A46EF" w14:textId="77777777" w:rsidTr="00443EF6">
        <w:trPr>
          <w:trHeight w:val="60"/>
        </w:trPr>
        <w:tc>
          <w:tcPr>
            <w:tcW w:w="934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B15D05" w14:textId="0FE05AAF" w:rsidR="00414DE1" w:rsidRPr="008E2C57" w:rsidRDefault="00414DE1" w:rsidP="00414DE1">
            <w:pPr>
              <w:spacing w:line="276" w:lineRule="auto"/>
              <w:jc w:val="center"/>
              <w:rPr>
                <w:rFonts w:ascii="Corbel" w:eastAsia="Calibri" w:hAnsi="Corbel" w:cs="Calibri"/>
                <w:sz w:val="18"/>
                <w:szCs w:val="18"/>
              </w:rPr>
            </w:pPr>
            <w:proofErr w:type="spellStart"/>
            <w:r>
              <w:rPr>
                <w:rFonts w:ascii="Corbel" w:eastAsia="Calibri" w:hAnsi="Corbel" w:cs="Calibri"/>
                <w:b/>
                <w:bCs/>
                <w:color w:val="000000"/>
                <w:sz w:val="18"/>
                <w:szCs w:val="18"/>
              </w:rPr>
              <w:t>Mitophagy</w:t>
            </w:r>
            <w:proofErr w:type="spellEnd"/>
            <w:r>
              <w:rPr>
                <w:rFonts w:ascii="Corbel" w:eastAsia="Calibri" w:hAnsi="Corbel" w:cs="Calibri"/>
                <w:b/>
                <w:bCs/>
                <w:color w:val="000000"/>
                <w:sz w:val="18"/>
                <w:szCs w:val="18"/>
              </w:rPr>
              <w:t xml:space="preserve"> gene signature in ADNP </w:t>
            </w:r>
            <w:proofErr w:type="spellStart"/>
            <w:r>
              <w:rPr>
                <w:rFonts w:ascii="Corbel" w:eastAsia="Calibri" w:hAnsi="Corbel" w:cs="Calibri"/>
                <w:b/>
                <w:bCs/>
                <w:color w:val="000000"/>
                <w:sz w:val="18"/>
                <w:szCs w:val="18"/>
              </w:rPr>
              <w:t>lymphoblastoid</w:t>
            </w:r>
            <w:proofErr w:type="spellEnd"/>
            <w:r>
              <w:rPr>
                <w:rFonts w:ascii="Corbel" w:eastAsia="Calibri" w:hAnsi="Corbel" w:cs="Calibri"/>
                <w:b/>
                <w:bCs/>
                <w:color w:val="000000"/>
                <w:sz w:val="18"/>
                <w:szCs w:val="18"/>
              </w:rPr>
              <w:t xml:space="preserve"> cells</w:t>
            </w:r>
          </w:p>
        </w:tc>
      </w:tr>
      <w:tr w:rsidR="00414DE1" w14:paraId="2B94789F" w14:textId="77777777" w:rsidTr="009D6760">
        <w:trPr>
          <w:trHeight w:val="60"/>
        </w:trPr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40FF728" w14:textId="17434D49" w:rsidR="00414DE1" w:rsidRPr="00414DE1" w:rsidRDefault="00414DE1" w:rsidP="00414DE1">
            <w:pPr>
              <w:spacing w:line="276" w:lineRule="auto"/>
              <w:rPr>
                <w:rFonts w:ascii="Corbel" w:eastAsia="Calibri" w:hAnsi="Corbel" w:cs="Calibri"/>
                <w:b/>
                <w:bCs/>
                <w:i/>
                <w:iCs/>
                <w:sz w:val="18"/>
                <w:szCs w:val="18"/>
              </w:rPr>
            </w:pPr>
            <w:r w:rsidRPr="00414DE1">
              <w:rPr>
                <w:rFonts w:ascii="Corbel" w:hAnsi="Corbel" w:cs="Calibri"/>
                <w:b/>
                <w:bCs/>
                <w:i/>
                <w:iCs/>
                <w:color w:val="000000"/>
                <w:sz w:val="18"/>
                <w:szCs w:val="18"/>
              </w:rPr>
              <w:t>MFN2</w:t>
            </w: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3897180" w14:textId="0BF895E1" w:rsidR="00414DE1" w:rsidRPr="00414DE1" w:rsidRDefault="00414DE1" w:rsidP="00414DE1">
            <w:pPr>
              <w:spacing w:line="276" w:lineRule="auto"/>
              <w:rPr>
                <w:rFonts w:ascii="Corbel" w:eastAsia="Calibri" w:hAnsi="Corbel" w:cs="Calibri"/>
                <w:sz w:val="18"/>
                <w:szCs w:val="18"/>
              </w:rPr>
            </w:pPr>
            <w:proofErr w:type="spellStart"/>
            <w:r w:rsidRPr="00414DE1">
              <w:rPr>
                <w:rFonts w:ascii="Corbel" w:hAnsi="Corbel" w:cs="Calibri"/>
                <w:color w:val="000000"/>
                <w:sz w:val="18"/>
                <w:szCs w:val="18"/>
              </w:rPr>
              <w:t>Mitofusin</w:t>
            </w:r>
            <w:proofErr w:type="spellEnd"/>
            <w:r w:rsidRPr="00414DE1">
              <w:rPr>
                <w:rFonts w:ascii="Corbel" w:hAnsi="Corbel" w:cs="Calibri"/>
                <w:color w:val="000000"/>
                <w:sz w:val="18"/>
                <w:szCs w:val="18"/>
              </w:rPr>
              <w:t xml:space="preserve"> 2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AD42FA3" w14:textId="5A9AA098" w:rsidR="00414DE1" w:rsidRPr="00414DE1" w:rsidRDefault="00414DE1" w:rsidP="00414DE1">
            <w:pPr>
              <w:spacing w:line="276" w:lineRule="auto"/>
              <w:rPr>
                <w:rFonts w:ascii="Corbel" w:eastAsia="Calibri" w:hAnsi="Corbel" w:cs="Calibri"/>
                <w:sz w:val="18"/>
                <w:szCs w:val="18"/>
              </w:rPr>
            </w:pPr>
            <w:r w:rsidRPr="00414DE1">
              <w:rPr>
                <w:rFonts w:ascii="Corbel" w:hAnsi="Corbel" w:cs="Calibri"/>
                <w:color w:val="000000"/>
                <w:sz w:val="18"/>
                <w:szCs w:val="18"/>
              </w:rPr>
              <w:t>GACCCCGTTACCACAGAAGA</w:t>
            </w:r>
          </w:p>
        </w:tc>
        <w:tc>
          <w:tcPr>
            <w:tcW w:w="2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9346F09" w14:textId="790FC879" w:rsidR="00414DE1" w:rsidRPr="00414DE1" w:rsidRDefault="00414DE1" w:rsidP="00414DE1">
            <w:pPr>
              <w:spacing w:line="276" w:lineRule="auto"/>
              <w:rPr>
                <w:rFonts w:ascii="Corbel" w:eastAsia="Calibri" w:hAnsi="Corbel" w:cs="Calibri"/>
                <w:sz w:val="18"/>
                <w:szCs w:val="18"/>
              </w:rPr>
            </w:pPr>
            <w:r w:rsidRPr="00414DE1">
              <w:rPr>
                <w:rFonts w:ascii="Corbel" w:hAnsi="Corbel" w:cs="Calibri"/>
                <w:color w:val="000000"/>
                <w:sz w:val="18"/>
                <w:szCs w:val="18"/>
              </w:rPr>
              <w:t>GCAGAACTTTGTCCCAGAGC</w:t>
            </w:r>
          </w:p>
        </w:tc>
      </w:tr>
      <w:tr w:rsidR="00414DE1" w14:paraId="122EBBED" w14:textId="77777777" w:rsidTr="009D6760">
        <w:trPr>
          <w:trHeight w:val="60"/>
        </w:trPr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CDFB026" w14:textId="6D8AC151" w:rsidR="00414DE1" w:rsidRPr="00414DE1" w:rsidRDefault="00414DE1" w:rsidP="00414DE1">
            <w:pPr>
              <w:spacing w:line="276" w:lineRule="auto"/>
              <w:rPr>
                <w:rFonts w:ascii="Corbel" w:eastAsia="Calibri" w:hAnsi="Corbel" w:cs="Calibri"/>
                <w:b/>
                <w:bCs/>
                <w:i/>
                <w:iCs/>
                <w:sz w:val="18"/>
                <w:szCs w:val="18"/>
              </w:rPr>
            </w:pPr>
            <w:r w:rsidRPr="00414DE1">
              <w:rPr>
                <w:rFonts w:ascii="Corbel" w:hAnsi="Corbel" w:cs="Calibri"/>
                <w:b/>
                <w:bCs/>
                <w:i/>
                <w:iCs/>
                <w:color w:val="000000"/>
                <w:sz w:val="18"/>
                <w:szCs w:val="18"/>
              </w:rPr>
              <w:lastRenderedPageBreak/>
              <w:t>MAPK1</w:t>
            </w: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C75634B" w14:textId="7F2727E6" w:rsidR="00414DE1" w:rsidRPr="00414DE1" w:rsidRDefault="00414DE1" w:rsidP="00414DE1">
            <w:pPr>
              <w:spacing w:line="276" w:lineRule="auto"/>
              <w:rPr>
                <w:rFonts w:ascii="Corbel" w:eastAsia="Calibri" w:hAnsi="Corbel" w:cs="Calibri"/>
                <w:sz w:val="18"/>
                <w:szCs w:val="18"/>
              </w:rPr>
            </w:pPr>
            <w:r w:rsidRPr="00414DE1">
              <w:rPr>
                <w:rFonts w:ascii="Corbel" w:hAnsi="Corbel" w:cs="Calibri"/>
                <w:color w:val="000000"/>
                <w:sz w:val="18"/>
                <w:szCs w:val="18"/>
              </w:rPr>
              <w:t>Mitogen-Activated Protein Kinase 1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6F04A5" w14:textId="1C329CEA" w:rsidR="00414DE1" w:rsidRPr="00414DE1" w:rsidRDefault="00414DE1" w:rsidP="00414DE1">
            <w:pPr>
              <w:spacing w:line="276" w:lineRule="auto"/>
              <w:rPr>
                <w:rFonts w:ascii="Corbel" w:eastAsia="Calibri" w:hAnsi="Corbel" w:cs="Calibri"/>
                <w:sz w:val="18"/>
                <w:szCs w:val="18"/>
              </w:rPr>
            </w:pPr>
            <w:r w:rsidRPr="00414DE1">
              <w:rPr>
                <w:rFonts w:ascii="Corbel" w:hAnsi="Corbel" w:cs="Calibri"/>
                <w:color w:val="000000"/>
                <w:sz w:val="18"/>
                <w:szCs w:val="18"/>
              </w:rPr>
              <w:t>CTCCTGTGGTGCAGATGAGA</w:t>
            </w:r>
          </w:p>
        </w:tc>
        <w:tc>
          <w:tcPr>
            <w:tcW w:w="2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41203F6" w14:textId="5CBA884F" w:rsidR="00414DE1" w:rsidRPr="00414DE1" w:rsidRDefault="00414DE1" w:rsidP="00414DE1">
            <w:pPr>
              <w:spacing w:line="276" w:lineRule="auto"/>
              <w:rPr>
                <w:rFonts w:ascii="Corbel" w:eastAsia="Calibri" w:hAnsi="Corbel" w:cs="Calibri"/>
                <w:sz w:val="18"/>
                <w:szCs w:val="18"/>
              </w:rPr>
            </w:pPr>
            <w:r w:rsidRPr="00414DE1">
              <w:rPr>
                <w:rFonts w:ascii="Corbel" w:hAnsi="Corbel" w:cs="Calibri"/>
                <w:color w:val="000000"/>
                <w:sz w:val="18"/>
                <w:szCs w:val="18"/>
              </w:rPr>
              <w:t>CAGCACAAGAAAAGGCAACA</w:t>
            </w:r>
          </w:p>
        </w:tc>
      </w:tr>
      <w:tr w:rsidR="00414DE1" w14:paraId="7CF0988D" w14:textId="77777777" w:rsidTr="009D6760">
        <w:trPr>
          <w:trHeight w:val="60"/>
        </w:trPr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DAE02E7" w14:textId="7B0C2D97" w:rsidR="00414DE1" w:rsidRPr="00414DE1" w:rsidRDefault="00414DE1" w:rsidP="00414DE1">
            <w:pPr>
              <w:spacing w:line="276" w:lineRule="auto"/>
              <w:rPr>
                <w:rFonts w:ascii="Corbel" w:eastAsia="Calibri" w:hAnsi="Corbel" w:cs="Calibri"/>
                <w:b/>
                <w:bCs/>
                <w:i/>
                <w:iCs/>
                <w:sz w:val="18"/>
                <w:szCs w:val="18"/>
              </w:rPr>
            </w:pPr>
            <w:r w:rsidRPr="00414DE1">
              <w:rPr>
                <w:rFonts w:ascii="Corbel" w:hAnsi="Corbel" w:cs="Calibri"/>
                <w:b/>
                <w:bCs/>
                <w:i/>
                <w:iCs/>
                <w:color w:val="000000"/>
                <w:sz w:val="18"/>
                <w:szCs w:val="18"/>
              </w:rPr>
              <w:t>BECN1</w:t>
            </w: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7B215BD" w14:textId="1D3DF377" w:rsidR="00414DE1" w:rsidRPr="00414DE1" w:rsidRDefault="00414DE1" w:rsidP="00414DE1">
            <w:pPr>
              <w:spacing w:line="276" w:lineRule="auto"/>
              <w:rPr>
                <w:rFonts w:ascii="Corbel" w:eastAsia="Calibri" w:hAnsi="Corbel" w:cs="Calibri"/>
                <w:sz w:val="18"/>
                <w:szCs w:val="18"/>
              </w:rPr>
            </w:pPr>
            <w:proofErr w:type="spellStart"/>
            <w:r w:rsidRPr="00414DE1">
              <w:rPr>
                <w:rFonts w:ascii="Corbel" w:hAnsi="Corbel" w:cs="Calibri"/>
                <w:color w:val="000000"/>
                <w:sz w:val="18"/>
                <w:szCs w:val="18"/>
              </w:rPr>
              <w:t>Beclin</w:t>
            </w:r>
            <w:proofErr w:type="spellEnd"/>
            <w:r w:rsidRPr="00414DE1">
              <w:rPr>
                <w:rFonts w:ascii="Corbel" w:hAnsi="Corbel" w:cs="Calibri"/>
                <w:color w:val="000000"/>
                <w:sz w:val="18"/>
                <w:szCs w:val="18"/>
              </w:rPr>
              <w:t xml:space="preserve"> 1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F8A184" w14:textId="6CB1EE93" w:rsidR="00414DE1" w:rsidRPr="00414DE1" w:rsidRDefault="00414DE1" w:rsidP="00414DE1">
            <w:pPr>
              <w:spacing w:line="276" w:lineRule="auto"/>
              <w:rPr>
                <w:rFonts w:ascii="Corbel" w:eastAsia="Calibri" w:hAnsi="Corbel" w:cs="Calibri"/>
                <w:sz w:val="18"/>
                <w:szCs w:val="18"/>
              </w:rPr>
            </w:pPr>
            <w:r w:rsidRPr="00414DE1">
              <w:rPr>
                <w:rFonts w:ascii="Corbel" w:hAnsi="Corbel" w:cs="Calibri"/>
                <w:color w:val="000000"/>
                <w:sz w:val="18"/>
                <w:szCs w:val="18"/>
              </w:rPr>
              <w:t>GGCCAATAAGATGGGTCTGA</w:t>
            </w:r>
          </w:p>
        </w:tc>
        <w:tc>
          <w:tcPr>
            <w:tcW w:w="2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592516" w14:textId="011A6F26" w:rsidR="00414DE1" w:rsidRPr="00414DE1" w:rsidRDefault="00414DE1" w:rsidP="00414DE1">
            <w:pPr>
              <w:spacing w:line="276" w:lineRule="auto"/>
              <w:rPr>
                <w:rFonts w:ascii="Corbel" w:eastAsia="Calibri" w:hAnsi="Corbel" w:cs="Calibri"/>
                <w:sz w:val="18"/>
                <w:szCs w:val="18"/>
              </w:rPr>
            </w:pPr>
            <w:r w:rsidRPr="00414DE1">
              <w:rPr>
                <w:rFonts w:ascii="Corbel" w:hAnsi="Corbel" w:cs="Calibri"/>
                <w:color w:val="000000"/>
                <w:sz w:val="18"/>
                <w:szCs w:val="18"/>
              </w:rPr>
              <w:t>TGTCTCGCCTTTCTCAACCT</w:t>
            </w:r>
          </w:p>
        </w:tc>
      </w:tr>
      <w:tr w:rsidR="00414DE1" w14:paraId="14DC7E8A" w14:textId="77777777" w:rsidTr="009D6760">
        <w:trPr>
          <w:trHeight w:val="60"/>
        </w:trPr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51E573F" w14:textId="6E26AE16" w:rsidR="00414DE1" w:rsidRPr="00414DE1" w:rsidRDefault="00414DE1" w:rsidP="00414DE1">
            <w:pPr>
              <w:spacing w:line="276" w:lineRule="auto"/>
              <w:rPr>
                <w:rFonts w:ascii="Corbel" w:eastAsia="Calibri" w:hAnsi="Corbel" w:cs="Calibri"/>
                <w:b/>
                <w:bCs/>
                <w:i/>
                <w:iCs/>
                <w:sz w:val="18"/>
                <w:szCs w:val="18"/>
              </w:rPr>
            </w:pPr>
            <w:r w:rsidRPr="00414DE1">
              <w:rPr>
                <w:rFonts w:ascii="Corbel" w:hAnsi="Corbel" w:cs="Calibri"/>
                <w:b/>
                <w:bCs/>
                <w:i/>
                <w:iCs/>
                <w:color w:val="000000"/>
                <w:sz w:val="18"/>
                <w:szCs w:val="18"/>
              </w:rPr>
              <w:t>MCL1</w:t>
            </w: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805EDF9" w14:textId="5CF1856B" w:rsidR="00414DE1" w:rsidRPr="00414DE1" w:rsidRDefault="00414DE1" w:rsidP="00414DE1">
            <w:pPr>
              <w:spacing w:line="276" w:lineRule="auto"/>
              <w:rPr>
                <w:rFonts w:ascii="Corbel" w:eastAsia="Calibri" w:hAnsi="Corbel" w:cs="Calibri"/>
                <w:sz w:val="18"/>
                <w:szCs w:val="18"/>
              </w:rPr>
            </w:pPr>
            <w:r w:rsidRPr="00414DE1">
              <w:rPr>
                <w:rFonts w:ascii="Corbel" w:hAnsi="Corbel" w:cs="Calibri"/>
                <w:color w:val="000000"/>
                <w:sz w:val="18"/>
                <w:szCs w:val="18"/>
              </w:rPr>
              <w:t>MCL1 Apoptosis Regulator, BCL2 Family Member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6871404" w14:textId="38982FD1" w:rsidR="00414DE1" w:rsidRPr="00414DE1" w:rsidRDefault="00414DE1" w:rsidP="00414DE1">
            <w:pPr>
              <w:spacing w:line="276" w:lineRule="auto"/>
              <w:rPr>
                <w:rFonts w:ascii="Corbel" w:eastAsia="Calibri" w:hAnsi="Corbel" w:cs="Calibri"/>
                <w:sz w:val="18"/>
                <w:szCs w:val="18"/>
              </w:rPr>
            </w:pPr>
            <w:r w:rsidRPr="00414DE1">
              <w:rPr>
                <w:rFonts w:ascii="Corbel" w:hAnsi="Corbel" w:cs="Calibri"/>
                <w:color w:val="000000"/>
                <w:sz w:val="18"/>
                <w:szCs w:val="18"/>
              </w:rPr>
              <w:t>TGCTGGAGTAGGAGCTGGTT</w:t>
            </w:r>
          </w:p>
        </w:tc>
        <w:tc>
          <w:tcPr>
            <w:tcW w:w="2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717BDE2" w14:textId="416F2584" w:rsidR="00414DE1" w:rsidRPr="00414DE1" w:rsidRDefault="00414DE1" w:rsidP="00414DE1">
            <w:pPr>
              <w:spacing w:line="276" w:lineRule="auto"/>
              <w:rPr>
                <w:rFonts w:ascii="Corbel" w:eastAsia="Calibri" w:hAnsi="Corbel" w:cs="Calibri"/>
                <w:sz w:val="18"/>
                <w:szCs w:val="18"/>
              </w:rPr>
            </w:pPr>
            <w:r w:rsidRPr="00414DE1">
              <w:rPr>
                <w:rFonts w:ascii="Corbel" w:hAnsi="Corbel" w:cs="Calibri"/>
                <w:color w:val="000000"/>
                <w:sz w:val="18"/>
                <w:szCs w:val="18"/>
              </w:rPr>
              <w:t>CCTCTTGCCACTTGCTTTTC</w:t>
            </w:r>
          </w:p>
        </w:tc>
      </w:tr>
      <w:tr w:rsidR="00414DE1" w14:paraId="1388424B" w14:textId="77777777" w:rsidTr="009D6760">
        <w:trPr>
          <w:trHeight w:val="60"/>
        </w:trPr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F29EC29" w14:textId="5FFF0275" w:rsidR="00414DE1" w:rsidRPr="00414DE1" w:rsidRDefault="00414DE1" w:rsidP="00414DE1">
            <w:pPr>
              <w:spacing w:line="276" w:lineRule="auto"/>
              <w:rPr>
                <w:rFonts w:ascii="Corbel" w:eastAsia="Calibri" w:hAnsi="Corbel" w:cs="Calibri"/>
                <w:b/>
                <w:bCs/>
                <w:i/>
                <w:iCs/>
                <w:sz w:val="18"/>
                <w:szCs w:val="18"/>
              </w:rPr>
            </w:pPr>
            <w:r w:rsidRPr="00414DE1">
              <w:rPr>
                <w:rFonts w:ascii="Corbel" w:hAnsi="Corbel" w:cs="Calibri"/>
                <w:b/>
                <w:bCs/>
                <w:i/>
                <w:iCs/>
                <w:color w:val="000000"/>
                <w:sz w:val="18"/>
                <w:szCs w:val="18"/>
              </w:rPr>
              <w:t>USP15</w:t>
            </w: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655CCCB" w14:textId="550E239C" w:rsidR="00414DE1" w:rsidRPr="00414DE1" w:rsidRDefault="00414DE1" w:rsidP="00414DE1">
            <w:pPr>
              <w:spacing w:line="276" w:lineRule="auto"/>
              <w:rPr>
                <w:rFonts w:ascii="Corbel" w:eastAsia="Calibri" w:hAnsi="Corbel" w:cs="Calibri"/>
                <w:sz w:val="18"/>
                <w:szCs w:val="18"/>
              </w:rPr>
            </w:pPr>
            <w:r w:rsidRPr="00414DE1">
              <w:rPr>
                <w:rFonts w:ascii="Corbel" w:hAnsi="Corbel" w:cs="Calibri"/>
                <w:color w:val="000000"/>
                <w:sz w:val="18"/>
                <w:szCs w:val="18"/>
              </w:rPr>
              <w:t>Ubiquitin Specific Peptidase 15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49E50CC" w14:textId="1A790119" w:rsidR="00414DE1" w:rsidRPr="00414DE1" w:rsidRDefault="00414DE1" w:rsidP="00414DE1">
            <w:pPr>
              <w:spacing w:line="276" w:lineRule="auto"/>
              <w:rPr>
                <w:rFonts w:ascii="Corbel" w:eastAsia="Calibri" w:hAnsi="Corbel" w:cs="Calibri"/>
                <w:sz w:val="18"/>
                <w:szCs w:val="18"/>
              </w:rPr>
            </w:pPr>
            <w:r w:rsidRPr="00414DE1">
              <w:rPr>
                <w:rFonts w:ascii="Corbel" w:hAnsi="Corbel" w:cs="Calibri"/>
                <w:color w:val="000000"/>
                <w:sz w:val="18"/>
                <w:szCs w:val="18"/>
              </w:rPr>
              <w:t>AAGGTCAACTCACGGGACAC</w:t>
            </w:r>
          </w:p>
        </w:tc>
        <w:tc>
          <w:tcPr>
            <w:tcW w:w="2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88EA621" w14:textId="2F2BE55D" w:rsidR="00414DE1" w:rsidRPr="00414DE1" w:rsidRDefault="00414DE1" w:rsidP="00414DE1">
            <w:pPr>
              <w:spacing w:line="276" w:lineRule="auto"/>
              <w:rPr>
                <w:rFonts w:ascii="Corbel" w:eastAsia="Calibri" w:hAnsi="Corbel" w:cs="Calibri"/>
                <w:sz w:val="18"/>
                <w:szCs w:val="18"/>
              </w:rPr>
            </w:pPr>
            <w:r w:rsidRPr="00414DE1">
              <w:rPr>
                <w:rFonts w:ascii="Corbel" w:hAnsi="Corbel" w:cs="Calibri"/>
                <w:color w:val="000000"/>
                <w:sz w:val="18"/>
                <w:szCs w:val="18"/>
              </w:rPr>
              <w:t>GATCCCAATCCAAAGCAAGA</w:t>
            </w:r>
          </w:p>
        </w:tc>
      </w:tr>
      <w:tr w:rsidR="00414DE1" w14:paraId="683167E3" w14:textId="77777777" w:rsidTr="009D6760">
        <w:trPr>
          <w:trHeight w:val="60"/>
        </w:trPr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24E5AE6" w14:textId="420AECFD" w:rsidR="00414DE1" w:rsidRPr="00414DE1" w:rsidRDefault="00414DE1" w:rsidP="00414DE1">
            <w:pPr>
              <w:spacing w:line="276" w:lineRule="auto"/>
              <w:rPr>
                <w:rFonts w:ascii="Corbel" w:eastAsia="Calibri" w:hAnsi="Corbel" w:cs="Calibri"/>
                <w:b/>
                <w:bCs/>
                <w:i/>
                <w:iCs/>
                <w:sz w:val="18"/>
                <w:szCs w:val="18"/>
              </w:rPr>
            </w:pPr>
            <w:r w:rsidRPr="00414DE1">
              <w:rPr>
                <w:rFonts w:ascii="Corbel" w:hAnsi="Corbel" w:cs="Calibri"/>
                <w:b/>
                <w:bCs/>
                <w:i/>
                <w:iCs/>
                <w:color w:val="000000"/>
                <w:sz w:val="18"/>
                <w:szCs w:val="18"/>
              </w:rPr>
              <w:t>USP8</w:t>
            </w: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30204AA" w14:textId="38327556" w:rsidR="00414DE1" w:rsidRPr="00414DE1" w:rsidRDefault="00414DE1" w:rsidP="00414DE1">
            <w:pPr>
              <w:spacing w:line="276" w:lineRule="auto"/>
              <w:rPr>
                <w:rFonts w:ascii="Corbel" w:eastAsia="Calibri" w:hAnsi="Corbel" w:cs="Calibri"/>
                <w:sz w:val="18"/>
                <w:szCs w:val="18"/>
              </w:rPr>
            </w:pPr>
            <w:r w:rsidRPr="00414DE1">
              <w:rPr>
                <w:rFonts w:ascii="Corbel" w:hAnsi="Corbel" w:cs="Calibri"/>
                <w:color w:val="000000"/>
                <w:sz w:val="18"/>
                <w:szCs w:val="18"/>
              </w:rPr>
              <w:t>Ubiquitin Specific Peptidase 8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F79E92B" w14:textId="02CC2C67" w:rsidR="00414DE1" w:rsidRPr="00414DE1" w:rsidRDefault="00414DE1" w:rsidP="00414DE1">
            <w:pPr>
              <w:spacing w:line="276" w:lineRule="auto"/>
              <w:rPr>
                <w:rFonts w:ascii="Corbel" w:eastAsia="Calibri" w:hAnsi="Corbel" w:cs="Calibri"/>
                <w:sz w:val="18"/>
                <w:szCs w:val="18"/>
              </w:rPr>
            </w:pPr>
            <w:r w:rsidRPr="00414DE1">
              <w:rPr>
                <w:rFonts w:ascii="Corbel" w:hAnsi="Corbel" w:cs="Calibri"/>
                <w:color w:val="000000"/>
                <w:sz w:val="18"/>
                <w:szCs w:val="18"/>
              </w:rPr>
              <w:t>CTCCGGAGTCTGAAAGATGC</w:t>
            </w:r>
          </w:p>
        </w:tc>
        <w:tc>
          <w:tcPr>
            <w:tcW w:w="2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2F2D063" w14:textId="6DD01BD2" w:rsidR="00414DE1" w:rsidRPr="00414DE1" w:rsidRDefault="00414DE1" w:rsidP="00414DE1">
            <w:pPr>
              <w:spacing w:line="276" w:lineRule="auto"/>
              <w:rPr>
                <w:rFonts w:ascii="Corbel" w:eastAsia="Calibri" w:hAnsi="Corbel" w:cs="Calibri"/>
                <w:sz w:val="18"/>
                <w:szCs w:val="18"/>
              </w:rPr>
            </w:pPr>
            <w:r w:rsidRPr="00414DE1">
              <w:rPr>
                <w:rFonts w:ascii="Corbel" w:hAnsi="Corbel" w:cs="Calibri"/>
                <w:color w:val="000000"/>
                <w:sz w:val="18"/>
                <w:szCs w:val="18"/>
              </w:rPr>
              <w:t>CTGGGCAGCAGGTTTAGAAG</w:t>
            </w:r>
          </w:p>
        </w:tc>
      </w:tr>
      <w:tr w:rsidR="00414DE1" w14:paraId="637BCA12" w14:textId="77777777" w:rsidTr="009D6760">
        <w:trPr>
          <w:trHeight w:val="60"/>
        </w:trPr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4CAD067" w14:textId="63C82E2B" w:rsidR="00414DE1" w:rsidRPr="00414DE1" w:rsidRDefault="00414DE1" w:rsidP="00414DE1">
            <w:pPr>
              <w:spacing w:line="276" w:lineRule="auto"/>
              <w:rPr>
                <w:rFonts w:ascii="Corbel" w:eastAsia="Calibri" w:hAnsi="Corbel" w:cs="Calibri"/>
                <w:b/>
                <w:bCs/>
                <w:i/>
                <w:iCs/>
                <w:sz w:val="18"/>
                <w:szCs w:val="18"/>
              </w:rPr>
            </w:pPr>
            <w:r w:rsidRPr="00414DE1">
              <w:rPr>
                <w:rFonts w:ascii="Corbel" w:hAnsi="Corbel" w:cs="Calibri"/>
                <w:b/>
                <w:bCs/>
                <w:i/>
                <w:iCs/>
                <w:color w:val="000000"/>
                <w:sz w:val="18"/>
                <w:szCs w:val="18"/>
              </w:rPr>
              <w:t>TBK1</w:t>
            </w: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3A9BBCF" w14:textId="11A0012A" w:rsidR="00414DE1" w:rsidRPr="00414DE1" w:rsidRDefault="00414DE1" w:rsidP="00414DE1">
            <w:pPr>
              <w:spacing w:line="276" w:lineRule="auto"/>
              <w:rPr>
                <w:rFonts w:ascii="Corbel" w:eastAsia="Calibri" w:hAnsi="Corbel" w:cs="Calibri"/>
                <w:sz w:val="18"/>
                <w:szCs w:val="18"/>
              </w:rPr>
            </w:pPr>
            <w:r w:rsidRPr="00414DE1">
              <w:rPr>
                <w:rFonts w:ascii="Corbel" w:hAnsi="Corbel" w:cs="Calibri"/>
                <w:color w:val="000000"/>
                <w:sz w:val="18"/>
                <w:szCs w:val="18"/>
              </w:rPr>
              <w:t>TANK Binding Kinase 1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196DD79" w14:textId="42595E0E" w:rsidR="00414DE1" w:rsidRPr="00414DE1" w:rsidRDefault="00414DE1" w:rsidP="00414DE1">
            <w:pPr>
              <w:spacing w:line="276" w:lineRule="auto"/>
              <w:rPr>
                <w:rFonts w:ascii="Corbel" w:eastAsia="Calibri" w:hAnsi="Corbel" w:cs="Calibri"/>
                <w:sz w:val="18"/>
                <w:szCs w:val="18"/>
              </w:rPr>
            </w:pPr>
            <w:r w:rsidRPr="00414DE1">
              <w:rPr>
                <w:rFonts w:ascii="Corbel" w:hAnsi="Corbel" w:cs="Calibri"/>
                <w:color w:val="000000"/>
                <w:sz w:val="18"/>
                <w:szCs w:val="18"/>
              </w:rPr>
              <w:t>AGCGGCAGAGTTAGGTGAAA</w:t>
            </w:r>
          </w:p>
        </w:tc>
        <w:tc>
          <w:tcPr>
            <w:tcW w:w="2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3BB4CBE" w14:textId="797A28F5" w:rsidR="00414DE1" w:rsidRPr="00414DE1" w:rsidRDefault="00414DE1" w:rsidP="00414DE1">
            <w:pPr>
              <w:spacing w:line="276" w:lineRule="auto"/>
              <w:rPr>
                <w:rFonts w:ascii="Corbel" w:eastAsia="Calibri" w:hAnsi="Corbel" w:cs="Calibri"/>
                <w:sz w:val="18"/>
                <w:szCs w:val="18"/>
              </w:rPr>
            </w:pPr>
            <w:r w:rsidRPr="00414DE1">
              <w:rPr>
                <w:rFonts w:ascii="Corbel" w:hAnsi="Corbel" w:cs="Calibri"/>
                <w:color w:val="000000"/>
                <w:sz w:val="18"/>
                <w:szCs w:val="18"/>
              </w:rPr>
              <w:t>TGAGTGCCTTCTTGATGTGC</w:t>
            </w:r>
          </w:p>
        </w:tc>
      </w:tr>
      <w:tr w:rsidR="00414DE1" w14:paraId="6B854DAB" w14:textId="77777777" w:rsidTr="009D6760">
        <w:trPr>
          <w:trHeight w:val="60"/>
        </w:trPr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598F06A" w14:textId="5E823218" w:rsidR="00414DE1" w:rsidRPr="00414DE1" w:rsidRDefault="00414DE1" w:rsidP="00414DE1">
            <w:pPr>
              <w:spacing w:line="276" w:lineRule="auto"/>
              <w:rPr>
                <w:rFonts w:ascii="Corbel" w:eastAsia="Calibri" w:hAnsi="Corbel" w:cs="Calibri"/>
                <w:b/>
                <w:bCs/>
                <w:i/>
                <w:iCs/>
                <w:sz w:val="18"/>
                <w:szCs w:val="18"/>
              </w:rPr>
            </w:pPr>
            <w:r w:rsidRPr="00414DE1">
              <w:rPr>
                <w:rFonts w:ascii="Corbel" w:hAnsi="Corbel" w:cs="Calibri"/>
                <w:b/>
                <w:bCs/>
                <w:i/>
                <w:iCs/>
                <w:color w:val="000000"/>
                <w:sz w:val="18"/>
                <w:szCs w:val="18"/>
              </w:rPr>
              <w:t>UBE2N</w:t>
            </w: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74BE0E1" w14:textId="43C89C8F" w:rsidR="00414DE1" w:rsidRPr="00414DE1" w:rsidRDefault="00414DE1" w:rsidP="00414DE1">
            <w:pPr>
              <w:spacing w:line="276" w:lineRule="auto"/>
              <w:rPr>
                <w:rFonts w:ascii="Corbel" w:eastAsia="Calibri" w:hAnsi="Corbel" w:cs="Calibri"/>
                <w:sz w:val="18"/>
                <w:szCs w:val="18"/>
              </w:rPr>
            </w:pPr>
            <w:r w:rsidRPr="00414DE1">
              <w:rPr>
                <w:rFonts w:ascii="Corbel" w:hAnsi="Corbel" w:cs="Calibri"/>
                <w:color w:val="000000"/>
                <w:sz w:val="18"/>
                <w:szCs w:val="18"/>
              </w:rPr>
              <w:t>Ubiquitin Conjugating Enzyme E2 N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4FEDE4E" w14:textId="022AEBA0" w:rsidR="00414DE1" w:rsidRPr="00414DE1" w:rsidRDefault="00414DE1" w:rsidP="00414DE1">
            <w:pPr>
              <w:spacing w:line="276" w:lineRule="auto"/>
              <w:rPr>
                <w:rFonts w:ascii="Corbel" w:eastAsia="Calibri" w:hAnsi="Corbel" w:cs="Calibri"/>
                <w:sz w:val="18"/>
                <w:szCs w:val="18"/>
              </w:rPr>
            </w:pPr>
            <w:r w:rsidRPr="00414DE1">
              <w:rPr>
                <w:rFonts w:ascii="Corbel" w:hAnsi="Corbel" w:cs="Calibri"/>
                <w:color w:val="000000"/>
                <w:sz w:val="18"/>
                <w:szCs w:val="18"/>
              </w:rPr>
              <w:t>TGGTGTCTTGCCACAATGTT</w:t>
            </w:r>
          </w:p>
        </w:tc>
        <w:tc>
          <w:tcPr>
            <w:tcW w:w="2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0A315B9" w14:textId="439E0C27" w:rsidR="00414DE1" w:rsidRPr="00414DE1" w:rsidRDefault="00414DE1" w:rsidP="00414DE1">
            <w:pPr>
              <w:spacing w:line="276" w:lineRule="auto"/>
              <w:rPr>
                <w:rFonts w:ascii="Corbel" w:eastAsia="Calibri" w:hAnsi="Corbel" w:cs="Calibri"/>
                <w:sz w:val="18"/>
                <w:szCs w:val="18"/>
              </w:rPr>
            </w:pPr>
            <w:r w:rsidRPr="00414DE1">
              <w:rPr>
                <w:rFonts w:ascii="Corbel" w:hAnsi="Corbel" w:cs="Calibri"/>
                <w:color w:val="000000"/>
                <w:sz w:val="18"/>
                <w:szCs w:val="18"/>
              </w:rPr>
              <w:t>GACTCACAAATGCCTCAGCA</w:t>
            </w:r>
          </w:p>
        </w:tc>
      </w:tr>
      <w:tr w:rsidR="00414DE1" w14:paraId="2023089F" w14:textId="77777777" w:rsidTr="009D6760">
        <w:trPr>
          <w:trHeight w:val="60"/>
        </w:trPr>
        <w:tc>
          <w:tcPr>
            <w:tcW w:w="1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CF49FE1" w14:textId="21450266" w:rsidR="00414DE1" w:rsidRPr="00414DE1" w:rsidRDefault="00414DE1" w:rsidP="00414DE1">
            <w:pPr>
              <w:spacing w:line="276" w:lineRule="auto"/>
              <w:rPr>
                <w:rFonts w:ascii="Corbel" w:eastAsia="Calibri" w:hAnsi="Corbel" w:cs="Calibri"/>
                <w:b/>
                <w:bCs/>
                <w:i/>
                <w:iCs/>
                <w:sz w:val="18"/>
                <w:szCs w:val="18"/>
              </w:rPr>
            </w:pPr>
            <w:r w:rsidRPr="00414DE1">
              <w:rPr>
                <w:rFonts w:ascii="Corbel" w:hAnsi="Corbel" w:cs="Calibri"/>
                <w:b/>
                <w:bCs/>
                <w:i/>
                <w:iCs/>
                <w:color w:val="000000"/>
                <w:sz w:val="18"/>
                <w:szCs w:val="18"/>
              </w:rPr>
              <w:t>MTFR2</w:t>
            </w: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FA64C56" w14:textId="6F79BF72" w:rsidR="00414DE1" w:rsidRPr="00414DE1" w:rsidRDefault="00414DE1" w:rsidP="00414DE1">
            <w:pPr>
              <w:spacing w:line="276" w:lineRule="auto"/>
              <w:rPr>
                <w:rFonts w:ascii="Corbel" w:eastAsia="Calibri" w:hAnsi="Corbel" w:cs="Calibri"/>
                <w:sz w:val="18"/>
                <w:szCs w:val="18"/>
              </w:rPr>
            </w:pPr>
            <w:r w:rsidRPr="00414DE1">
              <w:rPr>
                <w:rFonts w:ascii="Corbel" w:hAnsi="Corbel" w:cs="Calibri"/>
                <w:color w:val="000000"/>
                <w:sz w:val="18"/>
                <w:szCs w:val="18"/>
              </w:rPr>
              <w:t>mitochondrial fission regulator 2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9CB68AC" w14:textId="2CB261B1" w:rsidR="00414DE1" w:rsidRPr="00414DE1" w:rsidRDefault="00414DE1" w:rsidP="00414DE1">
            <w:pPr>
              <w:spacing w:line="276" w:lineRule="auto"/>
              <w:rPr>
                <w:rFonts w:ascii="Corbel" w:eastAsia="Calibri" w:hAnsi="Corbel" w:cs="Calibri"/>
                <w:sz w:val="18"/>
                <w:szCs w:val="18"/>
              </w:rPr>
            </w:pPr>
            <w:r w:rsidRPr="00414DE1">
              <w:rPr>
                <w:rFonts w:ascii="Corbel" w:hAnsi="Corbel" w:cs="Calibri"/>
                <w:color w:val="000000"/>
                <w:sz w:val="18"/>
                <w:szCs w:val="18"/>
              </w:rPr>
              <w:t>TGATCCCGCTCTTGAACTCT</w:t>
            </w:r>
          </w:p>
        </w:tc>
        <w:tc>
          <w:tcPr>
            <w:tcW w:w="2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B7B3166" w14:textId="525A7EB8" w:rsidR="00414DE1" w:rsidRPr="00414DE1" w:rsidRDefault="00414DE1" w:rsidP="00414DE1">
            <w:pPr>
              <w:spacing w:line="276" w:lineRule="auto"/>
              <w:rPr>
                <w:rFonts w:ascii="Corbel" w:eastAsia="Calibri" w:hAnsi="Corbel" w:cs="Calibri"/>
                <w:sz w:val="18"/>
                <w:szCs w:val="18"/>
              </w:rPr>
            </w:pPr>
            <w:r w:rsidRPr="00414DE1">
              <w:rPr>
                <w:rFonts w:ascii="Corbel" w:hAnsi="Corbel" w:cs="Calibri"/>
                <w:color w:val="000000"/>
                <w:sz w:val="18"/>
                <w:szCs w:val="18"/>
              </w:rPr>
              <w:t>GTGACAGTGGATCCCGAACT</w:t>
            </w:r>
          </w:p>
        </w:tc>
      </w:tr>
    </w:tbl>
    <w:p w14:paraId="7B8CAC3A" w14:textId="77777777" w:rsidR="008524C6" w:rsidRDefault="008524C6" w:rsidP="008524C6">
      <w:pPr>
        <w:rPr>
          <w:sz w:val="18"/>
        </w:rPr>
      </w:pPr>
    </w:p>
    <w:p w14:paraId="5EB814FF" w14:textId="77777777" w:rsidR="008524C6" w:rsidRDefault="008524C6" w:rsidP="008524C6">
      <w:pPr>
        <w:rPr>
          <w:sz w:val="18"/>
        </w:rPr>
      </w:pPr>
    </w:p>
    <w:p w14:paraId="570A5214" w14:textId="77777777" w:rsidR="008524C6" w:rsidRDefault="008524C6" w:rsidP="008524C6">
      <w:pPr>
        <w:rPr>
          <w:sz w:val="18"/>
        </w:rPr>
      </w:pPr>
    </w:p>
    <w:p w14:paraId="41FBA221" w14:textId="77777777" w:rsidR="008524C6" w:rsidRDefault="008524C6" w:rsidP="008524C6">
      <w:pPr>
        <w:rPr>
          <w:sz w:val="18"/>
        </w:rPr>
      </w:pPr>
    </w:p>
    <w:p w14:paraId="4B0C2F30" w14:textId="77777777" w:rsidR="00414DE1" w:rsidRDefault="00414DE1" w:rsidP="008524C6">
      <w:pPr>
        <w:rPr>
          <w:sz w:val="18"/>
        </w:rPr>
      </w:pPr>
    </w:p>
    <w:p w14:paraId="6559D194" w14:textId="77777777" w:rsidR="00414DE1" w:rsidRDefault="00414DE1" w:rsidP="008524C6">
      <w:pPr>
        <w:rPr>
          <w:sz w:val="18"/>
        </w:rPr>
      </w:pPr>
    </w:p>
    <w:p w14:paraId="7DC7B84F" w14:textId="77777777" w:rsidR="00414DE1" w:rsidRDefault="00414DE1" w:rsidP="008524C6">
      <w:pPr>
        <w:rPr>
          <w:sz w:val="18"/>
        </w:rPr>
      </w:pPr>
    </w:p>
    <w:p w14:paraId="21866FBC" w14:textId="77777777" w:rsidR="00414DE1" w:rsidRDefault="00414DE1" w:rsidP="008524C6">
      <w:pPr>
        <w:rPr>
          <w:sz w:val="18"/>
        </w:rPr>
      </w:pPr>
    </w:p>
    <w:p w14:paraId="726BF03F" w14:textId="77777777" w:rsidR="00414DE1" w:rsidRDefault="00414DE1" w:rsidP="008524C6">
      <w:pPr>
        <w:rPr>
          <w:sz w:val="18"/>
        </w:rPr>
      </w:pPr>
    </w:p>
    <w:p w14:paraId="5DFE0053" w14:textId="77777777" w:rsidR="00414DE1" w:rsidRDefault="00414DE1" w:rsidP="008524C6">
      <w:pPr>
        <w:rPr>
          <w:sz w:val="18"/>
        </w:rPr>
      </w:pPr>
    </w:p>
    <w:p w14:paraId="09ABA429" w14:textId="77777777" w:rsidR="00414DE1" w:rsidRDefault="00414DE1" w:rsidP="008524C6">
      <w:pPr>
        <w:rPr>
          <w:sz w:val="18"/>
        </w:rPr>
      </w:pPr>
    </w:p>
    <w:p w14:paraId="696543F9" w14:textId="77777777" w:rsidR="00414DE1" w:rsidRDefault="00414DE1" w:rsidP="008524C6">
      <w:pPr>
        <w:rPr>
          <w:sz w:val="18"/>
        </w:rPr>
      </w:pPr>
    </w:p>
    <w:p w14:paraId="734E9B30" w14:textId="77777777" w:rsidR="00414DE1" w:rsidRDefault="00414DE1" w:rsidP="008524C6">
      <w:pPr>
        <w:rPr>
          <w:sz w:val="18"/>
        </w:rPr>
      </w:pPr>
    </w:p>
    <w:p w14:paraId="2275988A" w14:textId="77777777" w:rsidR="00414DE1" w:rsidRDefault="00414DE1" w:rsidP="008524C6">
      <w:pPr>
        <w:rPr>
          <w:sz w:val="18"/>
        </w:rPr>
      </w:pPr>
    </w:p>
    <w:p w14:paraId="364A3866" w14:textId="77777777" w:rsidR="00414DE1" w:rsidRDefault="00414DE1" w:rsidP="008524C6">
      <w:pPr>
        <w:rPr>
          <w:sz w:val="18"/>
        </w:rPr>
      </w:pPr>
    </w:p>
    <w:p w14:paraId="5508D540" w14:textId="77777777" w:rsidR="00414DE1" w:rsidRDefault="00414DE1" w:rsidP="008524C6">
      <w:pPr>
        <w:rPr>
          <w:sz w:val="18"/>
        </w:rPr>
      </w:pPr>
    </w:p>
    <w:p w14:paraId="7CF69976" w14:textId="77777777" w:rsidR="00414DE1" w:rsidRDefault="00414DE1" w:rsidP="008524C6">
      <w:pPr>
        <w:rPr>
          <w:sz w:val="18"/>
        </w:rPr>
      </w:pPr>
    </w:p>
    <w:p w14:paraId="563B1E4A" w14:textId="77777777" w:rsidR="00414DE1" w:rsidRDefault="00414DE1" w:rsidP="008524C6">
      <w:pPr>
        <w:rPr>
          <w:sz w:val="18"/>
        </w:rPr>
      </w:pPr>
    </w:p>
    <w:p w14:paraId="3C41E66C" w14:textId="77777777" w:rsidR="00414DE1" w:rsidRDefault="00414DE1" w:rsidP="008524C6">
      <w:pPr>
        <w:rPr>
          <w:sz w:val="18"/>
        </w:rPr>
      </w:pPr>
    </w:p>
    <w:p w14:paraId="542FE911" w14:textId="77777777" w:rsidR="00414DE1" w:rsidRDefault="00414DE1" w:rsidP="008524C6">
      <w:pPr>
        <w:rPr>
          <w:sz w:val="18"/>
        </w:rPr>
      </w:pPr>
    </w:p>
    <w:p w14:paraId="07C89180" w14:textId="77777777" w:rsidR="00414DE1" w:rsidRDefault="00414DE1" w:rsidP="008524C6">
      <w:pPr>
        <w:rPr>
          <w:sz w:val="18"/>
        </w:rPr>
      </w:pPr>
    </w:p>
    <w:p w14:paraId="1057B720" w14:textId="77777777" w:rsidR="00414DE1" w:rsidRDefault="00414DE1" w:rsidP="008524C6">
      <w:pPr>
        <w:rPr>
          <w:sz w:val="18"/>
        </w:rPr>
      </w:pPr>
    </w:p>
    <w:p w14:paraId="2879320B" w14:textId="77777777" w:rsidR="00414DE1" w:rsidRDefault="00414DE1" w:rsidP="008524C6">
      <w:pPr>
        <w:rPr>
          <w:sz w:val="18"/>
        </w:rPr>
      </w:pPr>
    </w:p>
    <w:p w14:paraId="21EAD01F" w14:textId="77777777" w:rsidR="00414DE1" w:rsidRDefault="00414DE1" w:rsidP="008524C6">
      <w:pPr>
        <w:rPr>
          <w:sz w:val="18"/>
        </w:rPr>
      </w:pPr>
    </w:p>
    <w:p w14:paraId="30428E88" w14:textId="77777777" w:rsidR="00414DE1" w:rsidRDefault="00414DE1" w:rsidP="008524C6">
      <w:pPr>
        <w:rPr>
          <w:sz w:val="18"/>
        </w:rPr>
      </w:pPr>
    </w:p>
    <w:p w14:paraId="5CF11BD8" w14:textId="77777777" w:rsidR="00414DE1" w:rsidRDefault="00414DE1" w:rsidP="008524C6">
      <w:pPr>
        <w:rPr>
          <w:sz w:val="18"/>
        </w:rPr>
      </w:pPr>
    </w:p>
    <w:p w14:paraId="13CAAE98" w14:textId="77777777" w:rsidR="002275D5" w:rsidRDefault="002275D5" w:rsidP="008524C6">
      <w:pPr>
        <w:rPr>
          <w:sz w:val="18"/>
        </w:rPr>
      </w:pPr>
    </w:p>
    <w:p w14:paraId="136A449F" w14:textId="77777777" w:rsidR="00533FD2" w:rsidRPr="002275D5" w:rsidRDefault="00533FD2" w:rsidP="00533FD2">
      <w:pPr>
        <w:jc w:val="both"/>
        <w:rPr>
          <w:rFonts w:ascii="Corbel" w:hAnsi="Corbel"/>
          <w:b/>
          <w:bCs/>
          <w:sz w:val="18"/>
          <w:szCs w:val="18"/>
        </w:rPr>
      </w:pPr>
      <w:r>
        <w:rPr>
          <w:rFonts w:ascii="Corbel" w:hAnsi="Corbel"/>
          <w:b/>
          <w:sz w:val="18"/>
          <w:szCs w:val="18"/>
        </w:rPr>
        <w:t>Additional file 1: Table S5.</w:t>
      </w:r>
      <w:r w:rsidRPr="00EE55CA">
        <w:rPr>
          <w:rFonts w:ascii="Corbel" w:hAnsi="Corbel"/>
          <w:b/>
          <w:bCs/>
          <w:sz w:val="18"/>
          <w:szCs w:val="18"/>
        </w:rPr>
        <w:t xml:space="preserve"> </w:t>
      </w:r>
      <w:proofErr w:type="spellStart"/>
      <w:r w:rsidRPr="002275D5">
        <w:rPr>
          <w:rFonts w:ascii="Corbel" w:hAnsi="Corbel"/>
          <w:b/>
          <w:bCs/>
          <w:sz w:val="18"/>
          <w:szCs w:val="18"/>
        </w:rPr>
        <w:t>Mitophagy</w:t>
      </w:r>
      <w:proofErr w:type="spellEnd"/>
      <w:r w:rsidRPr="002275D5">
        <w:rPr>
          <w:rFonts w:ascii="Corbel" w:hAnsi="Corbel"/>
          <w:b/>
          <w:bCs/>
          <w:sz w:val="18"/>
          <w:szCs w:val="18"/>
        </w:rPr>
        <w:t>-related gene</w:t>
      </w:r>
      <w:r>
        <w:rPr>
          <w:rFonts w:ascii="Corbel" w:hAnsi="Corbel"/>
          <w:b/>
          <w:bCs/>
          <w:sz w:val="18"/>
          <w:szCs w:val="18"/>
        </w:rPr>
        <w:t xml:space="preserve"> panel using for screening the RNA sequencing data of ADNP</w:t>
      </w:r>
      <w:r w:rsidRPr="002275D5">
        <w:rPr>
          <w:rFonts w:ascii="Corbel" w:hAnsi="Corbel"/>
          <w:b/>
          <w:bCs/>
          <w:sz w:val="18"/>
          <w:szCs w:val="18"/>
        </w:rPr>
        <w:t xml:space="preserve"> </w:t>
      </w:r>
      <w:proofErr w:type="spellStart"/>
      <w:r w:rsidRPr="002275D5">
        <w:rPr>
          <w:rFonts w:ascii="Corbel" w:hAnsi="Corbel"/>
          <w:b/>
          <w:bCs/>
          <w:sz w:val="18"/>
          <w:szCs w:val="18"/>
        </w:rPr>
        <w:t>lymphoblastoid</w:t>
      </w:r>
      <w:proofErr w:type="spellEnd"/>
      <w:r w:rsidRPr="002275D5">
        <w:rPr>
          <w:rFonts w:ascii="Corbel" w:hAnsi="Corbel"/>
          <w:b/>
          <w:bCs/>
          <w:sz w:val="18"/>
          <w:szCs w:val="18"/>
        </w:rPr>
        <w:t xml:space="preserve"> cell</w:t>
      </w:r>
      <w:r>
        <w:rPr>
          <w:rFonts w:ascii="Corbel" w:hAnsi="Corbel"/>
          <w:b/>
          <w:bCs/>
          <w:sz w:val="18"/>
          <w:szCs w:val="18"/>
        </w:rPr>
        <w:t xml:space="preserve"> l</w:t>
      </w:r>
      <w:r w:rsidRPr="002275D5">
        <w:rPr>
          <w:rFonts w:ascii="Corbel" w:hAnsi="Corbel"/>
          <w:b/>
          <w:bCs/>
          <w:sz w:val="18"/>
          <w:szCs w:val="18"/>
        </w:rPr>
        <w:t>ines (LCLs).</w:t>
      </w:r>
    </w:p>
    <w:tbl>
      <w:tblPr>
        <w:tblStyle w:val="Tabelrasterlicht"/>
        <w:tblW w:w="5000" w:type="pct"/>
        <w:tblLook w:val="04A0" w:firstRow="1" w:lastRow="0" w:firstColumn="1" w:lastColumn="0" w:noHBand="0" w:noVBand="1"/>
      </w:tblPr>
      <w:tblGrid>
        <w:gridCol w:w="1471"/>
        <w:gridCol w:w="2406"/>
        <w:gridCol w:w="1814"/>
        <w:gridCol w:w="3759"/>
      </w:tblGrid>
      <w:tr w:rsidR="00996E30" w:rsidRPr="002275D5" w14:paraId="40661390" w14:textId="1C7BA255" w:rsidTr="00996E30">
        <w:trPr>
          <w:trHeight w:val="252"/>
        </w:trPr>
        <w:tc>
          <w:tcPr>
            <w:tcW w:w="778" w:type="pct"/>
            <w:shd w:val="clear" w:color="auto" w:fill="F2F2F2" w:themeFill="background1" w:themeFillShade="F2"/>
            <w:hideMark/>
          </w:tcPr>
          <w:p w14:paraId="6930F3E0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Official Gene symbol</w:t>
            </w:r>
          </w:p>
        </w:tc>
        <w:tc>
          <w:tcPr>
            <w:tcW w:w="1273" w:type="pct"/>
            <w:shd w:val="clear" w:color="auto" w:fill="F2F2F2" w:themeFill="background1" w:themeFillShade="F2"/>
          </w:tcPr>
          <w:p w14:paraId="363563D9" w14:textId="467B2722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Description</w:t>
            </w:r>
          </w:p>
        </w:tc>
        <w:tc>
          <w:tcPr>
            <w:tcW w:w="960" w:type="pct"/>
            <w:shd w:val="clear" w:color="auto" w:fill="F2F2F2" w:themeFill="background1" w:themeFillShade="F2"/>
          </w:tcPr>
          <w:p w14:paraId="09E50583" w14:textId="1726E4C5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Biological Function</w:t>
            </w:r>
          </w:p>
        </w:tc>
        <w:tc>
          <w:tcPr>
            <w:tcW w:w="1989" w:type="pct"/>
            <w:shd w:val="clear" w:color="auto" w:fill="F2F2F2" w:themeFill="background1" w:themeFillShade="F2"/>
            <w:hideMark/>
          </w:tcPr>
          <w:p w14:paraId="120E0F1A" w14:textId="67280456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References</w:t>
            </w:r>
          </w:p>
        </w:tc>
      </w:tr>
      <w:tr w:rsidR="00996E30" w:rsidRPr="002275D5" w14:paraId="2B5A820C" w14:textId="3E5ED74E" w:rsidTr="00996E30">
        <w:trPr>
          <w:trHeight w:val="1008"/>
        </w:trPr>
        <w:tc>
          <w:tcPr>
            <w:tcW w:w="778" w:type="pct"/>
            <w:hideMark/>
          </w:tcPr>
          <w:p w14:paraId="27096138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BNIP3</w:t>
            </w:r>
          </w:p>
        </w:tc>
        <w:tc>
          <w:tcPr>
            <w:tcW w:w="1273" w:type="pct"/>
          </w:tcPr>
          <w:p w14:paraId="0ECB0B52" w14:textId="7D9921AF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BCL2/adenovirus E1B 19kDa interacting protein 3</w:t>
            </w:r>
          </w:p>
        </w:tc>
        <w:tc>
          <w:tcPr>
            <w:tcW w:w="960" w:type="pct"/>
          </w:tcPr>
          <w:p w14:paraId="57B762CB" w14:textId="3CE09A5E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core</w:t>
            </w:r>
          </w:p>
        </w:tc>
        <w:tc>
          <w:tcPr>
            <w:tcW w:w="1989" w:type="pct"/>
            <w:hideMark/>
          </w:tcPr>
          <w:p w14:paraId="4BBCF6F2" w14:textId="652DE88F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J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Biol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Chem. 2012 Jun 1;287(23):19094-104.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>Microtubule-associated protein 1 light chain 3 (LC3) interacts with Bnip3 protein to selectively remove endoplasmic reticulum and mitochondria via autophagy.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Hanna RA,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Quinsay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MN,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Orogo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AM,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Giang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K,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Rikka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S,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Gustafsson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ÅB.</w:t>
            </w:r>
          </w:p>
        </w:tc>
      </w:tr>
      <w:tr w:rsidR="00996E30" w:rsidRPr="002275D5" w14:paraId="664A0691" w14:textId="7D01E8A5" w:rsidTr="00996E30">
        <w:trPr>
          <w:trHeight w:val="1008"/>
        </w:trPr>
        <w:tc>
          <w:tcPr>
            <w:tcW w:w="778" w:type="pct"/>
            <w:hideMark/>
          </w:tcPr>
          <w:p w14:paraId="4A3BE1EC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MAPK1</w:t>
            </w:r>
          </w:p>
        </w:tc>
        <w:tc>
          <w:tcPr>
            <w:tcW w:w="1273" w:type="pct"/>
          </w:tcPr>
          <w:p w14:paraId="651ACDA7" w14:textId="76AE2AB6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mitogen-activated protein kinase 1</w:t>
            </w:r>
          </w:p>
        </w:tc>
        <w:tc>
          <w:tcPr>
            <w:tcW w:w="960" w:type="pct"/>
          </w:tcPr>
          <w:p w14:paraId="49213020" w14:textId="77C2959B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core</w:t>
            </w:r>
          </w:p>
        </w:tc>
        <w:tc>
          <w:tcPr>
            <w:tcW w:w="1989" w:type="pct"/>
            <w:hideMark/>
          </w:tcPr>
          <w:p w14:paraId="52BE36D2" w14:textId="7CBAF030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Autophagy. 2015;11(2):332-43. 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is primarily due to alternative autophagy and requires the MAPK1 and MAPK14 signaling pathways.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Hirota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Y, Yamashita S,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Kurihara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Y,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Jin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X,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Aihara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M,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Saigusa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T, Kang D,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Kanki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T.</w:t>
            </w:r>
          </w:p>
        </w:tc>
      </w:tr>
      <w:tr w:rsidR="00996E30" w:rsidRPr="002275D5" w14:paraId="6C453B2E" w14:textId="3A0A21AB" w:rsidTr="00996E30">
        <w:trPr>
          <w:trHeight w:val="1008"/>
        </w:trPr>
        <w:tc>
          <w:tcPr>
            <w:tcW w:w="778" w:type="pct"/>
            <w:hideMark/>
          </w:tcPr>
          <w:p w14:paraId="40EADCF7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MAPK14</w:t>
            </w:r>
          </w:p>
        </w:tc>
        <w:tc>
          <w:tcPr>
            <w:tcW w:w="1273" w:type="pct"/>
          </w:tcPr>
          <w:p w14:paraId="3A2F8C3B" w14:textId="12A976F0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mitogen-activated protein kinase 14</w:t>
            </w:r>
          </w:p>
        </w:tc>
        <w:tc>
          <w:tcPr>
            <w:tcW w:w="960" w:type="pct"/>
          </w:tcPr>
          <w:p w14:paraId="4BB4FA32" w14:textId="2FE78235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core</w:t>
            </w:r>
          </w:p>
        </w:tc>
        <w:tc>
          <w:tcPr>
            <w:tcW w:w="1989" w:type="pct"/>
            <w:hideMark/>
          </w:tcPr>
          <w:p w14:paraId="2A8931B8" w14:textId="6FDD832C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Autophagy. 2015;11(2):332-43.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is primarily due to alternative autophagy and requires the MAPK1 and MAPK14 signaling pathways.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Hirota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Y, Yamashita S,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Kurihara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Y,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Jin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X,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Aihara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M,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Saigusa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T, Kang D,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Kanki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T.</w:t>
            </w:r>
          </w:p>
        </w:tc>
      </w:tr>
      <w:tr w:rsidR="00996E30" w:rsidRPr="002275D5" w14:paraId="143F8C2A" w14:textId="561153F7" w:rsidTr="00996E30">
        <w:trPr>
          <w:trHeight w:val="1008"/>
        </w:trPr>
        <w:tc>
          <w:tcPr>
            <w:tcW w:w="778" w:type="pct"/>
            <w:hideMark/>
          </w:tcPr>
          <w:p w14:paraId="36FC3DA9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SMURF1</w:t>
            </w:r>
          </w:p>
        </w:tc>
        <w:tc>
          <w:tcPr>
            <w:tcW w:w="1273" w:type="pct"/>
          </w:tcPr>
          <w:p w14:paraId="64888F49" w14:textId="0A44A18B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SMAD specific E3 ubiquitin protein ligase 1</w:t>
            </w:r>
          </w:p>
        </w:tc>
        <w:tc>
          <w:tcPr>
            <w:tcW w:w="960" w:type="pct"/>
          </w:tcPr>
          <w:p w14:paraId="07E0D46C" w14:textId="0AC1DAF3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core</w:t>
            </w:r>
          </w:p>
        </w:tc>
        <w:tc>
          <w:tcPr>
            <w:tcW w:w="1989" w:type="pct"/>
            <w:hideMark/>
          </w:tcPr>
          <w:p w14:paraId="4256BA8D" w14:textId="72431A30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Nature. 2011 Dec 1;480(7375):113-7.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>Image-based genome-wide siRNA screen identifies selective autophagy factors.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Orvedahl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A,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Sumpter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R Jr, Xiao G, Ng A, Zou Z, Tang Y,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Narimatsu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M, Gilpin C, Sun Q, Roth M,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Forst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CV,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Wrana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JL, Zhang YE,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Luby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-Phelps K, Xavier RJ,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Xie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Y, Levine B.</w:t>
            </w:r>
          </w:p>
        </w:tc>
      </w:tr>
      <w:tr w:rsidR="00996E30" w:rsidRPr="002275D5" w14:paraId="0CFBCCF5" w14:textId="2FC97160" w:rsidTr="00996E30">
        <w:trPr>
          <w:trHeight w:val="756"/>
        </w:trPr>
        <w:tc>
          <w:tcPr>
            <w:tcW w:w="778" w:type="pct"/>
            <w:hideMark/>
          </w:tcPr>
          <w:p w14:paraId="64F0F209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ATP13A2</w:t>
            </w:r>
          </w:p>
        </w:tc>
        <w:tc>
          <w:tcPr>
            <w:tcW w:w="1273" w:type="pct"/>
          </w:tcPr>
          <w:p w14:paraId="6F9CC087" w14:textId="05F6087F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ATPase type 13A2</w:t>
            </w:r>
          </w:p>
        </w:tc>
        <w:tc>
          <w:tcPr>
            <w:tcW w:w="960" w:type="pct"/>
          </w:tcPr>
          <w:p w14:paraId="15B2AC00" w14:textId="7D9AA39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core</w:t>
            </w:r>
          </w:p>
        </w:tc>
        <w:tc>
          <w:tcPr>
            <w:tcW w:w="1989" w:type="pct"/>
            <w:hideMark/>
          </w:tcPr>
          <w:p w14:paraId="53DE29F0" w14:textId="17663F1E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Autophagy. 2013 Nov 1;9(11):1828-36.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Proteolytic processing of Atg32 by the mitochondrial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i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-AAA protease Yme1 regulates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Wang K,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Jin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M, Liu X,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Klionsky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DJ.</w:t>
            </w:r>
          </w:p>
        </w:tc>
      </w:tr>
      <w:tr w:rsidR="00996E30" w:rsidRPr="002275D5" w14:paraId="38BE2E32" w14:textId="0752F3C8" w:rsidTr="00996E30">
        <w:trPr>
          <w:trHeight w:val="1260"/>
        </w:trPr>
        <w:tc>
          <w:tcPr>
            <w:tcW w:w="778" w:type="pct"/>
            <w:hideMark/>
          </w:tcPr>
          <w:p w14:paraId="32F294A4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SPATA18</w:t>
            </w:r>
          </w:p>
        </w:tc>
        <w:tc>
          <w:tcPr>
            <w:tcW w:w="1273" w:type="pct"/>
          </w:tcPr>
          <w:p w14:paraId="7D8FF628" w14:textId="4AB0B00D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spermatogenesis associated 18</w:t>
            </w:r>
          </w:p>
        </w:tc>
        <w:tc>
          <w:tcPr>
            <w:tcW w:w="960" w:type="pct"/>
          </w:tcPr>
          <w:p w14:paraId="1867E36D" w14:textId="26D58721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core</w:t>
            </w:r>
          </w:p>
        </w:tc>
        <w:tc>
          <w:tcPr>
            <w:tcW w:w="1989" w:type="pct"/>
            <w:hideMark/>
          </w:tcPr>
          <w:p w14:paraId="460E96DB" w14:textId="5E0ECD53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PLoS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One. 2011 Jan 17;6(1):e16054.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Possible existence of lysosome-like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organella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within mitochondria and its role in mitochondrial quality control.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Miyamoto Y, Kitamura N, Nakamura Y,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Futamura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M, Miyamoto T, Yoshida M, Ono M, Ichinose S, Arakawa H.</w:t>
            </w:r>
          </w:p>
        </w:tc>
      </w:tr>
      <w:tr w:rsidR="00996E30" w:rsidRPr="002275D5" w14:paraId="4A824D4B" w14:textId="1BCFD7F0" w:rsidTr="00996E30">
        <w:trPr>
          <w:trHeight w:val="1260"/>
        </w:trPr>
        <w:tc>
          <w:tcPr>
            <w:tcW w:w="778" w:type="pct"/>
            <w:hideMark/>
          </w:tcPr>
          <w:p w14:paraId="72FEF772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TBK1</w:t>
            </w:r>
          </w:p>
        </w:tc>
        <w:tc>
          <w:tcPr>
            <w:tcW w:w="1273" w:type="pct"/>
          </w:tcPr>
          <w:p w14:paraId="27E89265" w14:textId="775EBA3C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TANK-binding kinase 1</w:t>
            </w:r>
          </w:p>
        </w:tc>
        <w:tc>
          <w:tcPr>
            <w:tcW w:w="960" w:type="pct"/>
          </w:tcPr>
          <w:p w14:paraId="7D53BEFD" w14:textId="6CEF990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core</w:t>
            </w:r>
          </w:p>
        </w:tc>
        <w:tc>
          <w:tcPr>
            <w:tcW w:w="1989" w:type="pct"/>
            <w:hideMark/>
          </w:tcPr>
          <w:p w14:paraId="1CFA5457" w14:textId="71861588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Proc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Natl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Acad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Sci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U S A. 2016 Apr 12;113(15):4039-44. 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Phosphorylation of OPTN by TBK1 enhances its binding to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Ub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chains and promotes selective autophagy of damaged mitochondria.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Richter B,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Sliter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DA,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Herhaus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L,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Stolz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A, Wang C,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Beli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P,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Zaffagnini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G, Wild P, Martens S, Wagner SA,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Youle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RJ,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Dikic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I.</w:t>
            </w:r>
          </w:p>
        </w:tc>
      </w:tr>
      <w:tr w:rsidR="00996E30" w:rsidRPr="002275D5" w14:paraId="318BCC79" w14:textId="66D55299" w:rsidTr="00996E30">
        <w:trPr>
          <w:trHeight w:val="1008"/>
        </w:trPr>
        <w:tc>
          <w:tcPr>
            <w:tcW w:w="778" w:type="pct"/>
            <w:hideMark/>
          </w:tcPr>
          <w:p w14:paraId="03DC1F3A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CERS1</w:t>
            </w:r>
          </w:p>
        </w:tc>
        <w:tc>
          <w:tcPr>
            <w:tcW w:w="1273" w:type="pct"/>
          </w:tcPr>
          <w:p w14:paraId="114995E7" w14:textId="081B95FF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ceramide synthase 1</w:t>
            </w:r>
          </w:p>
        </w:tc>
        <w:tc>
          <w:tcPr>
            <w:tcW w:w="960" w:type="pct"/>
          </w:tcPr>
          <w:p w14:paraId="050AD477" w14:textId="136004C4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core</w:t>
            </w:r>
          </w:p>
        </w:tc>
        <w:tc>
          <w:tcPr>
            <w:tcW w:w="1989" w:type="pct"/>
            <w:hideMark/>
          </w:tcPr>
          <w:p w14:paraId="2A203B33" w14:textId="35F066BB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Nat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Chem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Biol. 2012 Oct;8(10):831-8.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Ceramide targets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autophagosomes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to mitochondria and induces lethal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Sentelle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RD,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Senkal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CE, Jiang W,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Ponnusamy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S,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Gencer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S,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Selvam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SP,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Ramshesh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VK, Peterson YK,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Lemasters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JJ,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Szulc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ZM,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Bielawski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J,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Ogretmen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B.</w:t>
            </w:r>
          </w:p>
        </w:tc>
      </w:tr>
      <w:tr w:rsidR="00996E30" w:rsidRPr="002275D5" w14:paraId="5C9A129E" w14:textId="346AB755" w:rsidTr="00996E30">
        <w:trPr>
          <w:trHeight w:val="756"/>
        </w:trPr>
        <w:tc>
          <w:tcPr>
            <w:tcW w:w="778" w:type="pct"/>
            <w:hideMark/>
          </w:tcPr>
          <w:p w14:paraId="5B301998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VCP</w:t>
            </w:r>
          </w:p>
        </w:tc>
        <w:tc>
          <w:tcPr>
            <w:tcW w:w="1273" w:type="pct"/>
          </w:tcPr>
          <w:p w14:paraId="13BA2B9D" w14:textId="2556176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valosin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containing protein</w:t>
            </w:r>
          </w:p>
        </w:tc>
        <w:tc>
          <w:tcPr>
            <w:tcW w:w="960" w:type="pct"/>
          </w:tcPr>
          <w:p w14:paraId="1C45FB02" w14:textId="4FE8168F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core</w:t>
            </w:r>
          </w:p>
        </w:tc>
        <w:tc>
          <w:tcPr>
            <w:tcW w:w="1989" w:type="pct"/>
            <w:hideMark/>
          </w:tcPr>
          <w:p w14:paraId="0ABF011B" w14:textId="75F85B75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J Cell Biol. 2010 Dec 27;191(7):1367-80.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Proteasome and p97 mediate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and degradation of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mitofusins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induced by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Parkin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Tanaka A, Cleland MM, Xu S, Narendra DP,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Suen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DF,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Karbowski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M,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Youle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RJ.</w:t>
            </w:r>
          </w:p>
        </w:tc>
      </w:tr>
      <w:tr w:rsidR="00996E30" w:rsidRPr="002275D5" w14:paraId="46534773" w14:textId="37A2A847" w:rsidTr="00996E30">
        <w:trPr>
          <w:trHeight w:val="1008"/>
        </w:trPr>
        <w:tc>
          <w:tcPr>
            <w:tcW w:w="778" w:type="pct"/>
            <w:hideMark/>
          </w:tcPr>
          <w:p w14:paraId="1DC91EE0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HDAC6</w:t>
            </w:r>
          </w:p>
        </w:tc>
        <w:tc>
          <w:tcPr>
            <w:tcW w:w="1273" w:type="pct"/>
          </w:tcPr>
          <w:p w14:paraId="5E2ECCF9" w14:textId="72CC93FF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histone deacetylase 6</w:t>
            </w:r>
          </w:p>
        </w:tc>
        <w:tc>
          <w:tcPr>
            <w:tcW w:w="960" w:type="pct"/>
          </w:tcPr>
          <w:p w14:paraId="00987DD9" w14:textId="0F496968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core</w:t>
            </w:r>
          </w:p>
        </w:tc>
        <w:tc>
          <w:tcPr>
            <w:tcW w:w="1989" w:type="pct"/>
            <w:hideMark/>
          </w:tcPr>
          <w:p w14:paraId="0BE409A9" w14:textId="5B5646AD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J Cell Biol. 2010 May 17;189(4):671-9.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Disease-causing mutations in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parkin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impair mitochondrial ubiquitination, aggregation, and HDAC6-dependent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>Lee JY, Nagano Y, Taylor JP, Lim KL, Yao TP.</w:t>
            </w:r>
          </w:p>
        </w:tc>
      </w:tr>
      <w:tr w:rsidR="00996E30" w:rsidRPr="002275D5" w14:paraId="78AD6EE9" w14:textId="0B63F040" w:rsidTr="00996E30">
        <w:trPr>
          <w:trHeight w:val="756"/>
        </w:trPr>
        <w:tc>
          <w:tcPr>
            <w:tcW w:w="778" w:type="pct"/>
            <w:hideMark/>
          </w:tcPr>
          <w:p w14:paraId="03E8E351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USP8</w:t>
            </w:r>
          </w:p>
        </w:tc>
        <w:tc>
          <w:tcPr>
            <w:tcW w:w="1273" w:type="pct"/>
          </w:tcPr>
          <w:p w14:paraId="23C1EDF2" w14:textId="2D5685B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ubiquitin specific peptidase 8</w:t>
            </w:r>
          </w:p>
        </w:tc>
        <w:tc>
          <w:tcPr>
            <w:tcW w:w="960" w:type="pct"/>
          </w:tcPr>
          <w:p w14:paraId="0168B366" w14:textId="3466A89A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core</w:t>
            </w:r>
          </w:p>
        </w:tc>
        <w:tc>
          <w:tcPr>
            <w:tcW w:w="1989" w:type="pct"/>
            <w:hideMark/>
          </w:tcPr>
          <w:p w14:paraId="25318AFA" w14:textId="609E00F9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Autophagy. 2015 Nov 3;11(2):428-9. 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>USP8 and PARK2/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parkin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-mediated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Durcan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TM,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Fon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EA.</w:t>
            </w:r>
          </w:p>
        </w:tc>
      </w:tr>
      <w:tr w:rsidR="00996E30" w:rsidRPr="002275D5" w14:paraId="723BB6AD" w14:textId="0E37DCF7" w:rsidTr="00996E30">
        <w:trPr>
          <w:trHeight w:val="756"/>
        </w:trPr>
        <w:tc>
          <w:tcPr>
            <w:tcW w:w="778" w:type="pct"/>
            <w:hideMark/>
          </w:tcPr>
          <w:p w14:paraId="3084D589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PINK1</w:t>
            </w:r>
          </w:p>
        </w:tc>
        <w:tc>
          <w:tcPr>
            <w:tcW w:w="1273" w:type="pct"/>
          </w:tcPr>
          <w:p w14:paraId="544FAC8A" w14:textId="6B547C7E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PTEN induced putative kinase 1</w:t>
            </w:r>
          </w:p>
        </w:tc>
        <w:tc>
          <w:tcPr>
            <w:tcW w:w="960" w:type="pct"/>
          </w:tcPr>
          <w:p w14:paraId="12203249" w14:textId="1252D9D8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core</w:t>
            </w:r>
          </w:p>
        </w:tc>
        <w:tc>
          <w:tcPr>
            <w:tcW w:w="1989" w:type="pct"/>
            <w:hideMark/>
          </w:tcPr>
          <w:p w14:paraId="2A0DE5F5" w14:textId="72254590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Nature. 2015 Aug 20;524(7565):309-314. 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The ubiquitin kinase PINK1 recruits autophagy receptors to induce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Lazarou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M,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Sliter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DA, Kane LA,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Sarraf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SA, Wang C, Burman JL, Sideris DP,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Fogel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AI,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Youle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RJ.</w:t>
            </w:r>
          </w:p>
        </w:tc>
      </w:tr>
      <w:tr w:rsidR="00996E30" w:rsidRPr="002275D5" w14:paraId="1D39C6E6" w14:textId="69AFAD40" w:rsidTr="00996E30">
        <w:trPr>
          <w:trHeight w:val="1008"/>
        </w:trPr>
        <w:tc>
          <w:tcPr>
            <w:tcW w:w="778" w:type="pct"/>
            <w:hideMark/>
          </w:tcPr>
          <w:p w14:paraId="77DC0068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lastRenderedPageBreak/>
              <w:t>MUL1</w:t>
            </w:r>
          </w:p>
        </w:tc>
        <w:tc>
          <w:tcPr>
            <w:tcW w:w="1273" w:type="pct"/>
          </w:tcPr>
          <w:p w14:paraId="4BBFF8ED" w14:textId="2338E4C3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mitochondrial E3 ubiquitin protein ligase 1</w:t>
            </w:r>
          </w:p>
        </w:tc>
        <w:tc>
          <w:tcPr>
            <w:tcW w:w="960" w:type="pct"/>
          </w:tcPr>
          <w:p w14:paraId="462D6EB7" w14:textId="1DF053C1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core</w:t>
            </w:r>
          </w:p>
        </w:tc>
        <w:tc>
          <w:tcPr>
            <w:tcW w:w="1989" w:type="pct"/>
            <w:hideMark/>
          </w:tcPr>
          <w:p w14:paraId="67E6D301" w14:textId="32AC5B04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Autophagy. 2015;11(8):1216-29. 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Mitochondrial outer-membrane E3 ligase MUL1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ubiquitinates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ULK1 and regulates selenite-induced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>Li J, Qi W, Chen G, Feng D, Liu J, Ma B, Zhou C, Mu C, Zhang W, Chen Q, Zhu Y.</w:t>
            </w:r>
          </w:p>
        </w:tc>
      </w:tr>
      <w:tr w:rsidR="00996E30" w:rsidRPr="002275D5" w14:paraId="0B9C1DAA" w14:textId="0A4B8783" w:rsidTr="00996E30">
        <w:trPr>
          <w:trHeight w:val="1008"/>
        </w:trPr>
        <w:tc>
          <w:tcPr>
            <w:tcW w:w="778" w:type="pct"/>
            <w:hideMark/>
          </w:tcPr>
          <w:p w14:paraId="4C9030DB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FBXO7</w:t>
            </w:r>
          </w:p>
        </w:tc>
        <w:tc>
          <w:tcPr>
            <w:tcW w:w="1273" w:type="pct"/>
          </w:tcPr>
          <w:p w14:paraId="66C3D9F3" w14:textId="58ACD166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F-box protein 7</w:t>
            </w:r>
          </w:p>
        </w:tc>
        <w:tc>
          <w:tcPr>
            <w:tcW w:w="960" w:type="pct"/>
          </w:tcPr>
          <w:p w14:paraId="2795B7C2" w14:textId="0538A4FC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core</w:t>
            </w:r>
          </w:p>
        </w:tc>
        <w:tc>
          <w:tcPr>
            <w:tcW w:w="1989" w:type="pct"/>
            <w:hideMark/>
          </w:tcPr>
          <w:p w14:paraId="3CD67D92" w14:textId="58398F54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Nat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Neurosci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. 2013 Sep;16(9):1257-65. 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The Parkinson's disease-linked proteins Fbxo7 and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Parkin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interact to mediate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Burchell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VS, Nelson DE, Sanchez-Martinez A, Delgado-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Camprubi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M,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Ivatt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RM,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Pogson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JH, Randle SJ, Wray S, Lewis PA,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Houlden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H, Abramov AY, Hardy J, Wood NW, Whitworth AJ,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Laman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H,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Plun-Favreau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H.</w:t>
            </w:r>
          </w:p>
        </w:tc>
      </w:tr>
      <w:tr w:rsidR="00996E30" w:rsidRPr="00533FD2" w14:paraId="095298E2" w14:textId="514D95E7" w:rsidTr="00996E30">
        <w:trPr>
          <w:trHeight w:val="756"/>
        </w:trPr>
        <w:tc>
          <w:tcPr>
            <w:tcW w:w="778" w:type="pct"/>
            <w:hideMark/>
          </w:tcPr>
          <w:p w14:paraId="7F2AC225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TBC1D17</w:t>
            </w:r>
          </w:p>
        </w:tc>
        <w:tc>
          <w:tcPr>
            <w:tcW w:w="1273" w:type="pct"/>
          </w:tcPr>
          <w:p w14:paraId="7E7E9239" w14:textId="78EA179C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TBC1 domain family, member 17</w:t>
            </w:r>
          </w:p>
        </w:tc>
        <w:tc>
          <w:tcPr>
            <w:tcW w:w="960" w:type="pct"/>
          </w:tcPr>
          <w:p w14:paraId="5545FFA7" w14:textId="4137CFBD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core</w:t>
            </w:r>
          </w:p>
        </w:tc>
        <w:tc>
          <w:tcPr>
            <w:tcW w:w="1989" w:type="pct"/>
            <w:hideMark/>
          </w:tcPr>
          <w:p w14:paraId="3331673F" w14:textId="2E1E52D8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  <w:lang w:val="nl-BE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Elife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. 2014 Feb 25;3:e01612. 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Mitochondrial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Rab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GAPs govern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autophagosome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biogenesis during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  <w:lang w:val="nl-BE"/>
              </w:rPr>
              <w:t>Yamano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  <w:lang w:val="nl-BE"/>
              </w:rPr>
              <w:t xml:space="preserve"> K,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  <w:lang w:val="nl-BE"/>
              </w:rPr>
              <w:t>Fogel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  <w:lang w:val="nl-BE"/>
              </w:rPr>
              <w:t xml:space="preserve"> AI, Wang C, van der Bliek AM,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  <w:lang w:val="nl-BE"/>
              </w:rPr>
              <w:t>Youle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  <w:lang w:val="nl-BE"/>
              </w:rPr>
              <w:t xml:space="preserve"> RJ.</w:t>
            </w:r>
          </w:p>
        </w:tc>
      </w:tr>
      <w:tr w:rsidR="00996E30" w:rsidRPr="00533FD2" w14:paraId="4FFAEBF1" w14:textId="4ECF1E38" w:rsidTr="00996E30">
        <w:trPr>
          <w:trHeight w:val="756"/>
        </w:trPr>
        <w:tc>
          <w:tcPr>
            <w:tcW w:w="778" w:type="pct"/>
            <w:hideMark/>
          </w:tcPr>
          <w:p w14:paraId="40BFC408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TBC1D15</w:t>
            </w:r>
          </w:p>
        </w:tc>
        <w:tc>
          <w:tcPr>
            <w:tcW w:w="1273" w:type="pct"/>
          </w:tcPr>
          <w:p w14:paraId="57A0A0C3" w14:textId="4798A88B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TBC1 domain family, member 15</w:t>
            </w:r>
          </w:p>
        </w:tc>
        <w:tc>
          <w:tcPr>
            <w:tcW w:w="960" w:type="pct"/>
          </w:tcPr>
          <w:p w14:paraId="7A8016B4" w14:textId="6FB75DDE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core</w:t>
            </w:r>
          </w:p>
        </w:tc>
        <w:tc>
          <w:tcPr>
            <w:tcW w:w="1989" w:type="pct"/>
            <w:hideMark/>
          </w:tcPr>
          <w:p w14:paraId="19042B39" w14:textId="76960939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  <w:lang w:val="nl-BE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Elife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. 2014 Feb 25;3:e01612. 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Mitochondrial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Rab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GAPs govern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autophagosome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biogenesis during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  <w:lang w:val="nl-BE"/>
              </w:rPr>
              <w:t>Yamano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  <w:lang w:val="nl-BE"/>
              </w:rPr>
              <w:t xml:space="preserve"> K,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  <w:lang w:val="nl-BE"/>
              </w:rPr>
              <w:t>Fogel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  <w:lang w:val="nl-BE"/>
              </w:rPr>
              <w:t xml:space="preserve"> AI, Wang C, van der Bliek AM,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  <w:lang w:val="nl-BE"/>
              </w:rPr>
              <w:t>Youle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  <w:lang w:val="nl-BE"/>
              </w:rPr>
              <w:t xml:space="preserve"> RJ.</w:t>
            </w:r>
          </w:p>
        </w:tc>
      </w:tr>
      <w:tr w:rsidR="00996E30" w:rsidRPr="002275D5" w14:paraId="636BB043" w14:textId="4314C425" w:rsidTr="00996E30">
        <w:trPr>
          <w:trHeight w:val="1008"/>
        </w:trPr>
        <w:tc>
          <w:tcPr>
            <w:tcW w:w="778" w:type="pct"/>
            <w:hideMark/>
          </w:tcPr>
          <w:p w14:paraId="683A6C44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RHEB</w:t>
            </w:r>
          </w:p>
        </w:tc>
        <w:tc>
          <w:tcPr>
            <w:tcW w:w="1273" w:type="pct"/>
          </w:tcPr>
          <w:p w14:paraId="7C1F65F5" w14:textId="4686B37D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Ras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homolog enriched in brain</w:t>
            </w:r>
          </w:p>
        </w:tc>
        <w:tc>
          <w:tcPr>
            <w:tcW w:w="960" w:type="pct"/>
          </w:tcPr>
          <w:p w14:paraId="109C51E6" w14:textId="5050F190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core</w:t>
            </w:r>
          </w:p>
        </w:tc>
        <w:tc>
          <w:tcPr>
            <w:tcW w:w="1989" w:type="pct"/>
            <w:hideMark/>
          </w:tcPr>
          <w:p w14:paraId="1EACBA16" w14:textId="3A1C6466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Cell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Metab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. 2013 May 7;17(5):719-30. 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Rheb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regulates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induced by mitochondrial energetic status.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Melser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S,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Chatelain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EH,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Lavie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J,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Mahfouf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W, Jose C,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Obre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E,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Goorden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S,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Priault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M,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Elgersma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Y,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Rezvani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HR, Rossignol R,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Bénard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G.</w:t>
            </w:r>
          </w:p>
        </w:tc>
      </w:tr>
      <w:tr w:rsidR="00996E30" w:rsidRPr="002275D5" w14:paraId="152E3C73" w14:textId="685BAA1A" w:rsidTr="00996E30">
        <w:trPr>
          <w:trHeight w:val="756"/>
        </w:trPr>
        <w:tc>
          <w:tcPr>
            <w:tcW w:w="778" w:type="pct"/>
            <w:hideMark/>
          </w:tcPr>
          <w:p w14:paraId="3555E51D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RNF185</w:t>
            </w:r>
          </w:p>
        </w:tc>
        <w:tc>
          <w:tcPr>
            <w:tcW w:w="1273" w:type="pct"/>
          </w:tcPr>
          <w:p w14:paraId="5815C723" w14:textId="38A097D4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ring finger protein 185</w:t>
            </w:r>
          </w:p>
        </w:tc>
        <w:tc>
          <w:tcPr>
            <w:tcW w:w="960" w:type="pct"/>
          </w:tcPr>
          <w:p w14:paraId="5FB33EB4" w14:textId="34B8E973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core</w:t>
            </w:r>
          </w:p>
        </w:tc>
        <w:tc>
          <w:tcPr>
            <w:tcW w:w="1989" w:type="pct"/>
            <w:hideMark/>
          </w:tcPr>
          <w:p w14:paraId="7A832BA4" w14:textId="50B221F8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PLoS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One. 2011;6(9):e24367. 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>RNF185, a novel mitochondrial ubiquitin E3 ligase, regulates autophagy through interaction with BNIP1.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Tang F, Wang B, Li N, Wu Y,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Jia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J,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Suo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T, Chen Q, Liu YJ, Tang J.</w:t>
            </w:r>
          </w:p>
        </w:tc>
      </w:tr>
      <w:tr w:rsidR="00996E30" w:rsidRPr="002275D5" w14:paraId="7C3BBB97" w14:textId="6151C48C" w:rsidTr="00996E30">
        <w:trPr>
          <w:trHeight w:val="756"/>
        </w:trPr>
        <w:tc>
          <w:tcPr>
            <w:tcW w:w="778" w:type="pct"/>
            <w:hideMark/>
          </w:tcPr>
          <w:p w14:paraId="29D1C3A6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PARK7</w:t>
            </w:r>
          </w:p>
        </w:tc>
        <w:tc>
          <w:tcPr>
            <w:tcW w:w="1273" w:type="pct"/>
          </w:tcPr>
          <w:p w14:paraId="5A17846A" w14:textId="03ED7C8E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parkinson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protein 7</w:t>
            </w:r>
          </w:p>
        </w:tc>
        <w:tc>
          <w:tcPr>
            <w:tcW w:w="960" w:type="pct"/>
          </w:tcPr>
          <w:p w14:paraId="1D60D299" w14:textId="2D91E37E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core</w:t>
            </w:r>
          </w:p>
        </w:tc>
        <w:tc>
          <w:tcPr>
            <w:tcW w:w="1989" w:type="pct"/>
            <w:hideMark/>
          </w:tcPr>
          <w:p w14:paraId="2DE66EF7" w14:textId="68DB01E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Trends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Biochem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Sci. 2015 Apr;40(4):200–210.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Mitochondrial dysfunction and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in Parkinson's: from familial to sporadic disease.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Ryan BJ, Hoek S,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Fon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EA, Wade-Martins R. </w:t>
            </w:r>
          </w:p>
        </w:tc>
      </w:tr>
      <w:tr w:rsidR="00996E30" w:rsidRPr="002275D5" w14:paraId="5FBCCED0" w14:textId="03C153CD" w:rsidTr="00996E30">
        <w:trPr>
          <w:trHeight w:val="756"/>
        </w:trPr>
        <w:tc>
          <w:tcPr>
            <w:tcW w:w="778" w:type="pct"/>
            <w:hideMark/>
          </w:tcPr>
          <w:p w14:paraId="1A988319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PARK2</w:t>
            </w:r>
          </w:p>
        </w:tc>
        <w:tc>
          <w:tcPr>
            <w:tcW w:w="1273" w:type="pct"/>
          </w:tcPr>
          <w:p w14:paraId="50A7521C" w14:textId="48D01393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parkinson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protein 2, E3 ubiquitin protein ligase (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parkin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)</w:t>
            </w:r>
          </w:p>
        </w:tc>
        <w:tc>
          <w:tcPr>
            <w:tcW w:w="960" w:type="pct"/>
          </w:tcPr>
          <w:p w14:paraId="7D6DD3AA" w14:textId="02E335FB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core</w:t>
            </w:r>
          </w:p>
        </w:tc>
        <w:tc>
          <w:tcPr>
            <w:tcW w:w="1989" w:type="pct"/>
            <w:hideMark/>
          </w:tcPr>
          <w:p w14:paraId="361F0984" w14:textId="4F09EB5D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J Cell Biol. 2008 Dec 1;183(5):795-803. 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Parkin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is recruited selectively to impaired mitochondria and promotes their autophagy.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Narendra D, Tanaka A,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Suen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DF,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Youle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RJ.</w:t>
            </w:r>
          </w:p>
        </w:tc>
      </w:tr>
      <w:tr w:rsidR="00996E30" w:rsidRPr="002275D5" w14:paraId="525150A5" w14:textId="04521851" w:rsidTr="00996E30">
        <w:trPr>
          <w:trHeight w:val="1260"/>
        </w:trPr>
        <w:tc>
          <w:tcPr>
            <w:tcW w:w="778" w:type="pct"/>
            <w:hideMark/>
          </w:tcPr>
          <w:p w14:paraId="6956F4CD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TGM2</w:t>
            </w:r>
          </w:p>
        </w:tc>
        <w:tc>
          <w:tcPr>
            <w:tcW w:w="1273" w:type="pct"/>
          </w:tcPr>
          <w:p w14:paraId="03E400C1" w14:textId="718BCCE2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transglutaminase 2</w:t>
            </w:r>
          </w:p>
        </w:tc>
        <w:tc>
          <w:tcPr>
            <w:tcW w:w="960" w:type="pct"/>
          </w:tcPr>
          <w:p w14:paraId="2D2E7794" w14:textId="01CA3276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core</w:t>
            </w:r>
          </w:p>
        </w:tc>
        <w:tc>
          <w:tcPr>
            <w:tcW w:w="1989" w:type="pct"/>
            <w:hideMark/>
          </w:tcPr>
          <w:p w14:paraId="21E110E1" w14:textId="26DE32B1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Cell Death Differ. 2015 Mar;22(3):408-18. 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Transglutaminase 2 ablation leads to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impairment associated with a metabolic shift towards aerobic glycolysis.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Rossin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F,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D'Eletto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M,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Falasca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L,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Sepe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S,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Cocco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S,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Fimia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GM,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Campanella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M,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Mastroberardino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PG,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Farrace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MG,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Piacentini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M.</w:t>
            </w:r>
          </w:p>
        </w:tc>
      </w:tr>
      <w:tr w:rsidR="00996E30" w:rsidRPr="002275D5" w14:paraId="4EA30CA9" w14:textId="0C8A758F" w:rsidTr="00996E30">
        <w:trPr>
          <w:trHeight w:val="756"/>
        </w:trPr>
        <w:tc>
          <w:tcPr>
            <w:tcW w:w="778" w:type="pct"/>
            <w:hideMark/>
          </w:tcPr>
          <w:p w14:paraId="148F99AB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BCL2L13</w:t>
            </w:r>
          </w:p>
        </w:tc>
        <w:tc>
          <w:tcPr>
            <w:tcW w:w="1273" w:type="pct"/>
          </w:tcPr>
          <w:p w14:paraId="075C26FD" w14:textId="1B3FFC2E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BCL2-like 13 (apoptosis facilitator)</w:t>
            </w:r>
          </w:p>
        </w:tc>
        <w:tc>
          <w:tcPr>
            <w:tcW w:w="960" w:type="pct"/>
          </w:tcPr>
          <w:p w14:paraId="38105F12" w14:textId="73D6A39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core</w:t>
            </w:r>
          </w:p>
        </w:tc>
        <w:tc>
          <w:tcPr>
            <w:tcW w:w="1989" w:type="pct"/>
            <w:hideMark/>
          </w:tcPr>
          <w:p w14:paraId="52ACEA3D" w14:textId="2B0E3AA3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Autophagy. 2015;11(10):1932-3. 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BCL2L13 is a mammalian homolog of the yeast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receptor Atg32.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Otsu K,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Murakawa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T, Yamaguchi O.</w:t>
            </w:r>
          </w:p>
        </w:tc>
      </w:tr>
      <w:tr w:rsidR="00996E30" w:rsidRPr="002275D5" w14:paraId="0A70E25A" w14:textId="61975741" w:rsidTr="00996E30">
        <w:trPr>
          <w:trHeight w:val="756"/>
        </w:trPr>
        <w:tc>
          <w:tcPr>
            <w:tcW w:w="778" w:type="pct"/>
            <w:hideMark/>
          </w:tcPr>
          <w:p w14:paraId="60299BD0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HSPA1L</w:t>
            </w:r>
          </w:p>
        </w:tc>
        <w:tc>
          <w:tcPr>
            <w:tcW w:w="1273" w:type="pct"/>
          </w:tcPr>
          <w:p w14:paraId="2C06062D" w14:textId="00BA30C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Heat Shock Protein Family A (Hsp70) Member 1 Like</w:t>
            </w:r>
          </w:p>
        </w:tc>
        <w:tc>
          <w:tcPr>
            <w:tcW w:w="960" w:type="pct"/>
          </w:tcPr>
          <w:p w14:paraId="3989D94B" w14:textId="450EC870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core</w:t>
            </w:r>
          </w:p>
        </w:tc>
        <w:tc>
          <w:tcPr>
            <w:tcW w:w="1989" w:type="pct"/>
            <w:hideMark/>
          </w:tcPr>
          <w:p w14:paraId="29C52032" w14:textId="1024F92F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Redox Biol. 2015;4:6–13.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>Mitochondrial dynamics and mitochondrial quality control.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>Ni HM, Williams JA, Ding WX.</w:t>
            </w:r>
          </w:p>
        </w:tc>
      </w:tr>
      <w:tr w:rsidR="00996E30" w:rsidRPr="002275D5" w14:paraId="1ABA8D99" w14:textId="123B4D43" w:rsidTr="00996E30">
        <w:trPr>
          <w:trHeight w:val="756"/>
        </w:trPr>
        <w:tc>
          <w:tcPr>
            <w:tcW w:w="778" w:type="pct"/>
            <w:hideMark/>
          </w:tcPr>
          <w:p w14:paraId="27A85569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BAG4</w:t>
            </w:r>
          </w:p>
        </w:tc>
        <w:tc>
          <w:tcPr>
            <w:tcW w:w="1273" w:type="pct"/>
          </w:tcPr>
          <w:p w14:paraId="57132F4C" w14:textId="01EE0163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Bcl2-associated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athanogene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4 (BAG4,</w:t>
            </w:r>
          </w:p>
        </w:tc>
        <w:tc>
          <w:tcPr>
            <w:tcW w:w="960" w:type="pct"/>
          </w:tcPr>
          <w:p w14:paraId="5C74BEA6" w14:textId="36957ECF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core</w:t>
            </w:r>
          </w:p>
        </w:tc>
        <w:tc>
          <w:tcPr>
            <w:tcW w:w="1989" w:type="pct"/>
            <w:hideMark/>
          </w:tcPr>
          <w:p w14:paraId="1451A1D8" w14:textId="1D8CCED9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Redox Biol. 2015;4:6–13.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>Mitochondrial dynamics and mitochondrial quality control.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>Ni HM, Williams JA, Ding WX.</w:t>
            </w:r>
          </w:p>
        </w:tc>
      </w:tr>
      <w:tr w:rsidR="00996E30" w:rsidRPr="002275D5" w14:paraId="0EE51789" w14:textId="5F43F1D1" w:rsidTr="00996E30">
        <w:trPr>
          <w:trHeight w:val="756"/>
        </w:trPr>
        <w:tc>
          <w:tcPr>
            <w:tcW w:w="778" w:type="pct"/>
            <w:hideMark/>
          </w:tcPr>
          <w:p w14:paraId="01D6EDEB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TOMM7</w:t>
            </w:r>
          </w:p>
        </w:tc>
        <w:tc>
          <w:tcPr>
            <w:tcW w:w="1273" w:type="pct"/>
          </w:tcPr>
          <w:p w14:paraId="2785FD61" w14:textId="22B7E432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Translocase Of Outer Mitochondrial Membrane 7</w:t>
            </w:r>
          </w:p>
        </w:tc>
        <w:tc>
          <w:tcPr>
            <w:tcW w:w="960" w:type="pct"/>
          </w:tcPr>
          <w:p w14:paraId="1F686E0A" w14:textId="3733B12E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core</w:t>
            </w:r>
          </w:p>
        </w:tc>
        <w:tc>
          <w:tcPr>
            <w:tcW w:w="1989" w:type="pct"/>
            <w:hideMark/>
          </w:tcPr>
          <w:p w14:paraId="23C9C707" w14:textId="0CB8A482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Redox Biol. 2015;4:6–13.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>Mitochondrial dynamics and mitochondrial quality control.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>Ni HM, Williams JA, Ding WX.</w:t>
            </w:r>
          </w:p>
        </w:tc>
      </w:tr>
      <w:tr w:rsidR="00996E30" w:rsidRPr="00533FD2" w14:paraId="39478587" w14:textId="51F04E6B" w:rsidTr="00996E30">
        <w:trPr>
          <w:trHeight w:val="1008"/>
        </w:trPr>
        <w:tc>
          <w:tcPr>
            <w:tcW w:w="778" w:type="pct"/>
            <w:hideMark/>
          </w:tcPr>
          <w:p w14:paraId="05C49AE5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AMBRA1</w:t>
            </w:r>
          </w:p>
        </w:tc>
        <w:tc>
          <w:tcPr>
            <w:tcW w:w="1273" w:type="pct"/>
          </w:tcPr>
          <w:p w14:paraId="37F15822" w14:textId="03BA1E1B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autophagy/beclin-1 regulator 1</w:t>
            </w:r>
          </w:p>
        </w:tc>
        <w:tc>
          <w:tcPr>
            <w:tcW w:w="960" w:type="pct"/>
          </w:tcPr>
          <w:p w14:paraId="6418EE21" w14:textId="6BFC3D7A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core</w:t>
            </w:r>
          </w:p>
        </w:tc>
        <w:tc>
          <w:tcPr>
            <w:tcW w:w="1989" w:type="pct"/>
            <w:hideMark/>
          </w:tcPr>
          <w:p w14:paraId="589A7A02" w14:textId="699EE3B2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  <w:lang w:val="nl-BE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J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Neurosci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. 2011 Jul 13;31(28):10249-61. 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Parkin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interacts with Ambra1 to induce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  <w:lang w:val="nl-BE"/>
              </w:rPr>
              <w:t xml:space="preserve">Van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  <w:lang w:val="nl-BE"/>
              </w:rPr>
              <w:t>Humbeeck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  <w:lang w:val="nl-BE"/>
              </w:rPr>
              <w:t xml:space="preserve"> C1, Cornelissen T, Hofkens H, Mandemakers W,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  <w:lang w:val="nl-BE"/>
              </w:rPr>
              <w:t>Gevaert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  <w:lang w:val="nl-BE"/>
              </w:rPr>
              <w:t xml:space="preserve"> K, De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  <w:lang w:val="nl-BE"/>
              </w:rPr>
              <w:t>Strooper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  <w:lang w:val="nl-BE"/>
              </w:rPr>
              <w:t xml:space="preserve"> B,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  <w:lang w:val="nl-BE"/>
              </w:rPr>
              <w:t>Vandenberghe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  <w:lang w:val="nl-BE"/>
              </w:rPr>
              <w:t xml:space="preserve"> W.</w:t>
            </w:r>
          </w:p>
        </w:tc>
      </w:tr>
      <w:tr w:rsidR="00996E30" w:rsidRPr="002275D5" w14:paraId="321E7921" w14:textId="31F39314" w:rsidTr="00996E30">
        <w:trPr>
          <w:trHeight w:val="1008"/>
        </w:trPr>
        <w:tc>
          <w:tcPr>
            <w:tcW w:w="778" w:type="pct"/>
            <w:hideMark/>
          </w:tcPr>
          <w:p w14:paraId="07DA6DFA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lastRenderedPageBreak/>
              <w:t>BECN1</w:t>
            </w:r>
          </w:p>
        </w:tc>
        <w:tc>
          <w:tcPr>
            <w:tcW w:w="1273" w:type="pct"/>
          </w:tcPr>
          <w:p w14:paraId="5C37B444" w14:textId="1621A506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beclin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1, autophagy related</w:t>
            </w:r>
          </w:p>
        </w:tc>
        <w:tc>
          <w:tcPr>
            <w:tcW w:w="960" w:type="pct"/>
          </w:tcPr>
          <w:p w14:paraId="27502534" w14:textId="1A9A0906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core</w:t>
            </w:r>
          </w:p>
        </w:tc>
        <w:tc>
          <w:tcPr>
            <w:tcW w:w="1989" w:type="pct"/>
            <w:hideMark/>
          </w:tcPr>
          <w:p w14:paraId="11BA460F" w14:textId="70497D6D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Hum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Mol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Genet. 2011 Jun 1;20(11):2091–2102.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Parkin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mediates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beclin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-dependent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autophagic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clearance of defective mitochondria and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ubiquitinated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Abeta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in AD models. 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Khandelwal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PJ, Herman AM, Hoe HS,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Rebeck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GW, Moussa CE.</w:t>
            </w:r>
          </w:p>
        </w:tc>
      </w:tr>
      <w:tr w:rsidR="00996E30" w:rsidRPr="002275D5" w14:paraId="41DA815B" w14:textId="039D142C" w:rsidTr="00996E30">
        <w:trPr>
          <w:trHeight w:val="1008"/>
        </w:trPr>
        <w:tc>
          <w:tcPr>
            <w:tcW w:w="778" w:type="pct"/>
            <w:hideMark/>
          </w:tcPr>
          <w:p w14:paraId="5619ABFF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UBE2D2</w:t>
            </w:r>
          </w:p>
        </w:tc>
        <w:tc>
          <w:tcPr>
            <w:tcW w:w="1273" w:type="pct"/>
          </w:tcPr>
          <w:p w14:paraId="334BC8C5" w14:textId="23C4A3A5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ubiquitin-conjugating enzyme E2D 2</w:t>
            </w:r>
          </w:p>
        </w:tc>
        <w:tc>
          <w:tcPr>
            <w:tcW w:w="960" w:type="pct"/>
          </w:tcPr>
          <w:p w14:paraId="25FF3B74" w14:textId="49A71F12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core</w:t>
            </w:r>
          </w:p>
        </w:tc>
        <w:tc>
          <w:tcPr>
            <w:tcW w:w="1989" w:type="pct"/>
            <w:hideMark/>
          </w:tcPr>
          <w:p w14:paraId="79C62731" w14:textId="7D22D394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J Cell Sci. 2014 Aug 1;127(Pt 15):3280-93.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The ubiquitin-conjugating enzymes UBE2N, UBE2L3 and UBE2D2/3 are essential for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Parkin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-dependent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Geisler S, Vollmer S,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Golombek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S,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Kahle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PJ.</w:t>
            </w:r>
          </w:p>
        </w:tc>
      </w:tr>
      <w:tr w:rsidR="00996E30" w:rsidRPr="002275D5" w14:paraId="34BD6E51" w14:textId="09D122BB" w:rsidTr="00996E30">
        <w:trPr>
          <w:trHeight w:val="1008"/>
        </w:trPr>
        <w:tc>
          <w:tcPr>
            <w:tcW w:w="778" w:type="pct"/>
            <w:hideMark/>
          </w:tcPr>
          <w:p w14:paraId="76A151F4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UBE2L3</w:t>
            </w:r>
          </w:p>
        </w:tc>
        <w:tc>
          <w:tcPr>
            <w:tcW w:w="1273" w:type="pct"/>
          </w:tcPr>
          <w:p w14:paraId="340AFABB" w14:textId="49C6C593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ubiquitin-conjugating enzyme E2L 3</w:t>
            </w:r>
          </w:p>
        </w:tc>
        <w:tc>
          <w:tcPr>
            <w:tcW w:w="960" w:type="pct"/>
          </w:tcPr>
          <w:p w14:paraId="3729DBCB" w14:textId="1413FFE4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core</w:t>
            </w:r>
          </w:p>
        </w:tc>
        <w:tc>
          <w:tcPr>
            <w:tcW w:w="1989" w:type="pct"/>
            <w:hideMark/>
          </w:tcPr>
          <w:p w14:paraId="6661105B" w14:textId="128F623A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J Cell Sci. 2014 Aug 1;127(Pt 15):3280-93.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The ubiquitin-conjugating enzymes UBE2N, UBE2L3 and UBE2D2/3 are essential for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Parkin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-dependent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Geisler S, Vollmer S,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Golombek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S,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Kahle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PJ.</w:t>
            </w:r>
          </w:p>
        </w:tc>
      </w:tr>
      <w:tr w:rsidR="00996E30" w:rsidRPr="002275D5" w14:paraId="26FC0361" w14:textId="7DCDF343" w:rsidTr="00996E30">
        <w:trPr>
          <w:trHeight w:val="1008"/>
        </w:trPr>
        <w:tc>
          <w:tcPr>
            <w:tcW w:w="778" w:type="pct"/>
            <w:hideMark/>
          </w:tcPr>
          <w:p w14:paraId="623DEB8C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UBE2D3</w:t>
            </w:r>
          </w:p>
        </w:tc>
        <w:tc>
          <w:tcPr>
            <w:tcW w:w="1273" w:type="pct"/>
          </w:tcPr>
          <w:p w14:paraId="068A5366" w14:textId="69966550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ubiquitin-conjugating enzyme E2D 3</w:t>
            </w:r>
          </w:p>
        </w:tc>
        <w:tc>
          <w:tcPr>
            <w:tcW w:w="960" w:type="pct"/>
          </w:tcPr>
          <w:p w14:paraId="7FA5A72E" w14:textId="37938450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core</w:t>
            </w:r>
          </w:p>
        </w:tc>
        <w:tc>
          <w:tcPr>
            <w:tcW w:w="1989" w:type="pct"/>
            <w:hideMark/>
          </w:tcPr>
          <w:p w14:paraId="01975DF4" w14:textId="2AD83098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J Cell Sci. 2014 Aug 1;127(Pt 15):3280-93.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The ubiquitin-conjugating enzymes UBE2N, UBE2L3 and UBE2D2/3 are essential for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Parkin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-dependent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Geisler S, Vollmer S,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Golombek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S,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Kahle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PJ.</w:t>
            </w:r>
          </w:p>
        </w:tc>
      </w:tr>
      <w:tr w:rsidR="00996E30" w:rsidRPr="002275D5" w14:paraId="3F730A4B" w14:textId="7C5C6728" w:rsidTr="00996E30">
        <w:trPr>
          <w:trHeight w:val="1008"/>
        </w:trPr>
        <w:tc>
          <w:tcPr>
            <w:tcW w:w="778" w:type="pct"/>
            <w:hideMark/>
          </w:tcPr>
          <w:p w14:paraId="2D1A5A63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UBE2N</w:t>
            </w:r>
          </w:p>
        </w:tc>
        <w:tc>
          <w:tcPr>
            <w:tcW w:w="1273" w:type="pct"/>
          </w:tcPr>
          <w:p w14:paraId="4C4516AE" w14:textId="49B9AC8B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ubiquitin-conjugating enzyme E2N </w:t>
            </w:r>
          </w:p>
        </w:tc>
        <w:tc>
          <w:tcPr>
            <w:tcW w:w="960" w:type="pct"/>
          </w:tcPr>
          <w:p w14:paraId="043DCE84" w14:textId="26C1D9D0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core</w:t>
            </w:r>
          </w:p>
        </w:tc>
        <w:tc>
          <w:tcPr>
            <w:tcW w:w="1989" w:type="pct"/>
            <w:hideMark/>
          </w:tcPr>
          <w:p w14:paraId="0D0CCF22" w14:textId="4C7F4760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J Cell Sci. 2014 Aug 1;127(Pt 15):3280-93.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The ubiquitin-conjugating enzymes UBE2N, UBE2L3 and UBE2D2/3 are essential for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Parkin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-dependent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Geisler S, Vollmer S,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Golombek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S,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Kahle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PJ.</w:t>
            </w:r>
          </w:p>
        </w:tc>
      </w:tr>
      <w:tr w:rsidR="00996E30" w:rsidRPr="002275D5" w14:paraId="30A50295" w14:textId="76B495FA" w:rsidTr="00996E30">
        <w:trPr>
          <w:trHeight w:val="1008"/>
        </w:trPr>
        <w:tc>
          <w:tcPr>
            <w:tcW w:w="778" w:type="pct"/>
            <w:hideMark/>
          </w:tcPr>
          <w:p w14:paraId="3B5EA8E7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RAB5A</w:t>
            </w:r>
          </w:p>
        </w:tc>
        <w:tc>
          <w:tcPr>
            <w:tcW w:w="1273" w:type="pct"/>
          </w:tcPr>
          <w:p w14:paraId="0C252BAD" w14:textId="731D1B59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RAB5A, member RAS oncogene family</w:t>
            </w:r>
          </w:p>
        </w:tc>
        <w:tc>
          <w:tcPr>
            <w:tcW w:w="960" w:type="pct"/>
          </w:tcPr>
          <w:p w14:paraId="70ABD06A" w14:textId="71C83B0C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core</w:t>
            </w:r>
          </w:p>
        </w:tc>
        <w:tc>
          <w:tcPr>
            <w:tcW w:w="1989" w:type="pct"/>
            <w:hideMark/>
          </w:tcPr>
          <w:p w14:paraId="5B2B8BF4" w14:textId="00C7583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Nat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Commun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. 2017 Jan 30;8:14050.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A Rab5 endosomal pathway mediates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Parkin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-dependent mitochondrial clearance.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Hammerling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BC,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Najor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RH, Cortez MQ, Shires SE, Leon LJ, Gonzalez ER,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Boassa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D, Phan S, Thor A, Jimenez RE, Li H,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Kitsis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RN, Dorn GW II,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Sadoshima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J,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Ellisman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MH,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Gustafsson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ÅB. </w:t>
            </w:r>
          </w:p>
        </w:tc>
      </w:tr>
      <w:tr w:rsidR="00996E30" w:rsidRPr="002275D5" w14:paraId="4AB03900" w14:textId="2994FE6A" w:rsidTr="00996E30">
        <w:trPr>
          <w:trHeight w:val="1008"/>
        </w:trPr>
        <w:tc>
          <w:tcPr>
            <w:tcW w:w="778" w:type="pct"/>
            <w:hideMark/>
          </w:tcPr>
          <w:p w14:paraId="4560DA08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RAB5B</w:t>
            </w:r>
          </w:p>
        </w:tc>
        <w:tc>
          <w:tcPr>
            <w:tcW w:w="1273" w:type="pct"/>
          </w:tcPr>
          <w:p w14:paraId="4205EDE1" w14:textId="3EAF10C8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RAB5B, member RAS oncogene family</w:t>
            </w:r>
          </w:p>
        </w:tc>
        <w:tc>
          <w:tcPr>
            <w:tcW w:w="960" w:type="pct"/>
          </w:tcPr>
          <w:p w14:paraId="3ACB82C5" w14:textId="519E08E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core</w:t>
            </w:r>
          </w:p>
        </w:tc>
        <w:tc>
          <w:tcPr>
            <w:tcW w:w="1989" w:type="pct"/>
            <w:hideMark/>
          </w:tcPr>
          <w:p w14:paraId="2BE9FD89" w14:textId="7D8064BC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Nat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Commun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. 2017 Jan 30;8:14050.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A Rab5 endosomal pathway mediates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Parkin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-dependent mitochondrial clearance.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Hammerling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BC,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Najor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RH, Cortez MQ, Shires SE, Leon LJ, Gonzalez ER,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Boassa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D, Phan S, Thor A, Jimenez RE, Li H,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Kitsis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RN, Dorn GW II,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Sadoshima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J,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Ellisman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MH,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Gustafsson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ÅB. </w:t>
            </w:r>
          </w:p>
        </w:tc>
      </w:tr>
      <w:tr w:rsidR="00996E30" w:rsidRPr="002275D5" w14:paraId="4AA8AD2F" w14:textId="5B5C36E6" w:rsidTr="00996E30">
        <w:trPr>
          <w:trHeight w:val="1008"/>
        </w:trPr>
        <w:tc>
          <w:tcPr>
            <w:tcW w:w="778" w:type="pct"/>
            <w:hideMark/>
          </w:tcPr>
          <w:p w14:paraId="658792BC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RAB5C</w:t>
            </w:r>
          </w:p>
        </w:tc>
        <w:tc>
          <w:tcPr>
            <w:tcW w:w="1273" w:type="pct"/>
          </w:tcPr>
          <w:p w14:paraId="6B5F6206" w14:textId="5D238E6A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RAB5C, member RAS oncogene family</w:t>
            </w:r>
          </w:p>
        </w:tc>
        <w:tc>
          <w:tcPr>
            <w:tcW w:w="960" w:type="pct"/>
          </w:tcPr>
          <w:p w14:paraId="26CEC574" w14:textId="4078C25D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core</w:t>
            </w:r>
          </w:p>
        </w:tc>
        <w:tc>
          <w:tcPr>
            <w:tcW w:w="1989" w:type="pct"/>
            <w:hideMark/>
          </w:tcPr>
          <w:p w14:paraId="55842C69" w14:textId="04BB4633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Nat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Commun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. 2017 Jan 30;8:14050.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A Rab5 endosomal pathway mediates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Parkin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-dependent mitochondrial clearance.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Hammerling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BC,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Najor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RH, Cortez MQ, Shires SE, Leon LJ, Gonzalez ER,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Boassa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D, Phan S, Thor A, Jimenez RE, Li H,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Kitsis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RN, Dorn GW II,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Sadoshima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J,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Ellisman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MH,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Gustafsson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ÅB. </w:t>
            </w:r>
          </w:p>
        </w:tc>
      </w:tr>
      <w:tr w:rsidR="00996E30" w:rsidRPr="002275D5" w14:paraId="1B3E81ED" w14:textId="1A26AC69" w:rsidTr="00996E30">
        <w:trPr>
          <w:trHeight w:val="756"/>
        </w:trPr>
        <w:tc>
          <w:tcPr>
            <w:tcW w:w="778" w:type="pct"/>
            <w:hideMark/>
          </w:tcPr>
          <w:p w14:paraId="4408B346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RAB7A</w:t>
            </w:r>
          </w:p>
        </w:tc>
        <w:tc>
          <w:tcPr>
            <w:tcW w:w="1273" w:type="pct"/>
          </w:tcPr>
          <w:p w14:paraId="56E5FD35" w14:textId="381B5678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Ras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-Associated Protein RAB7</w:t>
            </w:r>
          </w:p>
        </w:tc>
        <w:tc>
          <w:tcPr>
            <w:tcW w:w="960" w:type="pct"/>
          </w:tcPr>
          <w:p w14:paraId="07362A5C" w14:textId="71D441E4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core</w:t>
            </w:r>
          </w:p>
        </w:tc>
        <w:tc>
          <w:tcPr>
            <w:tcW w:w="1989" w:type="pct"/>
            <w:hideMark/>
          </w:tcPr>
          <w:p w14:paraId="24E90A57" w14:textId="2ADCBEAA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Sci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Adv. 2018 Nov 21;4(11):eaav0443.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RAB7A phosphorylation by TBK1 promotes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via the PINK-PARKIN pathway.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Heo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JM,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Ordureau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A,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Swarup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S, Paulo JA, Shen K, Sabatini DM, Harper JW. </w:t>
            </w:r>
          </w:p>
        </w:tc>
      </w:tr>
      <w:tr w:rsidR="00996E30" w:rsidRPr="002275D5" w14:paraId="230EB2E2" w14:textId="1754788A" w:rsidTr="00996E30">
        <w:trPr>
          <w:trHeight w:val="756"/>
        </w:trPr>
        <w:tc>
          <w:tcPr>
            <w:tcW w:w="778" w:type="pct"/>
            <w:hideMark/>
          </w:tcPr>
          <w:p w14:paraId="480B1E2A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FLCN</w:t>
            </w:r>
          </w:p>
        </w:tc>
        <w:tc>
          <w:tcPr>
            <w:tcW w:w="1273" w:type="pct"/>
          </w:tcPr>
          <w:p w14:paraId="5552BDE4" w14:textId="0BD10AE5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Folliculin</w:t>
            </w:r>
            <w:proofErr w:type="spellEnd"/>
          </w:p>
        </w:tc>
        <w:tc>
          <w:tcPr>
            <w:tcW w:w="960" w:type="pct"/>
          </w:tcPr>
          <w:p w14:paraId="5D3580F1" w14:textId="09D59F18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core</w:t>
            </w:r>
          </w:p>
        </w:tc>
        <w:tc>
          <w:tcPr>
            <w:tcW w:w="1989" w:type="pct"/>
            <w:hideMark/>
          </w:tcPr>
          <w:p w14:paraId="5AF5CEE3" w14:textId="0932BD2E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Sci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Adv. 2018 Nov 21;4(11):eaav0443.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RAB7A phosphorylation by TBK1 promotes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via the PINK-PARKIN pathway.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Heo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JM,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Ordureau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A,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Swarup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S, Paulo JA, Shen K, Sabatini DM, Harper JW. </w:t>
            </w:r>
          </w:p>
        </w:tc>
      </w:tr>
      <w:tr w:rsidR="00996E30" w:rsidRPr="002275D5" w14:paraId="3CBDC0EE" w14:textId="212FE05D" w:rsidTr="00996E30">
        <w:trPr>
          <w:trHeight w:val="756"/>
        </w:trPr>
        <w:tc>
          <w:tcPr>
            <w:tcW w:w="778" w:type="pct"/>
            <w:hideMark/>
          </w:tcPr>
          <w:p w14:paraId="05F14878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FNIP1</w:t>
            </w:r>
          </w:p>
        </w:tc>
        <w:tc>
          <w:tcPr>
            <w:tcW w:w="1273" w:type="pct"/>
          </w:tcPr>
          <w:p w14:paraId="105FFC1C" w14:textId="6D9BA9BD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Folliculin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Interacting Protein 1</w:t>
            </w:r>
          </w:p>
        </w:tc>
        <w:tc>
          <w:tcPr>
            <w:tcW w:w="960" w:type="pct"/>
          </w:tcPr>
          <w:p w14:paraId="731EBA4F" w14:textId="6BC67E70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core</w:t>
            </w:r>
          </w:p>
        </w:tc>
        <w:tc>
          <w:tcPr>
            <w:tcW w:w="1989" w:type="pct"/>
            <w:hideMark/>
          </w:tcPr>
          <w:p w14:paraId="19CF31FF" w14:textId="0D71C579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Sci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Adv. 2018 Nov 21;4(11):eaav0443.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RAB7A phosphorylation by TBK1 promotes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via the PINK-PARKIN pathway.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Heo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JM,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Ordureau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A,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Swarup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S, Paulo JA, Shen K, Sabatini DM, Harper JW. </w:t>
            </w:r>
          </w:p>
        </w:tc>
      </w:tr>
      <w:tr w:rsidR="00996E30" w:rsidRPr="002275D5" w14:paraId="78D0CE4F" w14:textId="7000E698" w:rsidTr="00996E30">
        <w:trPr>
          <w:trHeight w:val="1008"/>
        </w:trPr>
        <w:tc>
          <w:tcPr>
            <w:tcW w:w="778" w:type="pct"/>
            <w:hideMark/>
          </w:tcPr>
          <w:p w14:paraId="569F3444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NIPSNAP1</w:t>
            </w:r>
          </w:p>
        </w:tc>
        <w:tc>
          <w:tcPr>
            <w:tcW w:w="1273" w:type="pct"/>
          </w:tcPr>
          <w:p w14:paraId="2FE35124" w14:textId="07CB9A7F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Nipsnap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Homolog 1</w:t>
            </w:r>
          </w:p>
        </w:tc>
        <w:tc>
          <w:tcPr>
            <w:tcW w:w="960" w:type="pct"/>
          </w:tcPr>
          <w:p w14:paraId="7C9EC9E6" w14:textId="08BE3E8D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core</w:t>
            </w:r>
          </w:p>
        </w:tc>
        <w:tc>
          <w:tcPr>
            <w:tcW w:w="1989" w:type="pct"/>
            <w:hideMark/>
          </w:tcPr>
          <w:p w14:paraId="4A820399" w14:textId="0FE48B50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Dev Cell. 2019 May 20;49(4):509-525.e12. 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NIPSNAP1 and NIPSNAP2 Act as .Eat Me. Signals for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Princely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Abudu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Y,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Pankiv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S, Mathai BJ,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Håkon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Lystad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A,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Bindesbøll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Brenne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HB, Yoke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Wui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Ng M,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Thiede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B, Yamamoto A,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Mutugi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Nthiga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T,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Lamark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T, Esguerra CV, Johansen T,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Simonsen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A.</w:t>
            </w:r>
          </w:p>
        </w:tc>
      </w:tr>
      <w:tr w:rsidR="00996E30" w:rsidRPr="002275D5" w14:paraId="769206E5" w14:textId="794BB772" w:rsidTr="00996E30">
        <w:trPr>
          <w:trHeight w:val="1008"/>
        </w:trPr>
        <w:tc>
          <w:tcPr>
            <w:tcW w:w="778" w:type="pct"/>
            <w:hideMark/>
          </w:tcPr>
          <w:p w14:paraId="7D87A2B5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lastRenderedPageBreak/>
              <w:t>NIPSNAP2</w:t>
            </w:r>
          </w:p>
        </w:tc>
        <w:tc>
          <w:tcPr>
            <w:tcW w:w="1273" w:type="pct"/>
          </w:tcPr>
          <w:p w14:paraId="7E63A989" w14:textId="28F29DBB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Nipsnap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Homolog 2</w:t>
            </w:r>
          </w:p>
        </w:tc>
        <w:tc>
          <w:tcPr>
            <w:tcW w:w="960" w:type="pct"/>
          </w:tcPr>
          <w:p w14:paraId="1053F98A" w14:textId="0D4B0B02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core</w:t>
            </w:r>
          </w:p>
        </w:tc>
        <w:tc>
          <w:tcPr>
            <w:tcW w:w="1989" w:type="pct"/>
            <w:hideMark/>
          </w:tcPr>
          <w:p w14:paraId="5729B859" w14:textId="05B1652C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Dev Cell. 2019 May 20;49(4):509-525.e12. 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NIPSNAP1 and NIPSNAP2 Act as .Eat Me. Signals for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Princely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Abudu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Y,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Pankiv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S, Mathai BJ,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Håkon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Lystad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A,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Bindesbøll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Brenne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HB, Yoke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Wui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Ng M,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Thiede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B, Yamamoto A,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Mutugi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Nthiga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T,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Lamark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T, Esguerra CV, Johansen T,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Simonsen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A.</w:t>
            </w:r>
          </w:p>
        </w:tc>
      </w:tr>
      <w:tr w:rsidR="00996E30" w:rsidRPr="002275D5" w14:paraId="0FD5A94A" w14:textId="17C38EE4" w:rsidTr="00996E30">
        <w:trPr>
          <w:trHeight w:val="1008"/>
        </w:trPr>
        <w:tc>
          <w:tcPr>
            <w:tcW w:w="778" w:type="pct"/>
            <w:hideMark/>
          </w:tcPr>
          <w:p w14:paraId="5B1F73DA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SESN2</w:t>
            </w:r>
          </w:p>
        </w:tc>
        <w:tc>
          <w:tcPr>
            <w:tcW w:w="1273" w:type="pct"/>
          </w:tcPr>
          <w:p w14:paraId="56580AD3" w14:textId="7E99CD1F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sestrin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2</w:t>
            </w:r>
          </w:p>
        </w:tc>
        <w:tc>
          <w:tcPr>
            <w:tcW w:w="960" w:type="pct"/>
          </w:tcPr>
          <w:p w14:paraId="01E3F68E" w14:textId="6800A943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core</w:t>
            </w:r>
          </w:p>
        </w:tc>
        <w:tc>
          <w:tcPr>
            <w:tcW w:w="1989" w:type="pct"/>
            <w:hideMark/>
          </w:tcPr>
          <w:p w14:paraId="4EF7B488" w14:textId="1A807C81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Sci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Rep. 2018 Jan 12;8(1):615. 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SESN2 facilitates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by helping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Parkin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translocation through ULK1 mediated Beclin1 phosphorylation.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Kumar A,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Shaha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C.</w:t>
            </w:r>
          </w:p>
        </w:tc>
      </w:tr>
      <w:tr w:rsidR="00996E30" w:rsidRPr="002275D5" w14:paraId="25AD39F8" w14:textId="6A3188FB" w:rsidTr="00996E30">
        <w:trPr>
          <w:trHeight w:val="756"/>
        </w:trPr>
        <w:tc>
          <w:tcPr>
            <w:tcW w:w="778" w:type="pct"/>
            <w:hideMark/>
          </w:tcPr>
          <w:p w14:paraId="12CC343B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RB1CC1</w:t>
            </w:r>
          </w:p>
        </w:tc>
        <w:tc>
          <w:tcPr>
            <w:tcW w:w="1273" w:type="pct"/>
          </w:tcPr>
          <w:p w14:paraId="5348D493" w14:textId="6D5F1552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RB1-inducible coiled-coil 1</w:t>
            </w:r>
          </w:p>
        </w:tc>
        <w:tc>
          <w:tcPr>
            <w:tcW w:w="960" w:type="pct"/>
          </w:tcPr>
          <w:p w14:paraId="55184E6A" w14:textId="14C85869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core</w:t>
            </w:r>
          </w:p>
        </w:tc>
        <w:tc>
          <w:tcPr>
            <w:tcW w:w="1989" w:type="pct"/>
            <w:hideMark/>
          </w:tcPr>
          <w:p w14:paraId="086BABDF" w14:textId="69313E8C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Mol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Cell. 2019 Apr 18;74(2):347-362.e6. 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>Spatiotemporal Control of ULK1 Activation by NDP52 and TBK1 during Selective Autophagy.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Vargas JNS, Wang C, Bunker E,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Hao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L,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Maric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D,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Schiavo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G,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Randow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F,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Youle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RJ.</w:t>
            </w:r>
          </w:p>
        </w:tc>
      </w:tr>
      <w:tr w:rsidR="00996E30" w:rsidRPr="002275D5" w14:paraId="78EA9B76" w14:textId="66FC3C75" w:rsidTr="00996E30">
        <w:trPr>
          <w:trHeight w:val="756"/>
        </w:trPr>
        <w:tc>
          <w:tcPr>
            <w:tcW w:w="778" w:type="pct"/>
            <w:hideMark/>
          </w:tcPr>
          <w:p w14:paraId="01959C2A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ULK1</w:t>
            </w:r>
          </w:p>
        </w:tc>
        <w:tc>
          <w:tcPr>
            <w:tcW w:w="1273" w:type="pct"/>
          </w:tcPr>
          <w:p w14:paraId="7C0D8856" w14:textId="73C1DCC1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unc-51 like autophagy activating kinase 1</w:t>
            </w:r>
          </w:p>
        </w:tc>
        <w:tc>
          <w:tcPr>
            <w:tcW w:w="960" w:type="pct"/>
          </w:tcPr>
          <w:p w14:paraId="2B16ADCD" w14:textId="1234AE09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core</w:t>
            </w:r>
          </w:p>
        </w:tc>
        <w:tc>
          <w:tcPr>
            <w:tcW w:w="1989" w:type="pct"/>
            <w:hideMark/>
          </w:tcPr>
          <w:p w14:paraId="36CD3157" w14:textId="33F9CCEE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Mol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Cell. 2019 Apr 18;74(2):347-362.e6. 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>Spatiotemporal Control of ULK1 Activation by NDP52 and TBK1 during Selective Autophagy.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Vargas JNS, Wang C, Bunker E,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Hao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L,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Maric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D,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Schiavo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G,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Randow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F,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Youle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RJ.</w:t>
            </w:r>
          </w:p>
        </w:tc>
      </w:tr>
      <w:tr w:rsidR="00996E30" w:rsidRPr="002275D5" w14:paraId="1BE466DF" w14:textId="544DE65E" w:rsidTr="00996E30">
        <w:trPr>
          <w:trHeight w:val="1260"/>
        </w:trPr>
        <w:tc>
          <w:tcPr>
            <w:tcW w:w="778" w:type="pct"/>
            <w:hideMark/>
          </w:tcPr>
          <w:p w14:paraId="5B5AFB4C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SQSTM1</w:t>
            </w:r>
          </w:p>
        </w:tc>
        <w:tc>
          <w:tcPr>
            <w:tcW w:w="1273" w:type="pct"/>
          </w:tcPr>
          <w:p w14:paraId="23A46FC0" w14:textId="6F3EBC9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sequestosome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1</w:t>
            </w:r>
          </w:p>
        </w:tc>
        <w:tc>
          <w:tcPr>
            <w:tcW w:w="960" w:type="pct"/>
          </w:tcPr>
          <w:p w14:paraId="158D3FD8" w14:textId="093FCFA5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-specific cargo receptors</w:t>
            </w:r>
          </w:p>
        </w:tc>
        <w:tc>
          <w:tcPr>
            <w:tcW w:w="1989" w:type="pct"/>
            <w:hideMark/>
          </w:tcPr>
          <w:p w14:paraId="5E707925" w14:textId="19FA0A98" w:rsidR="00996E30" w:rsidRPr="002275D5" w:rsidRDefault="00996E30" w:rsidP="002275D5">
            <w:pPr>
              <w:spacing w:after="24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Nat Cell Biol. 2010 Feb;12(2):119-31. 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>PINK1/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Parkin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-mediated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is dependent on VDAC1 and p62/SQSTM1.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Geisler S,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Holmström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KM,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Skujat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D,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Fiesel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FC,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Rothfuss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OC,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Kahle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PJ, Springer W.</w:t>
            </w:r>
          </w:p>
        </w:tc>
      </w:tr>
      <w:tr w:rsidR="00996E30" w:rsidRPr="002275D5" w14:paraId="7B807339" w14:textId="41C92072" w:rsidTr="00996E30">
        <w:trPr>
          <w:trHeight w:val="1008"/>
        </w:trPr>
        <w:tc>
          <w:tcPr>
            <w:tcW w:w="778" w:type="pct"/>
            <w:hideMark/>
          </w:tcPr>
          <w:p w14:paraId="244B381A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BNIP3L</w:t>
            </w:r>
          </w:p>
        </w:tc>
        <w:tc>
          <w:tcPr>
            <w:tcW w:w="1273" w:type="pct"/>
          </w:tcPr>
          <w:p w14:paraId="58F60785" w14:textId="54D5DD06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BCL2/adenovirus E1B 19kDa interacting protein 3-like</w:t>
            </w:r>
          </w:p>
        </w:tc>
        <w:tc>
          <w:tcPr>
            <w:tcW w:w="960" w:type="pct"/>
          </w:tcPr>
          <w:p w14:paraId="5FA7F7C6" w14:textId="570C2C51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-specific cargo receptors</w:t>
            </w:r>
          </w:p>
        </w:tc>
        <w:tc>
          <w:tcPr>
            <w:tcW w:w="1989" w:type="pct"/>
            <w:hideMark/>
          </w:tcPr>
          <w:p w14:paraId="0A1C51F2" w14:textId="2FC0CB80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Mol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Cell. 2014 Jan 23;53(2):167-78. 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>Interactions between autophagy receptors and ubiquitin-like proteins form the molecular basis for selective autophagy.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Rogov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V,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Dötsch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V, Johansen T,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Kirkin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V. </w:t>
            </w:r>
          </w:p>
        </w:tc>
      </w:tr>
      <w:tr w:rsidR="00996E30" w:rsidRPr="002275D5" w14:paraId="16EEB499" w14:textId="67656007" w:rsidTr="00996E30">
        <w:trPr>
          <w:trHeight w:val="1008"/>
        </w:trPr>
        <w:tc>
          <w:tcPr>
            <w:tcW w:w="778" w:type="pct"/>
            <w:hideMark/>
          </w:tcPr>
          <w:p w14:paraId="09D14866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FUNDC1</w:t>
            </w:r>
          </w:p>
        </w:tc>
        <w:tc>
          <w:tcPr>
            <w:tcW w:w="1273" w:type="pct"/>
          </w:tcPr>
          <w:p w14:paraId="09B42F30" w14:textId="2B8D05E0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FUN14 domain containing 1</w:t>
            </w:r>
          </w:p>
        </w:tc>
        <w:tc>
          <w:tcPr>
            <w:tcW w:w="960" w:type="pct"/>
          </w:tcPr>
          <w:p w14:paraId="315F772B" w14:textId="52C06BFE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-specific cargo receptors</w:t>
            </w:r>
          </w:p>
        </w:tc>
        <w:tc>
          <w:tcPr>
            <w:tcW w:w="1989" w:type="pct"/>
            <w:hideMark/>
          </w:tcPr>
          <w:p w14:paraId="1C02150F" w14:textId="7FE90940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Mol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Cell. 2014 Jan 23;53(2):167-78. 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>Interactions between autophagy receptors and ubiquitin-like proteins form the molecular basis for selective autophagy.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Rogov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V,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Dötsch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V, Johansen T,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Kirkin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V. </w:t>
            </w:r>
          </w:p>
        </w:tc>
      </w:tr>
      <w:tr w:rsidR="00996E30" w:rsidRPr="002275D5" w14:paraId="16C84DBC" w14:textId="29C3C13C" w:rsidTr="00996E30">
        <w:trPr>
          <w:trHeight w:val="1260"/>
        </w:trPr>
        <w:tc>
          <w:tcPr>
            <w:tcW w:w="778" w:type="pct"/>
            <w:hideMark/>
          </w:tcPr>
          <w:p w14:paraId="5E930462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OPTN</w:t>
            </w:r>
          </w:p>
        </w:tc>
        <w:tc>
          <w:tcPr>
            <w:tcW w:w="1273" w:type="pct"/>
          </w:tcPr>
          <w:p w14:paraId="1D5087F5" w14:textId="5C271BEB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optineurin</w:t>
            </w:r>
            <w:proofErr w:type="spellEnd"/>
          </w:p>
        </w:tc>
        <w:tc>
          <w:tcPr>
            <w:tcW w:w="960" w:type="pct"/>
          </w:tcPr>
          <w:p w14:paraId="525219BC" w14:textId="6B72CBC5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-specific cargo receptors</w:t>
            </w:r>
          </w:p>
        </w:tc>
        <w:tc>
          <w:tcPr>
            <w:tcW w:w="1989" w:type="pct"/>
            <w:hideMark/>
          </w:tcPr>
          <w:p w14:paraId="531CE69F" w14:textId="7A3DE3C8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Proc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Natl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Acad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Sci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U S A. 2016 Apr 12;113(15):4039-44. 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Phosphorylation of OPTN by TBK1 enhances its binding to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Ub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chains and promotes selective autophagy of damaged mitochondria.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Richter B,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Sliter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DA,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Herhaus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L,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Stolz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A, Wang C,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Beli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P,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Zaffagnini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G, Wild P, Martens S, Wagner SA,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Youle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RJ,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Dikic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I.</w:t>
            </w:r>
          </w:p>
        </w:tc>
      </w:tr>
      <w:tr w:rsidR="00996E30" w:rsidRPr="002275D5" w14:paraId="1E6D9FAA" w14:textId="7DB833B2" w:rsidTr="00996E30">
        <w:trPr>
          <w:trHeight w:val="756"/>
        </w:trPr>
        <w:tc>
          <w:tcPr>
            <w:tcW w:w="778" w:type="pct"/>
            <w:hideMark/>
          </w:tcPr>
          <w:p w14:paraId="1D5AF553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CALCOCO2</w:t>
            </w:r>
          </w:p>
        </w:tc>
        <w:tc>
          <w:tcPr>
            <w:tcW w:w="1273" w:type="pct"/>
          </w:tcPr>
          <w:p w14:paraId="025D853D" w14:textId="6366F364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calcium binding and coiled-coil domain 2</w:t>
            </w:r>
          </w:p>
        </w:tc>
        <w:tc>
          <w:tcPr>
            <w:tcW w:w="960" w:type="pct"/>
          </w:tcPr>
          <w:p w14:paraId="7504682E" w14:textId="58CBA8CC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-specific cargo receptors</w:t>
            </w:r>
          </w:p>
        </w:tc>
        <w:tc>
          <w:tcPr>
            <w:tcW w:w="1989" w:type="pct"/>
            <w:hideMark/>
          </w:tcPr>
          <w:p w14:paraId="0DD779F0" w14:textId="636635A1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Nature. 2015 Aug 20;524(7565):309-314. 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The ubiquitin kinase PINK1 recruits autophagy receptors to induce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Lazarou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M,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Sliter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DA, Kane LA,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Sarraf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SA, Wang C, Burman JL, Sideris DP,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Fogel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AI,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Youle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RJ.  </w:t>
            </w:r>
          </w:p>
        </w:tc>
      </w:tr>
      <w:tr w:rsidR="00996E30" w:rsidRPr="002275D5" w14:paraId="24E0100D" w14:textId="1C21A080" w:rsidTr="00996E30">
        <w:trPr>
          <w:trHeight w:val="756"/>
        </w:trPr>
        <w:tc>
          <w:tcPr>
            <w:tcW w:w="778" w:type="pct"/>
            <w:hideMark/>
          </w:tcPr>
          <w:p w14:paraId="6E930E6D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PHB</w:t>
            </w:r>
          </w:p>
        </w:tc>
        <w:tc>
          <w:tcPr>
            <w:tcW w:w="1273" w:type="pct"/>
          </w:tcPr>
          <w:p w14:paraId="52D338EC" w14:textId="7F94282E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prohibitin</w:t>
            </w:r>
            <w:proofErr w:type="spellEnd"/>
          </w:p>
        </w:tc>
        <w:tc>
          <w:tcPr>
            <w:tcW w:w="960" w:type="pct"/>
          </w:tcPr>
          <w:p w14:paraId="1A6ECD93" w14:textId="5A96771B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-specific cargo receptors</w:t>
            </w:r>
          </w:p>
        </w:tc>
        <w:tc>
          <w:tcPr>
            <w:tcW w:w="1989" w:type="pct"/>
            <w:hideMark/>
          </w:tcPr>
          <w:p w14:paraId="27EC0748" w14:textId="029159D6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Cell. 2017 Jan 12;168(1-2):224-238.e10. 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Prohibitin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2 Is an Inner Mitochondrial Membrane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Receptor.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Wei Y, Chiang WC,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Sumpter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R Jr, Mishra P, Levine B.</w:t>
            </w:r>
          </w:p>
        </w:tc>
      </w:tr>
      <w:tr w:rsidR="00996E30" w:rsidRPr="002275D5" w14:paraId="682E393F" w14:textId="7F0093F5" w:rsidTr="00996E30">
        <w:trPr>
          <w:trHeight w:val="756"/>
        </w:trPr>
        <w:tc>
          <w:tcPr>
            <w:tcW w:w="778" w:type="pct"/>
            <w:hideMark/>
          </w:tcPr>
          <w:p w14:paraId="42D493B8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PHB2</w:t>
            </w:r>
          </w:p>
        </w:tc>
        <w:tc>
          <w:tcPr>
            <w:tcW w:w="1273" w:type="pct"/>
          </w:tcPr>
          <w:p w14:paraId="63EBACFA" w14:textId="71D65948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prohibitin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2</w:t>
            </w:r>
          </w:p>
        </w:tc>
        <w:tc>
          <w:tcPr>
            <w:tcW w:w="960" w:type="pct"/>
          </w:tcPr>
          <w:p w14:paraId="20136CA9" w14:textId="748F8C15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-specific cargo receptors</w:t>
            </w:r>
          </w:p>
        </w:tc>
        <w:tc>
          <w:tcPr>
            <w:tcW w:w="1989" w:type="pct"/>
            <w:hideMark/>
          </w:tcPr>
          <w:p w14:paraId="06C5AA98" w14:textId="57232245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Cell. 2017 Jan 12;168(1-2):224-238.e10. 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Prohibitin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2 Is an Inner Mitochondrial Membrane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Receptor.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Wei Y, Chiang WC,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Sumpter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R Jr, Mishra P, Levine B.</w:t>
            </w:r>
          </w:p>
        </w:tc>
      </w:tr>
      <w:tr w:rsidR="00996E30" w:rsidRPr="002275D5" w14:paraId="2C670E86" w14:textId="2D659325" w:rsidTr="00996E30">
        <w:trPr>
          <w:trHeight w:val="756"/>
        </w:trPr>
        <w:tc>
          <w:tcPr>
            <w:tcW w:w="778" w:type="pct"/>
            <w:hideMark/>
          </w:tcPr>
          <w:p w14:paraId="50571049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TAX1BP1</w:t>
            </w:r>
          </w:p>
        </w:tc>
        <w:tc>
          <w:tcPr>
            <w:tcW w:w="1273" w:type="pct"/>
          </w:tcPr>
          <w:p w14:paraId="3E94B00D" w14:textId="472C00A3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Tax1 (human T-cell leukemia virus type I) binding protein 1</w:t>
            </w:r>
          </w:p>
        </w:tc>
        <w:tc>
          <w:tcPr>
            <w:tcW w:w="960" w:type="pct"/>
          </w:tcPr>
          <w:p w14:paraId="3BE31CE0" w14:textId="45CD5A6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-specific cargo receptors</w:t>
            </w:r>
          </w:p>
        </w:tc>
        <w:tc>
          <w:tcPr>
            <w:tcW w:w="1989" w:type="pct"/>
            <w:hideMark/>
          </w:tcPr>
          <w:p w14:paraId="3558D819" w14:textId="1EB05DD5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Nature. 2015 Aug 20;524(7565):309-314. 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The ubiquitin kinase PINK1 recruits autophagy receptors to induce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Lazarou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M,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Sliter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DA, Kane LA,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Sarraf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SA, Wang C, Burman JL, Sideris DP,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Fogel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AI,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Youle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RJ.  </w:t>
            </w:r>
          </w:p>
        </w:tc>
      </w:tr>
      <w:tr w:rsidR="00996E30" w:rsidRPr="002275D5" w14:paraId="37A76A5A" w14:textId="78067A9D" w:rsidTr="00996E30">
        <w:trPr>
          <w:trHeight w:val="756"/>
        </w:trPr>
        <w:tc>
          <w:tcPr>
            <w:tcW w:w="778" w:type="pct"/>
            <w:hideMark/>
          </w:tcPr>
          <w:p w14:paraId="08A5038C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LRPPRC</w:t>
            </w:r>
          </w:p>
        </w:tc>
        <w:tc>
          <w:tcPr>
            <w:tcW w:w="1273" w:type="pct"/>
          </w:tcPr>
          <w:p w14:paraId="5C0DFFBF" w14:textId="7E215330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leucine-rich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pentatricopeptide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repeat containing</w:t>
            </w:r>
          </w:p>
        </w:tc>
        <w:tc>
          <w:tcPr>
            <w:tcW w:w="960" w:type="pct"/>
          </w:tcPr>
          <w:p w14:paraId="73A5CC97" w14:textId="37737E0E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Negative regulator of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</w:p>
        </w:tc>
        <w:tc>
          <w:tcPr>
            <w:tcW w:w="1989" w:type="pct"/>
            <w:hideMark/>
          </w:tcPr>
          <w:p w14:paraId="08D3927D" w14:textId="4BA27B1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PLoS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One. 2014 Apr 10;9(4):e94903. 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Autophagy inhibitor LRPPRC suppresses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through interaction with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initiator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Parkin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Zou J, Yue F, Li W, Song K, Jiang X, Yi J, Liu L. </w:t>
            </w:r>
          </w:p>
        </w:tc>
      </w:tr>
      <w:tr w:rsidR="00996E30" w:rsidRPr="002275D5" w14:paraId="199BA874" w14:textId="6DE33276" w:rsidTr="00996E30">
        <w:trPr>
          <w:trHeight w:val="756"/>
        </w:trPr>
        <w:tc>
          <w:tcPr>
            <w:tcW w:w="778" w:type="pct"/>
            <w:hideMark/>
          </w:tcPr>
          <w:p w14:paraId="2CA7C73A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USP30</w:t>
            </w:r>
          </w:p>
        </w:tc>
        <w:tc>
          <w:tcPr>
            <w:tcW w:w="1273" w:type="pct"/>
          </w:tcPr>
          <w:p w14:paraId="03339702" w14:textId="5F8160CE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ubiquitin specific peptidase 30</w:t>
            </w:r>
          </w:p>
        </w:tc>
        <w:tc>
          <w:tcPr>
            <w:tcW w:w="960" w:type="pct"/>
          </w:tcPr>
          <w:p w14:paraId="276274C9" w14:textId="746F8E19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Negative regulator of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</w:p>
        </w:tc>
        <w:tc>
          <w:tcPr>
            <w:tcW w:w="1989" w:type="pct"/>
            <w:hideMark/>
          </w:tcPr>
          <w:p w14:paraId="4FF8DF4F" w14:textId="783378A0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Nature. 2014 Jun 19;510(7505):370-5. 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The mitochondrial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deubiquitinase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USP30 opposes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parkin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-mediated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lastRenderedPageBreak/>
              <w:t>Bingol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B, Tea JS,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Phu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L,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Reichelt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M,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Bakalarski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CE, Song Q, Foreman O, Kirkpatrick DS, Sheng M.</w:t>
            </w:r>
          </w:p>
        </w:tc>
      </w:tr>
      <w:tr w:rsidR="00996E30" w:rsidRPr="002275D5" w14:paraId="449A9A03" w14:textId="509BA5FA" w:rsidTr="00996E30">
        <w:trPr>
          <w:trHeight w:val="756"/>
        </w:trPr>
        <w:tc>
          <w:tcPr>
            <w:tcW w:w="778" w:type="pct"/>
            <w:hideMark/>
          </w:tcPr>
          <w:p w14:paraId="039A19F3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lastRenderedPageBreak/>
              <w:t>USP35</w:t>
            </w:r>
          </w:p>
        </w:tc>
        <w:tc>
          <w:tcPr>
            <w:tcW w:w="1273" w:type="pct"/>
          </w:tcPr>
          <w:p w14:paraId="1E012021" w14:textId="016BAF28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ubiquitin specific peptidase 35</w:t>
            </w:r>
          </w:p>
        </w:tc>
        <w:tc>
          <w:tcPr>
            <w:tcW w:w="960" w:type="pct"/>
          </w:tcPr>
          <w:p w14:paraId="7EF03F1B" w14:textId="250DAD9D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Negative regulator of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</w:p>
        </w:tc>
        <w:tc>
          <w:tcPr>
            <w:tcW w:w="1989" w:type="pct"/>
            <w:hideMark/>
          </w:tcPr>
          <w:p w14:paraId="2107D59D" w14:textId="5BAE3D62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Autophagy. 2015 Apr 3;11(4):595–606.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Deubiquitinating enzymes regulate PARK2-mediated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. 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Wang Y,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Serricchio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M, Jauregui M,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Shanbhag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R, Stoltz T, Di Paolo CT, Kim PK,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McQuibban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GA. </w:t>
            </w:r>
          </w:p>
        </w:tc>
      </w:tr>
      <w:tr w:rsidR="00996E30" w:rsidRPr="00533FD2" w14:paraId="1202F528" w14:textId="44B146C7" w:rsidTr="00996E30">
        <w:trPr>
          <w:trHeight w:val="1008"/>
        </w:trPr>
        <w:tc>
          <w:tcPr>
            <w:tcW w:w="778" w:type="pct"/>
            <w:hideMark/>
          </w:tcPr>
          <w:p w14:paraId="7A1344D8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USP15</w:t>
            </w:r>
          </w:p>
        </w:tc>
        <w:tc>
          <w:tcPr>
            <w:tcW w:w="1273" w:type="pct"/>
          </w:tcPr>
          <w:p w14:paraId="565ECBAC" w14:textId="1B2B4FB9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ubiquitin specific peptidase 15</w:t>
            </w:r>
          </w:p>
        </w:tc>
        <w:tc>
          <w:tcPr>
            <w:tcW w:w="960" w:type="pct"/>
          </w:tcPr>
          <w:p w14:paraId="7F201ACE" w14:textId="1FC22791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Negative regulator of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</w:p>
        </w:tc>
        <w:tc>
          <w:tcPr>
            <w:tcW w:w="1989" w:type="pct"/>
            <w:hideMark/>
          </w:tcPr>
          <w:p w14:paraId="2705510C" w14:textId="2EA42FB2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  <w:lang w:val="nl-BE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Hum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Mol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Genet. 2014 Oct 1;23(19):5227-42. 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The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deubiquitinase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USP15 antagonizes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Parkin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-mediated mitochondrial ubiquitination and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  <w:lang w:val="nl-BE"/>
              </w:rPr>
              <w:t xml:space="preserve">Cornelissen T,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  <w:lang w:val="nl-BE"/>
              </w:rPr>
              <w:t>Haddad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  <w:lang w:val="nl-BE"/>
              </w:rPr>
              <w:t xml:space="preserve"> D, Wauters F, Van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  <w:lang w:val="nl-BE"/>
              </w:rPr>
              <w:t>Humbeeck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  <w:lang w:val="nl-BE"/>
              </w:rPr>
              <w:t xml:space="preserve"> C, Mandemakers W,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  <w:lang w:val="nl-BE"/>
              </w:rPr>
              <w:t>Koentjoro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  <w:lang w:val="nl-BE"/>
              </w:rPr>
              <w:t xml:space="preserve"> B, Sue C,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  <w:lang w:val="nl-BE"/>
              </w:rPr>
              <w:t>Gevaert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  <w:lang w:val="nl-BE"/>
              </w:rPr>
              <w:t xml:space="preserve"> K, De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  <w:lang w:val="nl-BE"/>
              </w:rPr>
              <w:t>Strooper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  <w:lang w:val="nl-BE"/>
              </w:rPr>
              <w:t xml:space="preserve"> B, Verstreken P,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  <w:lang w:val="nl-BE"/>
              </w:rPr>
              <w:t>Vandenberghe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  <w:lang w:val="nl-BE"/>
              </w:rPr>
              <w:t xml:space="preserve"> W. </w:t>
            </w:r>
          </w:p>
        </w:tc>
      </w:tr>
      <w:tr w:rsidR="00996E30" w:rsidRPr="002275D5" w14:paraId="3FB75A5D" w14:textId="5AD5868E" w:rsidTr="00996E30">
        <w:trPr>
          <w:trHeight w:val="756"/>
        </w:trPr>
        <w:tc>
          <w:tcPr>
            <w:tcW w:w="778" w:type="pct"/>
            <w:hideMark/>
          </w:tcPr>
          <w:p w14:paraId="1683B110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TMEM173</w:t>
            </w:r>
          </w:p>
        </w:tc>
        <w:tc>
          <w:tcPr>
            <w:tcW w:w="1273" w:type="pct"/>
          </w:tcPr>
          <w:p w14:paraId="769DB444" w14:textId="679E3CE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Transmembrane Protein 173</w:t>
            </w:r>
          </w:p>
        </w:tc>
        <w:tc>
          <w:tcPr>
            <w:tcW w:w="960" w:type="pct"/>
          </w:tcPr>
          <w:p w14:paraId="671157DB" w14:textId="7731C4A4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Negative regulator of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</w:p>
        </w:tc>
        <w:tc>
          <w:tcPr>
            <w:tcW w:w="1989" w:type="pct"/>
            <w:hideMark/>
          </w:tcPr>
          <w:p w14:paraId="63C961BC" w14:textId="3A527A30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Cell Signal. 2017 Jul;35:73-83. 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>MITA modulated autophagy flux promotes cell death in breast cancer cells.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Bhatelia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K, Singh K,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Prajapati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P,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Sripada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L, Roy M, Singh R. </w:t>
            </w:r>
          </w:p>
        </w:tc>
      </w:tr>
      <w:tr w:rsidR="00996E30" w:rsidRPr="002275D5" w14:paraId="0D2770A4" w14:textId="77E34FEC" w:rsidTr="00996E30">
        <w:trPr>
          <w:trHeight w:val="756"/>
        </w:trPr>
        <w:tc>
          <w:tcPr>
            <w:tcW w:w="778" w:type="pct"/>
            <w:hideMark/>
          </w:tcPr>
          <w:p w14:paraId="78127F4B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SIAH3</w:t>
            </w:r>
          </w:p>
        </w:tc>
        <w:tc>
          <w:tcPr>
            <w:tcW w:w="1273" w:type="pct"/>
          </w:tcPr>
          <w:p w14:paraId="40D10A40" w14:textId="3C936750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Siah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E3 Ubiquitin Protein Ligase Family Member 3</w:t>
            </w:r>
          </w:p>
        </w:tc>
        <w:tc>
          <w:tcPr>
            <w:tcW w:w="960" w:type="pct"/>
          </w:tcPr>
          <w:p w14:paraId="69F26EEA" w14:textId="1964ACAF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Negative regulator of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</w:p>
        </w:tc>
        <w:tc>
          <w:tcPr>
            <w:tcW w:w="1989" w:type="pct"/>
            <w:hideMark/>
          </w:tcPr>
          <w:p w14:paraId="0E3B1F2B" w14:textId="1CAAA2F0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Redox Biol. 2015;4:6–13.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>Mitochondrial dynamics and mitochondrial quality control.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>Ni HM, Williams JA, Ding WX.</w:t>
            </w:r>
          </w:p>
        </w:tc>
      </w:tr>
      <w:tr w:rsidR="00996E30" w:rsidRPr="002275D5" w14:paraId="497B144B" w14:textId="09E18107" w:rsidTr="00996E30">
        <w:trPr>
          <w:trHeight w:val="1008"/>
        </w:trPr>
        <w:tc>
          <w:tcPr>
            <w:tcW w:w="778" w:type="pct"/>
            <w:hideMark/>
          </w:tcPr>
          <w:p w14:paraId="3D190A03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BCL2L1</w:t>
            </w:r>
          </w:p>
        </w:tc>
        <w:tc>
          <w:tcPr>
            <w:tcW w:w="1273" w:type="pct"/>
          </w:tcPr>
          <w:p w14:paraId="75DF06C2" w14:textId="7DEF2DBE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BCL2-like 1</w:t>
            </w:r>
          </w:p>
        </w:tc>
        <w:tc>
          <w:tcPr>
            <w:tcW w:w="960" w:type="pct"/>
          </w:tcPr>
          <w:p w14:paraId="5A74563A" w14:textId="595067E6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Negative regulator of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</w:p>
        </w:tc>
        <w:tc>
          <w:tcPr>
            <w:tcW w:w="1989" w:type="pct"/>
            <w:hideMark/>
          </w:tcPr>
          <w:p w14:paraId="52D17B7C" w14:textId="10412CCF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Mol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Cell. 2014 Aug 7;55(3):451-66. 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Bcl-2 family proteins participate in mitochondrial quality control by regulating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Parkin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/PINK1-dependent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Hollville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E, Carroll RG, Cullen SP, Martin SJ.</w:t>
            </w:r>
          </w:p>
        </w:tc>
      </w:tr>
      <w:tr w:rsidR="00996E30" w:rsidRPr="002275D5" w14:paraId="41B04FA5" w14:textId="798C5B51" w:rsidTr="00996E30">
        <w:trPr>
          <w:trHeight w:val="1008"/>
        </w:trPr>
        <w:tc>
          <w:tcPr>
            <w:tcW w:w="778" w:type="pct"/>
            <w:hideMark/>
          </w:tcPr>
          <w:p w14:paraId="11C66FB2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MCL1</w:t>
            </w:r>
          </w:p>
        </w:tc>
        <w:tc>
          <w:tcPr>
            <w:tcW w:w="1273" w:type="pct"/>
          </w:tcPr>
          <w:p w14:paraId="6271E9E4" w14:textId="5BBACF61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Myeloid Cell Leukemia 1</w:t>
            </w:r>
          </w:p>
        </w:tc>
        <w:tc>
          <w:tcPr>
            <w:tcW w:w="960" w:type="pct"/>
          </w:tcPr>
          <w:p w14:paraId="3AC6DC9D" w14:textId="5772955F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Negative regulator of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</w:p>
        </w:tc>
        <w:tc>
          <w:tcPr>
            <w:tcW w:w="1989" w:type="pct"/>
            <w:hideMark/>
          </w:tcPr>
          <w:p w14:paraId="0E71E023" w14:textId="2EFCC01F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Mol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Cell. 2014 Aug 7;55(3):451-66. 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Bcl-2 family proteins participate in mitochondrial quality control by regulating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Parkin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/PINK1-dependent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Hollville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E, Carroll RG, Cullen SP, Martin SJ.</w:t>
            </w:r>
          </w:p>
        </w:tc>
      </w:tr>
      <w:tr w:rsidR="00996E30" w:rsidRPr="002275D5" w14:paraId="3F8939A6" w14:textId="226DB5B7" w:rsidTr="00996E30">
        <w:trPr>
          <w:trHeight w:val="1260"/>
        </w:trPr>
        <w:tc>
          <w:tcPr>
            <w:tcW w:w="778" w:type="pct"/>
            <w:hideMark/>
          </w:tcPr>
          <w:p w14:paraId="23EC37DF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LKKR2</w:t>
            </w:r>
          </w:p>
        </w:tc>
        <w:tc>
          <w:tcPr>
            <w:tcW w:w="1273" w:type="pct"/>
          </w:tcPr>
          <w:p w14:paraId="3116F8FE" w14:textId="28B291BC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Leucine Rich Repeat Kinase 2</w:t>
            </w:r>
          </w:p>
        </w:tc>
        <w:tc>
          <w:tcPr>
            <w:tcW w:w="960" w:type="pct"/>
          </w:tcPr>
          <w:p w14:paraId="78425E66" w14:textId="645E52AD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Negative regulator of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</w:p>
        </w:tc>
        <w:tc>
          <w:tcPr>
            <w:tcW w:w="1989" w:type="pct"/>
            <w:hideMark/>
          </w:tcPr>
          <w:p w14:paraId="5AAD259F" w14:textId="441A40EA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Hum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Mol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Genet. 2019 May 15;28(10):1645-1660. 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>LRRK2 impairs PINK1/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Parkin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-dependent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via its kinase activity: pathologic insights into Parkinson's disease.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Bonello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F, Hassoun SM, Mouton-Liger F, Shin YS, Muscat A,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Tesson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C, Lesage S,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Beart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PM, Brice A, Krupp J,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Corvol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JC,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Corti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O. </w:t>
            </w:r>
          </w:p>
        </w:tc>
      </w:tr>
      <w:tr w:rsidR="00996E30" w:rsidRPr="002275D5" w14:paraId="77591D0A" w14:textId="0427CEDF" w:rsidTr="00996E30">
        <w:trPr>
          <w:trHeight w:val="1008"/>
        </w:trPr>
        <w:tc>
          <w:tcPr>
            <w:tcW w:w="778" w:type="pct"/>
            <w:hideMark/>
          </w:tcPr>
          <w:p w14:paraId="0E757CEF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ZNF746</w:t>
            </w:r>
          </w:p>
        </w:tc>
        <w:tc>
          <w:tcPr>
            <w:tcW w:w="1273" w:type="pct"/>
          </w:tcPr>
          <w:p w14:paraId="125BD07F" w14:textId="658D9670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zinc finger protein 746</w:t>
            </w:r>
          </w:p>
        </w:tc>
        <w:tc>
          <w:tcPr>
            <w:tcW w:w="960" w:type="pct"/>
          </w:tcPr>
          <w:p w14:paraId="31902CF0" w14:textId="5C6111C2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Negative regulator of PGC1alpha</w:t>
            </w:r>
          </w:p>
        </w:tc>
        <w:tc>
          <w:tcPr>
            <w:tcW w:w="1989" w:type="pct"/>
            <w:hideMark/>
          </w:tcPr>
          <w:p w14:paraId="60A6BACC" w14:textId="3369CA4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J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Neurosci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. 2015 Sep 16;35(37):12833–12844.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Mitochondrial Quality Control via the PGC1α-TFEB Signaling Pathway Is Compromised by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Parkin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Q311X Mutation But Independently Restored by Rapamycin.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Siddiqui A,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Bhaumik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D,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Chinta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SJ,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Rane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A,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Rajagopalan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S, Lieu CA, Lithgow GJ, Andersen JK. </w:t>
            </w:r>
          </w:p>
        </w:tc>
      </w:tr>
      <w:tr w:rsidR="00996E30" w:rsidRPr="002275D5" w14:paraId="425C9C72" w14:textId="2B801306" w:rsidTr="00996E30">
        <w:trPr>
          <w:trHeight w:val="1260"/>
        </w:trPr>
        <w:tc>
          <w:tcPr>
            <w:tcW w:w="778" w:type="pct"/>
            <w:hideMark/>
          </w:tcPr>
          <w:p w14:paraId="30BC0F48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MFN1</w:t>
            </w:r>
          </w:p>
        </w:tc>
        <w:tc>
          <w:tcPr>
            <w:tcW w:w="1273" w:type="pct"/>
          </w:tcPr>
          <w:p w14:paraId="0F302AE8" w14:textId="03D128EC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mitofusin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1</w:t>
            </w:r>
          </w:p>
        </w:tc>
        <w:tc>
          <w:tcPr>
            <w:tcW w:w="960" w:type="pct"/>
          </w:tcPr>
          <w:p w14:paraId="652BA901" w14:textId="14837A10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Fusion</w:t>
            </w:r>
          </w:p>
        </w:tc>
        <w:tc>
          <w:tcPr>
            <w:tcW w:w="1989" w:type="pct"/>
            <w:hideMark/>
          </w:tcPr>
          <w:p w14:paraId="647A4958" w14:textId="1E6A1025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J Cell Biol. 2003 Jan 20;160(2):189-200.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Epub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2003 Jan 13.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Mitofusins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Mfn1 and Mfn2 coordinately regulate mitochondrial fusion and are essential for embryonic development.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Chen H,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Detmer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SA, Ewald AJ, Griffin EE, Fraser SE, Chan DC.</w:t>
            </w:r>
          </w:p>
        </w:tc>
      </w:tr>
      <w:tr w:rsidR="00996E30" w:rsidRPr="002275D5" w14:paraId="047D16DA" w14:textId="59D4F700" w:rsidTr="00996E30">
        <w:trPr>
          <w:trHeight w:val="1260"/>
        </w:trPr>
        <w:tc>
          <w:tcPr>
            <w:tcW w:w="778" w:type="pct"/>
            <w:hideMark/>
          </w:tcPr>
          <w:p w14:paraId="75EA9555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MFN2</w:t>
            </w:r>
          </w:p>
        </w:tc>
        <w:tc>
          <w:tcPr>
            <w:tcW w:w="1273" w:type="pct"/>
          </w:tcPr>
          <w:p w14:paraId="5AED61BD" w14:textId="0A1B9E3C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mitofusin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2</w:t>
            </w:r>
          </w:p>
        </w:tc>
        <w:tc>
          <w:tcPr>
            <w:tcW w:w="960" w:type="pct"/>
          </w:tcPr>
          <w:p w14:paraId="20D72DAD" w14:textId="636DDB53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Fusion</w:t>
            </w:r>
          </w:p>
        </w:tc>
        <w:tc>
          <w:tcPr>
            <w:tcW w:w="1989" w:type="pct"/>
            <w:hideMark/>
          </w:tcPr>
          <w:p w14:paraId="4C982981" w14:textId="48347B59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J Cell Biol. 2003 Jan 20;160(2):189-200.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Epub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2003 Jan 13.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Mitofusins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Mfn1 and Mfn2 coordinately regulate mitochondrial fusion and are essential for embryonic development.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Chen H,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Detmer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SA, Ewald AJ, Griffin EE, Fraser SE, Chan DC.</w:t>
            </w:r>
          </w:p>
        </w:tc>
      </w:tr>
      <w:tr w:rsidR="00996E30" w:rsidRPr="002275D5" w14:paraId="1D6A339C" w14:textId="62B00D00" w:rsidTr="00996E30">
        <w:trPr>
          <w:trHeight w:val="1008"/>
        </w:trPr>
        <w:tc>
          <w:tcPr>
            <w:tcW w:w="778" w:type="pct"/>
            <w:hideMark/>
          </w:tcPr>
          <w:p w14:paraId="4DE26CA1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OPA1</w:t>
            </w:r>
          </w:p>
        </w:tc>
        <w:tc>
          <w:tcPr>
            <w:tcW w:w="1273" w:type="pct"/>
          </w:tcPr>
          <w:p w14:paraId="1CBD2118" w14:textId="6092159F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optic atrophy 1 (autosomal dominant)</w:t>
            </w:r>
          </w:p>
        </w:tc>
        <w:tc>
          <w:tcPr>
            <w:tcW w:w="960" w:type="pct"/>
          </w:tcPr>
          <w:p w14:paraId="704B45F0" w14:textId="46984964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Fusion</w:t>
            </w:r>
          </w:p>
        </w:tc>
        <w:tc>
          <w:tcPr>
            <w:tcW w:w="1989" w:type="pct"/>
            <w:hideMark/>
          </w:tcPr>
          <w:p w14:paraId="58BE73B8" w14:textId="0DAE9628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Proc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Natl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Acad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Sci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U S A. 2004 Nov 9;101(45):15927-32.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OPA1 requires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mitofusin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1 to promote mitochondrial fusion.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Cipolat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S, Martins de Brito O, Dal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Zilio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B,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Scorrano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L.</w:t>
            </w:r>
          </w:p>
        </w:tc>
      </w:tr>
      <w:tr w:rsidR="00996E30" w:rsidRPr="002275D5" w14:paraId="2806842F" w14:textId="01DAFD05" w:rsidTr="00996E30">
        <w:trPr>
          <w:trHeight w:val="1008"/>
        </w:trPr>
        <w:tc>
          <w:tcPr>
            <w:tcW w:w="778" w:type="pct"/>
            <w:hideMark/>
          </w:tcPr>
          <w:p w14:paraId="0E4AB261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ROCK1</w:t>
            </w:r>
          </w:p>
        </w:tc>
        <w:tc>
          <w:tcPr>
            <w:tcW w:w="1273" w:type="pct"/>
          </w:tcPr>
          <w:p w14:paraId="2C3DB3AC" w14:textId="5F546CF2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Rho-associated, coiled-coil containing protein kinase 1</w:t>
            </w:r>
          </w:p>
        </w:tc>
        <w:tc>
          <w:tcPr>
            <w:tcW w:w="960" w:type="pct"/>
          </w:tcPr>
          <w:p w14:paraId="750D5EF0" w14:textId="69C90283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Fission</w:t>
            </w:r>
          </w:p>
        </w:tc>
        <w:tc>
          <w:tcPr>
            <w:tcW w:w="1989" w:type="pct"/>
            <w:hideMark/>
          </w:tcPr>
          <w:p w14:paraId="5E2E0F1C" w14:textId="45CA7ABE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Cell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Metab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. 2012 Feb 8;15(2):186-200. 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Mitochondrial fission triggered by hyperglycemia is mediated by ROCK1 activation in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podocytes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and endothelial cells.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Wang W, Wang Y, Long J, Wang J,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Haudek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SB,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Overbeek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P, Chang BH,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Schumacker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PT,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Danesh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FR.</w:t>
            </w:r>
          </w:p>
        </w:tc>
      </w:tr>
      <w:tr w:rsidR="00996E30" w:rsidRPr="002275D5" w14:paraId="68CEAA32" w14:textId="533F357D" w:rsidTr="00996E30">
        <w:trPr>
          <w:trHeight w:val="756"/>
        </w:trPr>
        <w:tc>
          <w:tcPr>
            <w:tcW w:w="778" w:type="pct"/>
            <w:hideMark/>
          </w:tcPr>
          <w:p w14:paraId="1D09BED7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lastRenderedPageBreak/>
              <w:t>MIEF1</w:t>
            </w:r>
          </w:p>
        </w:tc>
        <w:tc>
          <w:tcPr>
            <w:tcW w:w="1273" w:type="pct"/>
          </w:tcPr>
          <w:p w14:paraId="0A998B68" w14:textId="44E4673D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Mitochondrial Elongation Factor 1</w:t>
            </w:r>
          </w:p>
        </w:tc>
        <w:tc>
          <w:tcPr>
            <w:tcW w:w="960" w:type="pct"/>
          </w:tcPr>
          <w:p w14:paraId="291DEF85" w14:textId="408BD42E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Fission</w:t>
            </w:r>
          </w:p>
        </w:tc>
        <w:tc>
          <w:tcPr>
            <w:tcW w:w="1989" w:type="pct"/>
            <w:hideMark/>
          </w:tcPr>
          <w:p w14:paraId="4B3FC753" w14:textId="677A1A33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Mol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Biol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Cell. 2013 Mar;24(5):659-67. 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Fis1,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Mff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, MiD49, and MiD51 mediate Drp1 recruitment in mitochondrial fission.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Losón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OC, Song Z, Chen H, Chan DC.</w:t>
            </w:r>
          </w:p>
        </w:tc>
      </w:tr>
      <w:tr w:rsidR="00996E30" w:rsidRPr="002275D5" w14:paraId="20F460C4" w14:textId="37DF41E1" w:rsidTr="00996E30">
        <w:trPr>
          <w:trHeight w:val="756"/>
        </w:trPr>
        <w:tc>
          <w:tcPr>
            <w:tcW w:w="778" w:type="pct"/>
            <w:hideMark/>
          </w:tcPr>
          <w:p w14:paraId="5B642158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MIEF2</w:t>
            </w:r>
          </w:p>
        </w:tc>
        <w:tc>
          <w:tcPr>
            <w:tcW w:w="1273" w:type="pct"/>
          </w:tcPr>
          <w:p w14:paraId="0943CA75" w14:textId="09597B83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Mitochondrial Elongation Factor 2</w:t>
            </w:r>
          </w:p>
        </w:tc>
        <w:tc>
          <w:tcPr>
            <w:tcW w:w="960" w:type="pct"/>
          </w:tcPr>
          <w:p w14:paraId="06B33E4D" w14:textId="718DD265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Fission</w:t>
            </w:r>
          </w:p>
        </w:tc>
        <w:tc>
          <w:tcPr>
            <w:tcW w:w="1989" w:type="pct"/>
            <w:hideMark/>
          </w:tcPr>
          <w:p w14:paraId="65B662AC" w14:textId="48FD390A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Mol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Biol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Cell. 2013 Mar;24(5):659-67. 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Fis1,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Mff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, MiD49, and MiD51 mediate Drp1 recruitment in mitochondrial fission.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Losón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OC, Song Z, Chen H, Chan DC.</w:t>
            </w:r>
          </w:p>
        </w:tc>
      </w:tr>
      <w:tr w:rsidR="00996E30" w:rsidRPr="002275D5" w14:paraId="68C43996" w14:textId="13B2A2C3" w:rsidTr="00996E30">
        <w:trPr>
          <w:trHeight w:val="756"/>
        </w:trPr>
        <w:tc>
          <w:tcPr>
            <w:tcW w:w="778" w:type="pct"/>
            <w:hideMark/>
          </w:tcPr>
          <w:p w14:paraId="5A30F17B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DNM1L</w:t>
            </w:r>
          </w:p>
        </w:tc>
        <w:tc>
          <w:tcPr>
            <w:tcW w:w="1273" w:type="pct"/>
          </w:tcPr>
          <w:p w14:paraId="7820B0D0" w14:textId="48E3F6BA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dynamin 1-like</w:t>
            </w:r>
          </w:p>
        </w:tc>
        <w:tc>
          <w:tcPr>
            <w:tcW w:w="960" w:type="pct"/>
          </w:tcPr>
          <w:p w14:paraId="66DA94AB" w14:textId="2CA655A1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Fission</w:t>
            </w:r>
          </w:p>
        </w:tc>
        <w:tc>
          <w:tcPr>
            <w:tcW w:w="1989" w:type="pct"/>
            <w:hideMark/>
          </w:tcPr>
          <w:p w14:paraId="06A0FADA" w14:textId="5BDEEDB1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J Cell Biol. 2016 Feb 15;212(4):379–387.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>Metabolic regulation of mitochondrial dynamics.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Mishra P, Chan DC. </w:t>
            </w:r>
          </w:p>
        </w:tc>
      </w:tr>
      <w:tr w:rsidR="00996E30" w:rsidRPr="002275D5" w14:paraId="5E88DB6C" w14:textId="69847F9B" w:rsidTr="00996E30">
        <w:trPr>
          <w:trHeight w:val="756"/>
        </w:trPr>
        <w:tc>
          <w:tcPr>
            <w:tcW w:w="778" w:type="pct"/>
            <w:hideMark/>
          </w:tcPr>
          <w:p w14:paraId="4AE218C4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FIS1</w:t>
            </w:r>
          </w:p>
        </w:tc>
        <w:tc>
          <w:tcPr>
            <w:tcW w:w="1273" w:type="pct"/>
          </w:tcPr>
          <w:p w14:paraId="4A96F25E" w14:textId="6C7D28DE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Fission, Mitochondrial 1</w:t>
            </w:r>
          </w:p>
        </w:tc>
        <w:tc>
          <w:tcPr>
            <w:tcW w:w="960" w:type="pct"/>
          </w:tcPr>
          <w:p w14:paraId="40171D96" w14:textId="37BF3C90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Fission</w:t>
            </w:r>
          </w:p>
        </w:tc>
        <w:tc>
          <w:tcPr>
            <w:tcW w:w="1989" w:type="pct"/>
            <w:hideMark/>
          </w:tcPr>
          <w:p w14:paraId="572C6E1B" w14:textId="5F24B7C2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Mol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Biol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Cell. 2013 Mar;24(5):659-67. 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Fis1,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Mff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, MiD49, and MiD51 mediate Drp1 recruitment in mitochondrial fission.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Losón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OC, Song Z, Chen H, Chan DC.</w:t>
            </w:r>
          </w:p>
        </w:tc>
      </w:tr>
      <w:tr w:rsidR="00996E30" w:rsidRPr="002275D5" w14:paraId="7BED84E1" w14:textId="3E71D8A8" w:rsidTr="00996E30">
        <w:trPr>
          <w:trHeight w:val="1260"/>
        </w:trPr>
        <w:tc>
          <w:tcPr>
            <w:tcW w:w="778" w:type="pct"/>
            <w:hideMark/>
          </w:tcPr>
          <w:p w14:paraId="4356A15D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HTRA2</w:t>
            </w:r>
          </w:p>
        </w:tc>
        <w:tc>
          <w:tcPr>
            <w:tcW w:w="1273" w:type="pct"/>
          </w:tcPr>
          <w:p w14:paraId="04A61970" w14:textId="1895AAB0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HtrA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serine peptidase 2</w:t>
            </w:r>
          </w:p>
        </w:tc>
        <w:tc>
          <w:tcPr>
            <w:tcW w:w="960" w:type="pct"/>
          </w:tcPr>
          <w:p w14:paraId="37B43D0E" w14:textId="4B8B99A4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Fission</w:t>
            </w:r>
          </w:p>
        </w:tc>
        <w:tc>
          <w:tcPr>
            <w:tcW w:w="1989" w:type="pct"/>
            <w:hideMark/>
          </w:tcPr>
          <w:p w14:paraId="7B014CD5" w14:textId="0EEAAAD2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Exp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Cell Res. 2010 Apr 15;316(7):1213-24. 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>Modulation of mitochondrial function and morphology by interaction of Omi/HtrA2 with the mitochondrial fusion factor OPA1.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Kieper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N,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Holmström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KM,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Ciceri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D,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Fiesel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FC,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Wolburg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H,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Ziviani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E, Whitworth AJ, Martins LM,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Kahle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PJ,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Krüger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R.</w:t>
            </w:r>
          </w:p>
        </w:tc>
      </w:tr>
      <w:tr w:rsidR="00996E30" w:rsidRPr="002275D5" w14:paraId="70B36A82" w14:textId="59A01877" w:rsidTr="00996E30">
        <w:trPr>
          <w:trHeight w:val="756"/>
        </w:trPr>
        <w:tc>
          <w:tcPr>
            <w:tcW w:w="778" w:type="pct"/>
            <w:hideMark/>
          </w:tcPr>
          <w:p w14:paraId="620FB588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MFF</w:t>
            </w:r>
          </w:p>
        </w:tc>
        <w:tc>
          <w:tcPr>
            <w:tcW w:w="1273" w:type="pct"/>
          </w:tcPr>
          <w:p w14:paraId="41AE39D6" w14:textId="40C1D3EA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mitochondrial fission factor</w:t>
            </w:r>
          </w:p>
        </w:tc>
        <w:tc>
          <w:tcPr>
            <w:tcW w:w="960" w:type="pct"/>
          </w:tcPr>
          <w:p w14:paraId="78E61B74" w14:textId="0E6229D0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Fission</w:t>
            </w:r>
          </w:p>
        </w:tc>
        <w:tc>
          <w:tcPr>
            <w:tcW w:w="1989" w:type="pct"/>
            <w:hideMark/>
          </w:tcPr>
          <w:p w14:paraId="5FA5A4E2" w14:textId="52CC9BB9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Mol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Biol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Cell. 2013 Mar;24(5):659-67. 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Fis1,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Mff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, MiD49, and MiD51 mediate Drp1 recruitment in mitochondrial fission.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Losón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OC, Song Z, Chen H, Chan DC.</w:t>
            </w:r>
          </w:p>
        </w:tc>
      </w:tr>
      <w:tr w:rsidR="00996E30" w:rsidRPr="002275D5" w14:paraId="1192308A" w14:textId="7E7CADF8" w:rsidTr="00996E30">
        <w:trPr>
          <w:trHeight w:val="1512"/>
        </w:trPr>
        <w:tc>
          <w:tcPr>
            <w:tcW w:w="778" w:type="pct"/>
            <w:hideMark/>
          </w:tcPr>
          <w:p w14:paraId="2E09F976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SIRT2</w:t>
            </w:r>
          </w:p>
        </w:tc>
        <w:tc>
          <w:tcPr>
            <w:tcW w:w="1273" w:type="pct"/>
          </w:tcPr>
          <w:p w14:paraId="5F613859" w14:textId="66EB97C4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sirtuin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2</w:t>
            </w:r>
          </w:p>
        </w:tc>
        <w:tc>
          <w:tcPr>
            <w:tcW w:w="960" w:type="pct"/>
          </w:tcPr>
          <w:p w14:paraId="6CBF7DE7" w14:textId="57D9E085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Transcription Factors involved in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</w:p>
        </w:tc>
        <w:tc>
          <w:tcPr>
            <w:tcW w:w="1989" w:type="pct"/>
            <w:hideMark/>
          </w:tcPr>
          <w:p w14:paraId="177F815B" w14:textId="339EC473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1)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Biochem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Biophys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Res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Commun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. 2017 Jul 8;488(4):603-608. 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Sirtuin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inhibition leads to autophagy and apoptosis in porcine preimplantation blastocysts.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Kim MG; 2)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Mol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Neurobiol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. 2017 Aug;54(6):4021-4040. 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>Mitochondrial Metabolism Power SIRT2-Dependent Deficient Traffic Causing Alzheimer's-Disease Related Pathology.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>Silva DF</w:t>
            </w:r>
          </w:p>
        </w:tc>
      </w:tr>
      <w:tr w:rsidR="00996E30" w:rsidRPr="002275D5" w14:paraId="63E85A72" w14:textId="5F5DB302" w:rsidTr="00996E30">
        <w:trPr>
          <w:trHeight w:val="756"/>
        </w:trPr>
        <w:tc>
          <w:tcPr>
            <w:tcW w:w="778" w:type="pct"/>
            <w:hideMark/>
          </w:tcPr>
          <w:p w14:paraId="305CE59E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SIRT3</w:t>
            </w:r>
          </w:p>
        </w:tc>
        <w:tc>
          <w:tcPr>
            <w:tcW w:w="1273" w:type="pct"/>
          </w:tcPr>
          <w:p w14:paraId="4D155B99" w14:textId="772A1949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sirtuin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3</w:t>
            </w:r>
          </w:p>
        </w:tc>
        <w:tc>
          <w:tcPr>
            <w:tcW w:w="960" w:type="pct"/>
          </w:tcPr>
          <w:p w14:paraId="0CE21693" w14:textId="4830774C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Transcription Factors involved in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</w:p>
        </w:tc>
        <w:tc>
          <w:tcPr>
            <w:tcW w:w="1989" w:type="pct"/>
            <w:hideMark/>
          </w:tcPr>
          <w:p w14:paraId="7FB1D293" w14:textId="6286F25E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Biochim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Biophys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Acta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. 2017 Aug;1863(8):1973-1983. 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Sirt3 deficiency exacerbates diabetic cardiac dysfunction: Role of Foxo3A-Parkin-mediated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>Yu W</w:t>
            </w:r>
          </w:p>
        </w:tc>
      </w:tr>
      <w:tr w:rsidR="00996E30" w:rsidRPr="002275D5" w14:paraId="1D4EC584" w14:textId="7DEF7DB7" w:rsidTr="00996E30">
        <w:trPr>
          <w:trHeight w:val="756"/>
        </w:trPr>
        <w:tc>
          <w:tcPr>
            <w:tcW w:w="778" w:type="pct"/>
            <w:hideMark/>
          </w:tcPr>
          <w:p w14:paraId="63E2A9CB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SIRT5</w:t>
            </w:r>
          </w:p>
        </w:tc>
        <w:tc>
          <w:tcPr>
            <w:tcW w:w="1273" w:type="pct"/>
          </w:tcPr>
          <w:p w14:paraId="76183937" w14:textId="2518F29E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sirtuin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5 </w:t>
            </w:r>
          </w:p>
        </w:tc>
        <w:tc>
          <w:tcPr>
            <w:tcW w:w="960" w:type="pct"/>
          </w:tcPr>
          <w:p w14:paraId="0E7D14AF" w14:textId="4C3E75CD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Transcription Factors involved in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</w:p>
        </w:tc>
        <w:tc>
          <w:tcPr>
            <w:tcW w:w="1989" w:type="pct"/>
            <w:hideMark/>
          </w:tcPr>
          <w:p w14:paraId="2F7B03D5" w14:textId="00A2F31A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Autophagy. 2015;11(2):253-70. 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SIRT5 regulation of ammonia-induced autophagy and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Polletta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L</w:t>
            </w:r>
          </w:p>
        </w:tc>
      </w:tr>
      <w:tr w:rsidR="00996E30" w:rsidRPr="002275D5" w14:paraId="6BDBA535" w14:textId="6A2DE365" w:rsidTr="00996E30">
        <w:trPr>
          <w:trHeight w:val="1008"/>
        </w:trPr>
        <w:tc>
          <w:tcPr>
            <w:tcW w:w="778" w:type="pct"/>
            <w:hideMark/>
          </w:tcPr>
          <w:p w14:paraId="71FC2933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SOX2</w:t>
            </w:r>
          </w:p>
        </w:tc>
        <w:tc>
          <w:tcPr>
            <w:tcW w:w="1273" w:type="pct"/>
          </w:tcPr>
          <w:p w14:paraId="36DA94B5" w14:textId="49205CDB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SRY-box 2</w:t>
            </w:r>
          </w:p>
        </w:tc>
        <w:tc>
          <w:tcPr>
            <w:tcW w:w="960" w:type="pct"/>
          </w:tcPr>
          <w:p w14:paraId="6350F1C8" w14:textId="35F55662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Transcription Factors involved in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</w:p>
        </w:tc>
        <w:tc>
          <w:tcPr>
            <w:tcW w:w="1989" w:type="pct"/>
            <w:hideMark/>
          </w:tcPr>
          <w:p w14:paraId="7AAD77D8" w14:textId="7E3F5383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Autophagy. 2017 Jul 19:0.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BNIP3L-dependent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Accounts for Mitochondrial Clearance during Three Factors Induced Somatic Cell Reprogramming.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>Xiang G</w:t>
            </w:r>
          </w:p>
        </w:tc>
      </w:tr>
      <w:tr w:rsidR="00996E30" w:rsidRPr="002275D5" w14:paraId="60FF7C1A" w14:textId="38910BB9" w:rsidTr="00996E30">
        <w:trPr>
          <w:trHeight w:val="756"/>
        </w:trPr>
        <w:tc>
          <w:tcPr>
            <w:tcW w:w="778" w:type="pct"/>
            <w:hideMark/>
          </w:tcPr>
          <w:p w14:paraId="645DD950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MITF</w:t>
            </w:r>
          </w:p>
        </w:tc>
        <w:tc>
          <w:tcPr>
            <w:tcW w:w="1273" w:type="pct"/>
          </w:tcPr>
          <w:p w14:paraId="4336B0C3" w14:textId="79972601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melanogenesis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associated transcription factor</w:t>
            </w:r>
          </w:p>
        </w:tc>
        <w:tc>
          <w:tcPr>
            <w:tcW w:w="960" w:type="pct"/>
          </w:tcPr>
          <w:p w14:paraId="6220481D" w14:textId="2FD88B26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Transcription Factors involved in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</w:p>
        </w:tc>
        <w:tc>
          <w:tcPr>
            <w:tcW w:w="1989" w:type="pct"/>
            <w:hideMark/>
          </w:tcPr>
          <w:p w14:paraId="32DCF067" w14:textId="19B2D58F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J Cell Biol. 2015 Aug 3;210(3):435-50.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/TFE transcription factors are activated during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downstream of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Parkin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and Atg5.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Nezich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CL, Wang C,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Fogel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AI,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Youle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RJ.</w:t>
            </w:r>
          </w:p>
        </w:tc>
      </w:tr>
      <w:tr w:rsidR="00996E30" w:rsidRPr="002275D5" w14:paraId="13AA0590" w14:textId="330063A3" w:rsidTr="00996E30">
        <w:trPr>
          <w:trHeight w:val="756"/>
        </w:trPr>
        <w:tc>
          <w:tcPr>
            <w:tcW w:w="778" w:type="pct"/>
            <w:hideMark/>
          </w:tcPr>
          <w:p w14:paraId="4448E5BC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TFE3</w:t>
            </w:r>
          </w:p>
        </w:tc>
        <w:tc>
          <w:tcPr>
            <w:tcW w:w="1273" w:type="pct"/>
          </w:tcPr>
          <w:p w14:paraId="2FF5881F" w14:textId="3699FC82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transcription factor binding to IGHM enhancer 3 [</w:t>
            </w:r>
            <w:r w:rsidRPr="002275D5">
              <w:rPr>
                <w:rFonts w:ascii="Corbel" w:eastAsia="Times New Roman" w:hAnsi="Corbel" w:cstheme="minorHAnsi"/>
                <w:i/>
                <w:iCs/>
                <w:sz w:val="15"/>
                <w:szCs w:val="15"/>
              </w:rPr>
              <w:t>Homo sapiens</w:t>
            </w:r>
          </w:p>
        </w:tc>
        <w:tc>
          <w:tcPr>
            <w:tcW w:w="960" w:type="pct"/>
          </w:tcPr>
          <w:p w14:paraId="1AE17187" w14:textId="56AF4789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Transcription Factors involved in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</w:p>
        </w:tc>
        <w:tc>
          <w:tcPr>
            <w:tcW w:w="1989" w:type="pct"/>
            <w:hideMark/>
          </w:tcPr>
          <w:p w14:paraId="32F59D8D" w14:textId="294F6789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J Cell Biol. 2015 Aug 3;210(3):435-50.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/TFE transcription factors are activated during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downstream of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Parkin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and Atg5.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Nezich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CL, Wang C,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Fogel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AI,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Youle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RJ.</w:t>
            </w:r>
          </w:p>
        </w:tc>
      </w:tr>
      <w:tr w:rsidR="00996E30" w:rsidRPr="002275D5" w14:paraId="37F5C11A" w14:textId="2DB71CBB" w:rsidTr="00996E30">
        <w:trPr>
          <w:trHeight w:val="756"/>
        </w:trPr>
        <w:tc>
          <w:tcPr>
            <w:tcW w:w="778" w:type="pct"/>
            <w:hideMark/>
          </w:tcPr>
          <w:p w14:paraId="7CA428E5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TFEB</w:t>
            </w:r>
          </w:p>
        </w:tc>
        <w:tc>
          <w:tcPr>
            <w:tcW w:w="1273" w:type="pct"/>
          </w:tcPr>
          <w:p w14:paraId="6EEE5CAF" w14:textId="4C78E2B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transcription factor EB </w:t>
            </w:r>
          </w:p>
        </w:tc>
        <w:tc>
          <w:tcPr>
            <w:tcW w:w="960" w:type="pct"/>
          </w:tcPr>
          <w:p w14:paraId="3389729C" w14:textId="5A5B125A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Transcription Factors involved in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</w:p>
        </w:tc>
        <w:tc>
          <w:tcPr>
            <w:tcW w:w="1989" w:type="pct"/>
            <w:hideMark/>
          </w:tcPr>
          <w:p w14:paraId="55E11BD6" w14:textId="4FD427F3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J Cell Biol. 2015 Aug 3;210(3):435-50.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/TFE transcription factors are activated during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downstream of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Parkin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and Atg5.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Nezich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CL, Wang C,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Fogel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AI,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Youle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RJ.</w:t>
            </w:r>
          </w:p>
        </w:tc>
      </w:tr>
      <w:tr w:rsidR="00996E30" w:rsidRPr="002275D5" w14:paraId="49E19E3C" w14:textId="7FBFDCEE" w:rsidTr="00996E30">
        <w:trPr>
          <w:trHeight w:val="1008"/>
        </w:trPr>
        <w:tc>
          <w:tcPr>
            <w:tcW w:w="778" w:type="pct"/>
            <w:hideMark/>
          </w:tcPr>
          <w:p w14:paraId="69FDCC8C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TFEC</w:t>
            </w:r>
          </w:p>
        </w:tc>
        <w:tc>
          <w:tcPr>
            <w:tcW w:w="1273" w:type="pct"/>
          </w:tcPr>
          <w:p w14:paraId="7EF037B2" w14:textId="549E5800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transcription factor EC </w:t>
            </w:r>
          </w:p>
        </w:tc>
        <w:tc>
          <w:tcPr>
            <w:tcW w:w="960" w:type="pct"/>
          </w:tcPr>
          <w:p w14:paraId="55F44785" w14:textId="7A16445C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Transcription Factors involved in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</w:p>
        </w:tc>
        <w:tc>
          <w:tcPr>
            <w:tcW w:w="1989" w:type="pct"/>
            <w:hideMark/>
          </w:tcPr>
          <w:p w14:paraId="61E5D9CE" w14:textId="34E81280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Pharmacol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Res. 2015 Sep;99:36-43. 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The MITF family of transcription factors: Role in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endolysosomal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biogenesis,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Wnt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signaling, and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oncogenesis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Ploper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D</w:t>
            </w:r>
          </w:p>
        </w:tc>
      </w:tr>
      <w:tr w:rsidR="00996E30" w:rsidRPr="002275D5" w14:paraId="6459F0AE" w14:textId="4B39D3DA" w:rsidTr="00996E30">
        <w:trPr>
          <w:trHeight w:val="756"/>
        </w:trPr>
        <w:tc>
          <w:tcPr>
            <w:tcW w:w="778" w:type="pct"/>
            <w:hideMark/>
          </w:tcPr>
          <w:p w14:paraId="6F803AF0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t>SREBF1</w:t>
            </w:r>
          </w:p>
        </w:tc>
        <w:tc>
          <w:tcPr>
            <w:tcW w:w="1273" w:type="pct"/>
          </w:tcPr>
          <w:p w14:paraId="6819642F" w14:textId="59A2E9D1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sterol regulatory element binding transcription factor 1 </w:t>
            </w:r>
          </w:p>
        </w:tc>
        <w:tc>
          <w:tcPr>
            <w:tcW w:w="960" w:type="pct"/>
          </w:tcPr>
          <w:p w14:paraId="230D29C1" w14:textId="72689745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Transcription Factors involved in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</w:p>
        </w:tc>
        <w:tc>
          <w:tcPr>
            <w:tcW w:w="1989" w:type="pct"/>
            <w:hideMark/>
          </w:tcPr>
          <w:p w14:paraId="7CA1C044" w14:textId="035331F5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Autophagy. 2014 Aug;10(8):1476-7.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 xml:space="preserve">SREBF1 links lipogenesis to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and sporadic Parkinson disease.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Ivatt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RM</w:t>
            </w:r>
          </w:p>
        </w:tc>
      </w:tr>
      <w:tr w:rsidR="00996E30" w:rsidRPr="002275D5" w14:paraId="255C7A99" w14:textId="692A3675" w:rsidTr="00996E30">
        <w:trPr>
          <w:trHeight w:val="1008"/>
        </w:trPr>
        <w:tc>
          <w:tcPr>
            <w:tcW w:w="778" w:type="pct"/>
            <w:hideMark/>
          </w:tcPr>
          <w:p w14:paraId="69732657" w14:textId="77777777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b/>
                <w:bCs/>
                <w:i/>
                <w:iCs/>
                <w:sz w:val="15"/>
                <w:szCs w:val="15"/>
              </w:rPr>
              <w:lastRenderedPageBreak/>
              <w:t>SREBF2</w:t>
            </w:r>
          </w:p>
        </w:tc>
        <w:tc>
          <w:tcPr>
            <w:tcW w:w="1273" w:type="pct"/>
          </w:tcPr>
          <w:p w14:paraId="7F833275" w14:textId="59F0CD64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sterol regulatory element binding transcription factor 2 </w:t>
            </w:r>
          </w:p>
        </w:tc>
        <w:tc>
          <w:tcPr>
            <w:tcW w:w="960" w:type="pct"/>
          </w:tcPr>
          <w:p w14:paraId="7F27F077" w14:textId="1C9CC3AF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Transcription Factors involved in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Mitophagy</w:t>
            </w:r>
            <w:proofErr w:type="spellEnd"/>
          </w:p>
        </w:tc>
        <w:tc>
          <w:tcPr>
            <w:tcW w:w="1989" w:type="pct"/>
            <w:hideMark/>
          </w:tcPr>
          <w:p w14:paraId="1E079E9C" w14:textId="65845B6E" w:rsidR="00996E30" w:rsidRPr="002275D5" w:rsidRDefault="00996E30" w:rsidP="002275D5">
            <w:pPr>
              <w:spacing w:after="0"/>
              <w:jc w:val="center"/>
              <w:rPr>
                <w:rFonts w:ascii="Corbel" w:eastAsia="Times New Roman" w:hAnsi="Corbel" w:cstheme="minorHAnsi"/>
                <w:sz w:val="15"/>
                <w:szCs w:val="15"/>
              </w:rPr>
            </w:pP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Int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J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Biochem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Cell Biol. 2014 Oct;55:196-208. 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Leishmania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</w:t>
            </w:r>
            <w:proofErr w:type="spellStart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>donovani</w:t>
            </w:r>
            <w:proofErr w:type="spellEnd"/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t xml:space="preserve"> activates SREBP2 to modulate macrophage membrane cholesterol and mitochondrial oxidants for establishment of infection.</w:t>
            </w:r>
            <w:r w:rsidRPr="002275D5">
              <w:rPr>
                <w:rFonts w:ascii="Corbel" w:eastAsia="Times New Roman" w:hAnsi="Corbel" w:cstheme="minorHAnsi"/>
                <w:sz w:val="15"/>
                <w:szCs w:val="15"/>
              </w:rPr>
              <w:br/>
              <w:t>Mukherjee M</w:t>
            </w:r>
          </w:p>
        </w:tc>
      </w:tr>
    </w:tbl>
    <w:p w14:paraId="628ED4F5" w14:textId="77777777" w:rsidR="002275D5" w:rsidRDefault="002275D5" w:rsidP="002275D5">
      <w:pPr>
        <w:rPr>
          <w:sz w:val="18"/>
        </w:rPr>
      </w:pPr>
    </w:p>
    <w:p w14:paraId="285C6B60" w14:textId="77777777" w:rsidR="00533FD2" w:rsidRPr="00026A26" w:rsidRDefault="00533FD2" w:rsidP="00533FD2">
      <w:pPr>
        <w:jc w:val="both"/>
        <w:rPr>
          <w:rFonts w:ascii="Corbel" w:hAnsi="Corbel"/>
          <w:color w:val="000000" w:themeColor="text1"/>
          <w:sz w:val="18"/>
          <w:szCs w:val="20"/>
        </w:rPr>
      </w:pPr>
      <w:r>
        <w:rPr>
          <w:rFonts w:ascii="Corbel" w:hAnsi="Corbel"/>
          <w:b/>
          <w:sz w:val="18"/>
          <w:szCs w:val="18"/>
        </w:rPr>
        <w:t xml:space="preserve">Additional file 1: Table S6. </w:t>
      </w:r>
      <w:r w:rsidRPr="00026A26">
        <w:rPr>
          <w:rFonts w:ascii="Corbel" w:hAnsi="Corbel"/>
          <w:b/>
          <w:bCs/>
          <w:sz w:val="18"/>
        </w:rPr>
        <w:t>Phenotype and clinical features of the post-mortem ADNP patient carrying the</w:t>
      </w:r>
      <w:r>
        <w:rPr>
          <w:rFonts w:ascii="Corbel" w:hAnsi="Corbel"/>
          <w:b/>
          <w:bCs/>
          <w:sz w:val="18"/>
        </w:rPr>
        <w:t xml:space="preserve"> </w:t>
      </w:r>
      <w:r w:rsidRPr="00026A26">
        <w:rPr>
          <w:rFonts w:ascii="Corbel" w:hAnsi="Corbel"/>
          <w:b/>
          <w:bCs/>
          <w:sz w:val="18"/>
        </w:rPr>
        <w:t xml:space="preserve">c.1676duplA/p.His559Glnfs*3 mutation in comparison with a cohort study by Van </w:t>
      </w:r>
      <w:proofErr w:type="spellStart"/>
      <w:r w:rsidRPr="00026A26">
        <w:rPr>
          <w:rFonts w:ascii="Corbel" w:hAnsi="Corbel"/>
          <w:b/>
          <w:bCs/>
          <w:sz w:val="18"/>
        </w:rPr>
        <w:t>Dijck</w:t>
      </w:r>
      <w:proofErr w:type="spellEnd"/>
      <w:r w:rsidRPr="00026A26">
        <w:rPr>
          <w:rFonts w:ascii="Corbel" w:hAnsi="Corbel"/>
          <w:b/>
          <w:bCs/>
          <w:sz w:val="18"/>
        </w:rPr>
        <w:t xml:space="preserve"> et al. (2019) entailing 78 HVDAS individuals. </w:t>
      </w:r>
      <w:r w:rsidRPr="00690DD2">
        <w:rPr>
          <w:rFonts w:ascii="Calibri" w:eastAsia="Times New Roman" w:hAnsi="Calibri" w:cs="Calibri"/>
          <w:b/>
          <w:bCs/>
          <w:color w:val="002E65"/>
          <w:sz w:val="18"/>
          <w:szCs w:val="18"/>
          <w:lang w:eastAsia="en-GB"/>
        </w:rPr>
        <w:t xml:space="preserve"> </w:t>
      </w:r>
    </w:p>
    <w:tbl>
      <w:tblPr>
        <w:tblW w:w="90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3735"/>
        <w:gridCol w:w="3195"/>
      </w:tblGrid>
      <w:tr w:rsidR="008524C6" w:rsidRPr="00026A26" w14:paraId="0CB5166E" w14:textId="77777777" w:rsidTr="007E4A6B">
        <w:trPr>
          <w:trHeight w:val="300"/>
        </w:trPr>
        <w:tc>
          <w:tcPr>
            <w:tcW w:w="21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nil"/>
            </w:tcBorders>
            <w:shd w:val="clear" w:color="auto" w:fill="000000" w:themeFill="text1"/>
            <w:vAlign w:val="center"/>
            <w:hideMark/>
          </w:tcPr>
          <w:p w14:paraId="701E0CA5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b/>
                <w:bCs/>
                <w:color w:val="FFFFFF" w:themeColor="background1"/>
                <w:sz w:val="18"/>
                <w:szCs w:val="18"/>
                <w:lang w:val="en-GB" w:eastAsia="en-GB"/>
              </w:rPr>
            </w:pPr>
            <w:bookmarkStart w:id="0" w:name="_GoBack"/>
            <w:bookmarkEnd w:id="0"/>
            <w:r w:rsidRPr="00026A26">
              <w:rPr>
                <w:rFonts w:ascii="Corbel" w:eastAsia="Times New Roman" w:hAnsi="Corbel" w:cs="Calibri"/>
                <w:b/>
                <w:bCs/>
                <w:color w:val="FFFFFF" w:themeColor="background1"/>
                <w:sz w:val="18"/>
                <w:szCs w:val="18"/>
                <w:lang w:eastAsia="en-GB"/>
              </w:rPr>
              <w:t>Clinical features</w:t>
            </w:r>
            <w:r w:rsidRPr="00026A26">
              <w:rPr>
                <w:rFonts w:ascii="Corbel" w:eastAsia="Times New Roman" w:hAnsi="Corbel" w:cs="Calibri"/>
                <w:b/>
                <w:bCs/>
                <w:color w:val="FFFFFF" w:themeColor="background1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735" w:type="dxa"/>
            <w:tcBorders>
              <w:top w:val="single" w:sz="6" w:space="0" w:color="BFBFBF"/>
              <w:left w:val="nil"/>
              <w:bottom w:val="single" w:sz="6" w:space="0" w:color="BFBFBF"/>
              <w:right w:val="nil"/>
            </w:tcBorders>
            <w:shd w:val="clear" w:color="auto" w:fill="000000" w:themeFill="text1"/>
            <w:vAlign w:val="center"/>
            <w:hideMark/>
          </w:tcPr>
          <w:p w14:paraId="4BD809C8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b/>
                <w:bCs/>
                <w:color w:val="FFFFFF" w:themeColor="background1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b/>
                <w:bCs/>
                <w:color w:val="FFFFFF" w:themeColor="background1"/>
                <w:sz w:val="18"/>
                <w:szCs w:val="18"/>
                <w:lang w:eastAsia="en-GB"/>
              </w:rPr>
              <w:t>Post-mortem patient</w:t>
            </w:r>
            <w:r w:rsidRPr="00026A26">
              <w:rPr>
                <w:rFonts w:ascii="Corbel" w:eastAsia="Times New Roman" w:hAnsi="Corbel" w:cs="Calibri"/>
                <w:b/>
                <w:bCs/>
                <w:color w:val="FFFFFF" w:themeColor="background1"/>
                <w:sz w:val="18"/>
                <w:szCs w:val="18"/>
                <w:lang w:val="en-GB" w:eastAsia="en-GB"/>
              </w:rPr>
              <w:t> </w:t>
            </w:r>
          </w:p>
          <w:p w14:paraId="39FC109A" w14:textId="5B2B1A98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b/>
                <w:bCs/>
                <w:color w:val="FFFFFF" w:themeColor="background1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b/>
                <w:bCs/>
                <w:color w:val="FFFFFF" w:themeColor="background1"/>
                <w:sz w:val="18"/>
                <w:szCs w:val="18"/>
                <w:lang w:eastAsia="en-GB"/>
              </w:rPr>
              <w:t>(p.His559Glnfs*</w:t>
            </w:r>
            <w:r w:rsidR="0007422D">
              <w:rPr>
                <w:rFonts w:ascii="Corbel" w:eastAsia="Times New Roman" w:hAnsi="Corbel" w:cs="Calibri"/>
                <w:b/>
                <w:bCs/>
                <w:color w:val="FFFFFF" w:themeColor="background1"/>
                <w:sz w:val="18"/>
                <w:szCs w:val="18"/>
                <w:lang w:eastAsia="en-GB"/>
              </w:rPr>
              <w:t>3</w:t>
            </w:r>
            <w:r w:rsidRPr="00026A26">
              <w:rPr>
                <w:rFonts w:ascii="Corbel" w:eastAsia="Times New Roman" w:hAnsi="Corbel" w:cs="Calibri"/>
                <w:b/>
                <w:bCs/>
                <w:color w:val="FFFFFF" w:themeColor="background1"/>
                <w:sz w:val="18"/>
                <w:szCs w:val="18"/>
                <w:lang w:eastAsia="en-GB"/>
              </w:rPr>
              <w:t>)</w:t>
            </w:r>
            <w:r w:rsidRPr="00026A26">
              <w:rPr>
                <w:rFonts w:ascii="Corbel" w:eastAsia="Times New Roman" w:hAnsi="Corbel" w:cs="Calibri"/>
                <w:b/>
                <w:bCs/>
                <w:color w:val="FFFFFF" w:themeColor="background1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195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000000" w:themeFill="text1"/>
            <w:vAlign w:val="center"/>
            <w:hideMark/>
          </w:tcPr>
          <w:p w14:paraId="1615C0B6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b/>
                <w:bCs/>
                <w:color w:val="FFFFFF" w:themeColor="background1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b/>
                <w:bCs/>
                <w:color w:val="FFFFFF" w:themeColor="background1"/>
                <w:sz w:val="18"/>
                <w:szCs w:val="18"/>
                <w:lang w:val="nl-NL" w:eastAsia="en-GB"/>
              </w:rPr>
              <w:t>Van Dijck et al. (2019)</w:t>
            </w:r>
            <w:r w:rsidRPr="00026A26">
              <w:rPr>
                <w:rFonts w:ascii="Corbel" w:eastAsia="Times New Roman" w:hAnsi="Corbel" w:cs="Calibri"/>
                <w:b/>
                <w:bCs/>
                <w:color w:val="FFFFFF" w:themeColor="background1"/>
                <w:sz w:val="18"/>
                <w:szCs w:val="18"/>
                <w:lang w:val="en-GB" w:eastAsia="en-GB"/>
              </w:rPr>
              <w:t> </w:t>
            </w:r>
          </w:p>
          <w:p w14:paraId="5B8EB4A5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b/>
                <w:bCs/>
                <w:color w:val="FFFFFF" w:themeColor="background1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b/>
                <w:bCs/>
                <w:color w:val="FFFFFF" w:themeColor="background1"/>
                <w:sz w:val="18"/>
                <w:szCs w:val="18"/>
                <w:lang w:val="nl-NL" w:eastAsia="en-GB"/>
              </w:rPr>
              <w:t xml:space="preserve">Cohort </w:t>
            </w:r>
            <w:proofErr w:type="spellStart"/>
            <w:r w:rsidRPr="00026A26">
              <w:rPr>
                <w:rFonts w:ascii="Corbel" w:eastAsia="Times New Roman" w:hAnsi="Corbel" w:cs="Calibri"/>
                <w:b/>
                <w:bCs/>
                <w:color w:val="FFFFFF" w:themeColor="background1"/>
                <w:sz w:val="18"/>
                <w:szCs w:val="18"/>
                <w:lang w:val="nl-NL" w:eastAsia="en-GB"/>
              </w:rPr>
              <w:t>study</w:t>
            </w:r>
            <w:proofErr w:type="spellEnd"/>
            <w:r w:rsidRPr="00026A26">
              <w:rPr>
                <w:rFonts w:ascii="Corbel" w:eastAsia="Times New Roman" w:hAnsi="Corbel" w:cs="Calibri"/>
                <w:b/>
                <w:bCs/>
                <w:color w:val="FFFFFF" w:themeColor="background1"/>
                <w:sz w:val="18"/>
                <w:szCs w:val="18"/>
                <w:lang w:val="en-GB" w:eastAsia="en-GB"/>
              </w:rPr>
              <w:t> </w:t>
            </w:r>
          </w:p>
        </w:tc>
      </w:tr>
      <w:tr w:rsidR="008524C6" w:rsidRPr="00026A26" w14:paraId="5F90EE2F" w14:textId="77777777" w:rsidTr="007E4A6B">
        <w:trPr>
          <w:trHeight w:val="300"/>
        </w:trPr>
        <w:tc>
          <w:tcPr>
            <w:tcW w:w="9030" w:type="dxa"/>
            <w:gridSpan w:val="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D9D9D9" w:themeFill="background1" w:themeFillShade="D9"/>
            <w:vAlign w:val="center"/>
            <w:hideMark/>
          </w:tcPr>
          <w:p w14:paraId="1A2A3070" w14:textId="3A8D560E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b/>
                <w:bCs/>
                <w:i/>
                <w:iCs/>
                <w:sz w:val="18"/>
                <w:szCs w:val="18"/>
                <w:lang w:eastAsia="en-GB"/>
              </w:rPr>
              <w:t>General information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 </w:t>
            </w:r>
          </w:p>
        </w:tc>
      </w:tr>
      <w:tr w:rsidR="008524C6" w:rsidRPr="00026A26" w14:paraId="31E0B9F3" w14:textId="77777777" w:rsidTr="007E4A6B">
        <w:trPr>
          <w:trHeight w:val="300"/>
        </w:trPr>
        <w:tc>
          <w:tcPr>
            <w:tcW w:w="21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560E7570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Gender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735" w:type="dxa"/>
            <w:tcBorders>
              <w:top w:val="single" w:sz="6" w:space="0" w:color="BFBFBF"/>
              <w:left w:val="nil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03BC26E7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 xml:space="preserve">Male  </w:t>
            </w:r>
          </w:p>
        </w:tc>
        <w:tc>
          <w:tcPr>
            <w:tcW w:w="3195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642D1DE5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34 females and 44 males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</w:tr>
      <w:tr w:rsidR="008524C6" w:rsidRPr="00026A26" w14:paraId="11D8F762" w14:textId="77777777" w:rsidTr="007E4A6B">
        <w:trPr>
          <w:trHeight w:val="300"/>
        </w:trPr>
        <w:tc>
          <w:tcPr>
            <w:tcW w:w="21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154A7E5D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Duration gestation (weeks)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735" w:type="dxa"/>
            <w:tcBorders>
              <w:top w:val="single" w:sz="6" w:space="0" w:color="BFBFBF"/>
              <w:left w:val="nil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65DE7C84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32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195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235BBFC7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38.7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</w:tr>
      <w:tr w:rsidR="008524C6" w:rsidRPr="00026A26" w14:paraId="77B5A77B" w14:textId="77777777" w:rsidTr="007E4A6B">
        <w:trPr>
          <w:trHeight w:val="300"/>
        </w:trPr>
        <w:tc>
          <w:tcPr>
            <w:tcW w:w="21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4B972605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Birth weight (g)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735" w:type="dxa"/>
            <w:tcBorders>
              <w:top w:val="single" w:sz="6" w:space="0" w:color="BFBFBF"/>
              <w:left w:val="nil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009A693C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1970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195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3EC3C6FD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3065.2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</w:tr>
      <w:tr w:rsidR="008524C6" w:rsidRPr="00026A26" w14:paraId="57442DB3" w14:textId="77777777" w:rsidTr="007E4A6B">
        <w:trPr>
          <w:trHeight w:val="300"/>
        </w:trPr>
        <w:tc>
          <w:tcPr>
            <w:tcW w:w="21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0EE7219B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Birth length (cm)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735" w:type="dxa"/>
            <w:tcBorders>
              <w:top w:val="single" w:sz="6" w:space="0" w:color="BFBFBF"/>
              <w:left w:val="nil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5400FDF7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42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195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451BD195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49.2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</w:tr>
      <w:tr w:rsidR="008524C6" w:rsidRPr="00026A26" w14:paraId="59DD4D49" w14:textId="77777777" w:rsidTr="007E4A6B">
        <w:trPr>
          <w:trHeight w:val="300"/>
        </w:trPr>
        <w:tc>
          <w:tcPr>
            <w:tcW w:w="21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6D9A0D6F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Weight at last observation (g)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735" w:type="dxa"/>
            <w:tcBorders>
              <w:top w:val="single" w:sz="6" w:space="0" w:color="BFBFBF"/>
              <w:left w:val="nil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4A023A42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20500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195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5281D536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Not defined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</w:tr>
      <w:tr w:rsidR="008524C6" w:rsidRPr="00026A26" w14:paraId="41F7A6C2" w14:textId="77777777" w:rsidTr="007E4A6B">
        <w:trPr>
          <w:trHeight w:val="300"/>
        </w:trPr>
        <w:tc>
          <w:tcPr>
            <w:tcW w:w="21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19EACD1A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Height at last observation (cm)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735" w:type="dxa"/>
            <w:tcBorders>
              <w:top w:val="single" w:sz="6" w:space="0" w:color="BFBFBF"/>
              <w:left w:val="nil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5FCB2148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113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195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0EC8A1E6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Not defined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</w:tr>
      <w:tr w:rsidR="008524C6" w:rsidRPr="00026A26" w14:paraId="2BA05B04" w14:textId="77777777" w:rsidTr="007E4A6B">
        <w:trPr>
          <w:trHeight w:val="300"/>
        </w:trPr>
        <w:tc>
          <w:tcPr>
            <w:tcW w:w="9030" w:type="dxa"/>
            <w:gridSpan w:val="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D9D9D9" w:themeFill="background1" w:themeFillShade="D9"/>
            <w:vAlign w:val="center"/>
            <w:hideMark/>
          </w:tcPr>
          <w:p w14:paraId="54C52EC7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b/>
                <w:bCs/>
                <w:i/>
                <w:iCs/>
                <w:sz w:val="18"/>
                <w:szCs w:val="18"/>
                <w:lang w:eastAsia="en-GB"/>
              </w:rPr>
              <w:t>Delay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</w:tr>
      <w:tr w:rsidR="008524C6" w:rsidRPr="00026A26" w14:paraId="55502E7A" w14:textId="77777777" w:rsidTr="007E4A6B">
        <w:trPr>
          <w:trHeight w:val="300"/>
        </w:trPr>
        <w:tc>
          <w:tcPr>
            <w:tcW w:w="21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41D0704F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Growth retardation / short stature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735" w:type="dxa"/>
            <w:tcBorders>
              <w:top w:val="single" w:sz="6" w:space="0" w:color="BFBFBF"/>
              <w:left w:val="nil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747167F4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No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195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3DADF300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In 23.2% of patients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</w:tr>
      <w:tr w:rsidR="008524C6" w:rsidRPr="00026A26" w14:paraId="01696BE9" w14:textId="77777777" w:rsidTr="007E4A6B">
        <w:trPr>
          <w:trHeight w:val="300"/>
        </w:trPr>
        <w:tc>
          <w:tcPr>
            <w:tcW w:w="21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0013D23F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Intellectual disability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735" w:type="dxa"/>
            <w:tcBorders>
              <w:top w:val="single" w:sz="6" w:space="0" w:color="BFBFBF"/>
              <w:left w:val="nil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137558C9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Moderate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195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17DBDCB5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12.3% mild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  <w:p w14:paraId="68AECA09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35.6% moderate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  <w:p w14:paraId="1489B174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52.1% severe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</w:tr>
      <w:tr w:rsidR="008524C6" w:rsidRPr="00026A26" w14:paraId="586B81A8" w14:textId="77777777" w:rsidTr="007E4A6B">
        <w:trPr>
          <w:trHeight w:val="300"/>
        </w:trPr>
        <w:tc>
          <w:tcPr>
            <w:tcW w:w="21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445D8909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Age sitting up independently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735" w:type="dxa"/>
            <w:tcBorders>
              <w:top w:val="single" w:sz="6" w:space="0" w:color="BFBFBF"/>
              <w:left w:val="nil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535EEB5F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9 months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195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7B787D4A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1.1 years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</w:tr>
      <w:tr w:rsidR="008524C6" w:rsidRPr="00026A26" w14:paraId="39926569" w14:textId="77777777" w:rsidTr="007E4A6B">
        <w:trPr>
          <w:trHeight w:val="300"/>
        </w:trPr>
        <w:tc>
          <w:tcPr>
            <w:tcW w:w="21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2F59FAF3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Delayed walking independently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735" w:type="dxa"/>
            <w:tcBorders>
              <w:top w:val="single" w:sz="6" w:space="0" w:color="BFBFBF"/>
              <w:left w:val="nil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29FD0BDA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Yes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195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6BBC8049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86.8% of patients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</w:tr>
      <w:tr w:rsidR="008524C6" w:rsidRPr="00026A26" w14:paraId="6EFDBC03" w14:textId="77777777" w:rsidTr="007E4A6B">
        <w:trPr>
          <w:trHeight w:val="300"/>
        </w:trPr>
        <w:tc>
          <w:tcPr>
            <w:tcW w:w="21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40492E68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Age walking independently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735" w:type="dxa"/>
            <w:tcBorders>
              <w:top w:val="single" w:sz="6" w:space="0" w:color="BFBFBF"/>
              <w:left w:val="nil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52862DA3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18 months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195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0091A89A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2.5 years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</w:tr>
      <w:tr w:rsidR="008524C6" w:rsidRPr="00026A26" w14:paraId="2F67525B" w14:textId="77777777" w:rsidTr="007E4A6B">
        <w:trPr>
          <w:trHeight w:val="300"/>
        </w:trPr>
        <w:tc>
          <w:tcPr>
            <w:tcW w:w="21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1722B568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Speech delay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735" w:type="dxa"/>
            <w:tcBorders>
              <w:top w:val="single" w:sz="6" w:space="0" w:color="BFBFBF"/>
              <w:left w:val="nil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29960E9B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 xml:space="preserve">Yes  </w:t>
            </w:r>
          </w:p>
        </w:tc>
        <w:tc>
          <w:tcPr>
            <w:tcW w:w="3195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7CBB1025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98.6% of patients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</w:tr>
      <w:tr w:rsidR="008524C6" w:rsidRPr="00026A26" w14:paraId="761981D9" w14:textId="77777777" w:rsidTr="007E4A6B">
        <w:trPr>
          <w:trHeight w:val="300"/>
        </w:trPr>
        <w:tc>
          <w:tcPr>
            <w:tcW w:w="21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29CF2ABA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Age at first words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735" w:type="dxa"/>
            <w:tcBorders>
              <w:top w:val="single" w:sz="6" w:space="0" w:color="BFBFBF"/>
              <w:left w:val="nil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0BA6E7DB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Not defined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195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1D197E93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2.5 years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</w:tr>
      <w:tr w:rsidR="008524C6" w:rsidRPr="00026A26" w14:paraId="37126714" w14:textId="77777777" w:rsidTr="007E4A6B">
        <w:trPr>
          <w:trHeight w:val="300"/>
        </w:trPr>
        <w:tc>
          <w:tcPr>
            <w:tcW w:w="21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4B9767BA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Bladder training delay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735" w:type="dxa"/>
            <w:tcBorders>
              <w:top w:val="single" w:sz="6" w:space="0" w:color="BFBFBF"/>
              <w:left w:val="nil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0A733B31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Yes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195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01B27A81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81.1% of patients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</w:tr>
      <w:tr w:rsidR="008524C6" w:rsidRPr="00026A26" w14:paraId="749B1E98" w14:textId="77777777" w:rsidTr="007E4A6B">
        <w:trPr>
          <w:trHeight w:val="300"/>
        </w:trPr>
        <w:tc>
          <w:tcPr>
            <w:tcW w:w="9030" w:type="dxa"/>
            <w:gridSpan w:val="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D9D9D9" w:themeFill="background1" w:themeFillShade="D9"/>
            <w:vAlign w:val="center"/>
            <w:hideMark/>
          </w:tcPr>
          <w:p w14:paraId="5809374B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b/>
                <w:bCs/>
                <w:i/>
                <w:iCs/>
                <w:sz w:val="18"/>
                <w:szCs w:val="18"/>
                <w:lang w:eastAsia="en-GB"/>
              </w:rPr>
              <w:t>Feeding problems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 </w:t>
            </w:r>
          </w:p>
        </w:tc>
      </w:tr>
      <w:tr w:rsidR="008524C6" w:rsidRPr="00026A26" w14:paraId="562AB50B" w14:textId="77777777" w:rsidTr="007E4A6B">
        <w:trPr>
          <w:trHeight w:val="300"/>
        </w:trPr>
        <w:tc>
          <w:tcPr>
            <w:tcW w:w="21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7DF1B210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Gastrointestinal problems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735" w:type="dxa"/>
            <w:tcBorders>
              <w:top w:val="single" w:sz="6" w:space="0" w:color="BFBFBF"/>
              <w:left w:val="nil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3C4911F7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  <w:t>yes</w:t>
            </w:r>
          </w:p>
        </w:tc>
        <w:tc>
          <w:tcPr>
            <w:tcW w:w="3195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5A42F7D6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83.3% of patients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</w:tr>
      <w:tr w:rsidR="008524C6" w:rsidRPr="00026A26" w14:paraId="4F8E2DC2" w14:textId="77777777" w:rsidTr="007E4A6B">
        <w:trPr>
          <w:trHeight w:val="300"/>
        </w:trPr>
        <w:tc>
          <w:tcPr>
            <w:tcW w:w="9030" w:type="dxa"/>
            <w:gridSpan w:val="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D9D9D9" w:themeFill="background1" w:themeFillShade="D9"/>
            <w:vAlign w:val="center"/>
            <w:hideMark/>
          </w:tcPr>
          <w:p w14:paraId="3F703AD7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b/>
                <w:bCs/>
                <w:i/>
                <w:iCs/>
                <w:sz w:val="18"/>
                <w:szCs w:val="18"/>
                <w:lang w:eastAsia="en-GB"/>
              </w:rPr>
              <w:t>Neurological problems and behavior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</w:tr>
      <w:tr w:rsidR="008524C6" w:rsidRPr="00026A26" w14:paraId="4F643A9B" w14:textId="77777777" w:rsidTr="007E4A6B">
        <w:trPr>
          <w:trHeight w:val="300"/>
        </w:trPr>
        <w:tc>
          <w:tcPr>
            <w:tcW w:w="21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1C7E5BA6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Autism spectrum disorder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735" w:type="dxa"/>
            <w:tcBorders>
              <w:top w:val="single" w:sz="6" w:space="0" w:color="BFBFBF"/>
              <w:left w:val="nil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368E9F8F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Yes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195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188C09E4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92.8% of patients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</w:tr>
      <w:tr w:rsidR="008524C6" w:rsidRPr="00026A26" w14:paraId="296F2736" w14:textId="77777777" w:rsidTr="007E4A6B">
        <w:trPr>
          <w:trHeight w:val="300"/>
        </w:trPr>
        <w:tc>
          <w:tcPr>
            <w:tcW w:w="21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532930C9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ADHD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735" w:type="dxa"/>
            <w:tcBorders>
              <w:top w:val="single" w:sz="6" w:space="0" w:color="BFBFBF"/>
              <w:left w:val="nil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6E417F1C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 xml:space="preserve">No  </w:t>
            </w:r>
          </w:p>
        </w:tc>
        <w:tc>
          <w:tcPr>
            <w:tcW w:w="3195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61B64B2F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43.9% of patients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</w:tr>
      <w:tr w:rsidR="008524C6" w:rsidRPr="00026A26" w14:paraId="3168CAF9" w14:textId="77777777" w:rsidTr="007E4A6B">
        <w:trPr>
          <w:trHeight w:val="300"/>
        </w:trPr>
        <w:tc>
          <w:tcPr>
            <w:tcW w:w="21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284013FE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proofErr w:type="spellStart"/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Hypotonia</w:t>
            </w:r>
            <w:proofErr w:type="spellEnd"/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735" w:type="dxa"/>
            <w:tcBorders>
              <w:top w:val="single" w:sz="6" w:space="0" w:color="BFBFBF"/>
              <w:left w:val="nil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3D4BB4CA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Yes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195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1C638818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78.3% of patients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</w:tr>
      <w:tr w:rsidR="008524C6" w:rsidRPr="00026A26" w14:paraId="458F49B1" w14:textId="77777777" w:rsidTr="007E4A6B">
        <w:trPr>
          <w:trHeight w:val="300"/>
        </w:trPr>
        <w:tc>
          <w:tcPr>
            <w:tcW w:w="21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1C3F8C86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Hypertonia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735" w:type="dxa"/>
            <w:tcBorders>
              <w:top w:val="single" w:sz="6" w:space="0" w:color="BFBFBF"/>
              <w:left w:val="nil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4CFEB0E5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proofErr w:type="spellStart"/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n.d.</w:t>
            </w:r>
            <w:proofErr w:type="spellEnd"/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195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61D50E37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3.8% of patients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</w:tr>
      <w:tr w:rsidR="008524C6" w:rsidRPr="00026A26" w14:paraId="7AA12A68" w14:textId="77777777" w:rsidTr="007E4A6B">
        <w:trPr>
          <w:trHeight w:val="300"/>
        </w:trPr>
        <w:tc>
          <w:tcPr>
            <w:tcW w:w="21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250AF2DB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Seizures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735" w:type="dxa"/>
            <w:tcBorders>
              <w:top w:val="single" w:sz="6" w:space="0" w:color="BFBFBF"/>
              <w:left w:val="nil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30137016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 xml:space="preserve">Yes  </w:t>
            </w:r>
          </w:p>
        </w:tc>
        <w:tc>
          <w:tcPr>
            <w:tcW w:w="3195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74BFBC21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16.2% of patients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</w:tr>
      <w:tr w:rsidR="008524C6" w:rsidRPr="00026A26" w14:paraId="30526C62" w14:textId="77777777" w:rsidTr="007E4A6B">
        <w:trPr>
          <w:trHeight w:val="300"/>
        </w:trPr>
        <w:tc>
          <w:tcPr>
            <w:tcW w:w="21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13E4D1B1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Mood disorder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735" w:type="dxa"/>
            <w:tcBorders>
              <w:top w:val="single" w:sz="6" w:space="0" w:color="BFBFBF"/>
              <w:left w:val="nil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4C4D3B28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 xml:space="preserve">Yes  </w:t>
            </w:r>
          </w:p>
        </w:tc>
        <w:tc>
          <w:tcPr>
            <w:tcW w:w="3195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49E34ECA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56.3% of patients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</w:tr>
      <w:tr w:rsidR="008524C6" w:rsidRPr="00026A26" w14:paraId="4E4CABB1" w14:textId="77777777" w:rsidTr="007E4A6B">
        <w:trPr>
          <w:trHeight w:val="300"/>
        </w:trPr>
        <w:tc>
          <w:tcPr>
            <w:tcW w:w="21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6514ACA3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Obsessive-compulsive behavior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735" w:type="dxa"/>
            <w:tcBorders>
              <w:top w:val="single" w:sz="6" w:space="0" w:color="BFBFBF"/>
              <w:left w:val="nil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652FDC87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 xml:space="preserve">No  </w:t>
            </w:r>
          </w:p>
        </w:tc>
        <w:tc>
          <w:tcPr>
            <w:tcW w:w="3195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782C15C9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64.0% of patients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</w:tr>
      <w:tr w:rsidR="008524C6" w:rsidRPr="00026A26" w14:paraId="5519F968" w14:textId="77777777" w:rsidTr="007E4A6B">
        <w:trPr>
          <w:trHeight w:val="300"/>
        </w:trPr>
        <w:tc>
          <w:tcPr>
            <w:tcW w:w="21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6E637FE3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Temper tantrums/aggression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735" w:type="dxa"/>
            <w:tcBorders>
              <w:top w:val="single" w:sz="6" w:space="0" w:color="BFBFBF"/>
              <w:left w:val="nil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7A2E1874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 xml:space="preserve">Yes  </w:t>
            </w:r>
          </w:p>
        </w:tc>
        <w:tc>
          <w:tcPr>
            <w:tcW w:w="3195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556D170C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83.3% of patients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</w:tr>
      <w:tr w:rsidR="008524C6" w:rsidRPr="00026A26" w14:paraId="67934FF5" w14:textId="77777777" w:rsidTr="007E4A6B">
        <w:trPr>
          <w:trHeight w:val="300"/>
        </w:trPr>
        <w:tc>
          <w:tcPr>
            <w:tcW w:w="21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6081E0A6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Social behavior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735" w:type="dxa"/>
            <w:tcBorders>
              <w:top w:val="single" w:sz="6" w:space="0" w:color="BFBFBF"/>
              <w:left w:val="nil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71942049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Avoids other children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195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5AA78482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Not defined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</w:tr>
      <w:tr w:rsidR="008524C6" w:rsidRPr="00026A26" w14:paraId="5F678629" w14:textId="77777777" w:rsidTr="007E4A6B">
        <w:trPr>
          <w:trHeight w:val="300"/>
        </w:trPr>
        <w:tc>
          <w:tcPr>
            <w:tcW w:w="9030" w:type="dxa"/>
            <w:gridSpan w:val="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D9D9D9" w:themeFill="background1" w:themeFillShade="D9"/>
            <w:vAlign w:val="center"/>
            <w:hideMark/>
          </w:tcPr>
          <w:p w14:paraId="196F56F4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b/>
                <w:bCs/>
                <w:i/>
                <w:iCs/>
                <w:sz w:val="18"/>
                <w:szCs w:val="18"/>
                <w:lang w:eastAsia="en-GB"/>
              </w:rPr>
              <w:t>Craniofacial features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 </w:t>
            </w:r>
          </w:p>
        </w:tc>
      </w:tr>
      <w:tr w:rsidR="008524C6" w:rsidRPr="00026A26" w14:paraId="31DD091E" w14:textId="77777777" w:rsidTr="007E4A6B">
        <w:trPr>
          <w:trHeight w:val="300"/>
        </w:trPr>
        <w:tc>
          <w:tcPr>
            <w:tcW w:w="21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2192C397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 Prominent forehead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735" w:type="dxa"/>
            <w:tcBorders>
              <w:top w:val="single" w:sz="6" w:space="0" w:color="BFBFBF"/>
              <w:left w:val="nil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16663287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Yes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195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69AD2122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65.6% of patients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</w:tr>
      <w:tr w:rsidR="008524C6" w:rsidRPr="00026A26" w14:paraId="45F36260" w14:textId="77777777" w:rsidTr="007E4A6B">
        <w:trPr>
          <w:trHeight w:val="300"/>
        </w:trPr>
        <w:tc>
          <w:tcPr>
            <w:tcW w:w="21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07B38FBB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Prominent eyelashes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735" w:type="dxa"/>
            <w:tcBorders>
              <w:top w:val="single" w:sz="6" w:space="0" w:color="BFBFBF"/>
              <w:left w:val="nil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0E9DA585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Yes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195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50E395B7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16.7% of patients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</w:tr>
      <w:tr w:rsidR="008524C6" w:rsidRPr="00026A26" w14:paraId="3866204A" w14:textId="77777777" w:rsidTr="007E4A6B">
        <w:trPr>
          <w:trHeight w:val="300"/>
        </w:trPr>
        <w:tc>
          <w:tcPr>
            <w:tcW w:w="21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2511CF00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Downward slant palpebral fissures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735" w:type="dxa"/>
            <w:tcBorders>
              <w:top w:val="single" w:sz="6" w:space="0" w:color="BFBFBF"/>
              <w:left w:val="nil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373EE979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Yes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195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038FA2D3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33.3% of patients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</w:tr>
      <w:tr w:rsidR="008524C6" w:rsidRPr="00026A26" w14:paraId="5CDAB056" w14:textId="77777777" w:rsidTr="007E4A6B">
        <w:trPr>
          <w:trHeight w:val="300"/>
        </w:trPr>
        <w:tc>
          <w:tcPr>
            <w:tcW w:w="21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40F19418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lastRenderedPageBreak/>
              <w:t>Pointed chin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735" w:type="dxa"/>
            <w:tcBorders>
              <w:top w:val="single" w:sz="6" w:space="0" w:color="BFBFBF"/>
              <w:left w:val="nil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0ECB3510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Yes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195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24BF6036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Not defined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</w:tr>
      <w:tr w:rsidR="008524C6" w:rsidRPr="00026A26" w14:paraId="68AB8945" w14:textId="77777777" w:rsidTr="007E4A6B">
        <w:trPr>
          <w:trHeight w:val="300"/>
        </w:trPr>
        <w:tc>
          <w:tcPr>
            <w:tcW w:w="21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4CABC056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Wide nasal bridge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735" w:type="dxa"/>
            <w:tcBorders>
              <w:top w:val="single" w:sz="6" w:space="0" w:color="BFBFBF"/>
              <w:left w:val="nil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73FE8F10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Yes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195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07C34144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50.0% of patients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</w:tr>
      <w:tr w:rsidR="008524C6" w:rsidRPr="00026A26" w14:paraId="6DED231A" w14:textId="77777777" w:rsidTr="007E4A6B">
        <w:trPr>
          <w:trHeight w:val="300"/>
        </w:trPr>
        <w:tc>
          <w:tcPr>
            <w:tcW w:w="21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17BE056B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High hairline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735" w:type="dxa"/>
            <w:tcBorders>
              <w:top w:val="single" w:sz="6" w:space="0" w:color="BFBFBF"/>
              <w:left w:val="nil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6FE29C2E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No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195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638E8765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50.0% of patients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</w:tr>
      <w:tr w:rsidR="008524C6" w:rsidRPr="00026A26" w14:paraId="15A19874" w14:textId="77777777" w:rsidTr="007E4A6B">
        <w:trPr>
          <w:trHeight w:val="300"/>
        </w:trPr>
        <w:tc>
          <w:tcPr>
            <w:tcW w:w="21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3D688E7D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Short nose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735" w:type="dxa"/>
            <w:tcBorders>
              <w:top w:val="single" w:sz="6" w:space="0" w:color="BFBFBF"/>
              <w:left w:val="nil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6F2F1691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No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195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7C81AB9D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49.5% of patients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</w:tr>
      <w:tr w:rsidR="008524C6" w:rsidRPr="00026A26" w14:paraId="3106D58C" w14:textId="77777777" w:rsidTr="007E4A6B">
        <w:trPr>
          <w:trHeight w:val="300"/>
        </w:trPr>
        <w:tc>
          <w:tcPr>
            <w:tcW w:w="21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73625BB3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Upturned nasal tip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735" w:type="dxa"/>
            <w:tcBorders>
              <w:top w:val="single" w:sz="6" w:space="0" w:color="BFBFBF"/>
              <w:left w:val="nil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1F64DFC2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No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195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7BE8E785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46.7% of patients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</w:tr>
      <w:tr w:rsidR="008524C6" w:rsidRPr="00026A26" w14:paraId="7AE230F1" w14:textId="77777777" w:rsidTr="007E4A6B">
        <w:trPr>
          <w:trHeight w:val="300"/>
        </w:trPr>
        <w:tc>
          <w:tcPr>
            <w:tcW w:w="21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6E3B3BFD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Broad philtrum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735" w:type="dxa"/>
            <w:tcBorders>
              <w:top w:val="single" w:sz="6" w:space="0" w:color="BFBFBF"/>
              <w:left w:val="nil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71795AD5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Yes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195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579E9C62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16.1% of patients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</w:tr>
      <w:tr w:rsidR="008524C6" w:rsidRPr="00026A26" w14:paraId="43FCC098" w14:textId="77777777" w:rsidTr="007E4A6B">
        <w:trPr>
          <w:trHeight w:val="300"/>
        </w:trPr>
        <w:tc>
          <w:tcPr>
            <w:tcW w:w="21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527C897B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Everted lower lip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735" w:type="dxa"/>
            <w:tcBorders>
              <w:top w:val="single" w:sz="6" w:space="0" w:color="BFBFBF"/>
              <w:left w:val="nil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0EB31E4F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No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195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089E8263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45.5% of patients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</w:tr>
      <w:tr w:rsidR="008524C6" w:rsidRPr="00026A26" w14:paraId="17125D15" w14:textId="77777777" w:rsidTr="007E4A6B">
        <w:trPr>
          <w:trHeight w:val="300"/>
        </w:trPr>
        <w:tc>
          <w:tcPr>
            <w:tcW w:w="21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52755CA3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Long philtrum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735" w:type="dxa"/>
            <w:tcBorders>
              <w:top w:val="single" w:sz="6" w:space="0" w:color="BFBFBF"/>
              <w:left w:val="nil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7B6FB5BF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Yes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195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079C6D1B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39.3% of patients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</w:tr>
      <w:tr w:rsidR="008524C6" w:rsidRPr="00026A26" w14:paraId="05A998EA" w14:textId="77777777" w:rsidTr="007E4A6B">
        <w:trPr>
          <w:trHeight w:val="300"/>
        </w:trPr>
        <w:tc>
          <w:tcPr>
            <w:tcW w:w="21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3689B1EA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Large mouth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735" w:type="dxa"/>
            <w:tcBorders>
              <w:top w:val="single" w:sz="6" w:space="0" w:color="BFBFBF"/>
              <w:left w:val="nil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5B7B3C31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Yes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195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21C10A01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23.2% of patients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</w:tr>
      <w:tr w:rsidR="008524C6" w:rsidRPr="00026A26" w14:paraId="0AAC5566" w14:textId="77777777" w:rsidTr="007E4A6B">
        <w:trPr>
          <w:trHeight w:val="300"/>
        </w:trPr>
        <w:tc>
          <w:tcPr>
            <w:tcW w:w="21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565C0699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Thin upper vermillion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735" w:type="dxa"/>
            <w:tcBorders>
              <w:top w:val="single" w:sz="6" w:space="0" w:color="BFBFBF"/>
              <w:left w:val="nil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23760143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No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195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011B2D7A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70.3% of patients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</w:tr>
      <w:tr w:rsidR="008524C6" w:rsidRPr="00026A26" w14:paraId="20E2D66A" w14:textId="77777777" w:rsidTr="007E4A6B">
        <w:trPr>
          <w:trHeight w:val="300"/>
        </w:trPr>
        <w:tc>
          <w:tcPr>
            <w:tcW w:w="21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1054E6C0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Thick lower vermillion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735" w:type="dxa"/>
            <w:tcBorders>
              <w:top w:val="single" w:sz="6" w:space="0" w:color="BFBFBF"/>
              <w:left w:val="nil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242517AD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 xml:space="preserve">Yes  </w:t>
            </w:r>
          </w:p>
        </w:tc>
        <w:tc>
          <w:tcPr>
            <w:tcW w:w="3195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3E0A015B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36.4% of patients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</w:tr>
      <w:tr w:rsidR="008524C6" w:rsidRPr="00026A26" w14:paraId="0C62C6EB" w14:textId="77777777" w:rsidTr="007E4A6B">
        <w:trPr>
          <w:trHeight w:val="300"/>
        </w:trPr>
        <w:tc>
          <w:tcPr>
            <w:tcW w:w="21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39487447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Widely spaced teeth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735" w:type="dxa"/>
            <w:tcBorders>
              <w:top w:val="single" w:sz="6" w:space="0" w:color="BFBFBF"/>
              <w:left w:val="nil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2BA1A47B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Yes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195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732FD09B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34.6% of patients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</w:tr>
      <w:tr w:rsidR="008524C6" w:rsidRPr="00026A26" w14:paraId="1B7A4737" w14:textId="77777777" w:rsidTr="007E4A6B">
        <w:trPr>
          <w:trHeight w:val="300"/>
        </w:trPr>
        <w:tc>
          <w:tcPr>
            <w:tcW w:w="21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4475DB8B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Low set or posteriorly rotated ears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735" w:type="dxa"/>
            <w:tcBorders>
              <w:top w:val="single" w:sz="6" w:space="0" w:color="BFBFBF"/>
              <w:left w:val="nil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787449D8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Yes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195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2041E852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14.7% of patients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</w:tr>
      <w:tr w:rsidR="008524C6" w:rsidRPr="00026A26" w14:paraId="17DB16CF" w14:textId="77777777" w:rsidTr="007E4A6B">
        <w:trPr>
          <w:trHeight w:val="300"/>
        </w:trPr>
        <w:tc>
          <w:tcPr>
            <w:tcW w:w="21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3D0AD003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Malformed ears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735" w:type="dxa"/>
            <w:tcBorders>
              <w:top w:val="single" w:sz="6" w:space="0" w:color="BFBFBF"/>
              <w:left w:val="nil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62DAE46B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Yes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195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0279DB34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48.5% of patients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</w:tr>
      <w:tr w:rsidR="008524C6" w:rsidRPr="00026A26" w14:paraId="5F7AA6E7" w14:textId="77777777" w:rsidTr="007E4A6B">
        <w:trPr>
          <w:trHeight w:val="300"/>
        </w:trPr>
        <w:tc>
          <w:tcPr>
            <w:tcW w:w="9030" w:type="dxa"/>
            <w:gridSpan w:val="3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D9D9D9" w:themeFill="background1" w:themeFillShade="D9"/>
            <w:vAlign w:val="center"/>
            <w:hideMark/>
          </w:tcPr>
          <w:p w14:paraId="4B06D087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b/>
                <w:bCs/>
                <w:i/>
                <w:iCs/>
                <w:sz w:val="18"/>
                <w:szCs w:val="18"/>
                <w:lang w:eastAsia="en-GB"/>
              </w:rPr>
              <w:t xml:space="preserve">Other  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</w:tr>
      <w:tr w:rsidR="008524C6" w:rsidRPr="00026A26" w14:paraId="5C02902B" w14:textId="77777777" w:rsidTr="007E4A6B">
        <w:trPr>
          <w:trHeight w:val="300"/>
        </w:trPr>
        <w:tc>
          <w:tcPr>
            <w:tcW w:w="21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7F61E047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Early teething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735" w:type="dxa"/>
            <w:tcBorders>
              <w:top w:val="single" w:sz="6" w:space="0" w:color="BFBFBF"/>
              <w:left w:val="nil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68E6075D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Yes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195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5BB5797D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71.1% of patients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</w:tr>
      <w:tr w:rsidR="008524C6" w:rsidRPr="00026A26" w14:paraId="37A96319" w14:textId="77777777" w:rsidTr="007E4A6B">
        <w:trPr>
          <w:trHeight w:val="300"/>
        </w:trPr>
        <w:tc>
          <w:tcPr>
            <w:tcW w:w="21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6961A0B4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Visual problems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735" w:type="dxa"/>
            <w:tcBorders>
              <w:top w:val="single" w:sz="6" w:space="0" w:color="BFBFBF"/>
              <w:left w:val="nil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615F067C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proofErr w:type="spellStart"/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Hypertelorism</w:t>
            </w:r>
            <w:proofErr w:type="spellEnd"/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195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1588AEDF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73.6% of patients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</w:tr>
      <w:tr w:rsidR="008524C6" w:rsidRPr="00026A26" w14:paraId="4534A0B4" w14:textId="77777777" w:rsidTr="007E4A6B">
        <w:trPr>
          <w:trHeight w:val="300"/>
        </w:trPr>
        <w:tc>
          <w:tcPr>
            <w:tcW w:w="21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784B97DC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Sleep problems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735" w:type="dxa"/>
            <w:tcBorders>
              <w:top w:val="single" w:sz="6" w:space="0" w:color="BFBFBF"/>
              <w:left w:val="nil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070DD4B4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Yes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195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38A5A195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65.2% of patients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</w:tr>
      <w:tr w:rsidR="008524C6" w:rsidRPr="00026A26" w14:paraId="600A69B0" w14:textId="77777777" w:rsidTr="007E4A6B">
        <w:trPr>
          <w:trHeight w:val="300"/>
        </w:trPr>
        <w:tc>
          <w:tcPr>
            <w:tcW w:w="21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0F05EF7D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Insensitivity to pain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735" w:type="dxa"/>
            <w:tcBorders>
              <w:top w:val="single" w:sz="6" w:space="0" w:color="BFBFBF"/>
              <w:left w:val="nil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71C13692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Yes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195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1C5766AB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63.6% of patients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</w:tr>
      <w:tr w:rsidR="008524C6" w:rsidRPr="00026A26" w14:paraId="598D6775" w14:textId="77777777" w:rsidTr="007E4A6B">
        <w:trPr>
          <w:trHeight w:val="300"/>
        </w:trPr>
        <w:tc>
          <w:tcPr>
            <w:tcW w:w="21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0A856E4A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Small genitalia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735" w:type="dxa"/>
            <w:tcBorders>
              <w:top w:val="single" w:sz="6" w:space="0" w:color="BFBFBF"/>
              <w:left w:val="nil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3BE4CF32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 xml:space="preserve">Yes  </w:t>
            </w:r>
          </w:p>
        </w:tc>
        <w:tc>
          <w:tcPr>
            <w:tcW w:w="3195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53ED817C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5.4% of patients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</w:tr>
      <w:tr w:rsidR="008524C6" w:rsidRPr="00026A26" w14:paraId="534D2FD0" w14:textId="77777777" w:rsidTr="007E4A6B">
        <w:trPr>
          <w:trHeight w:val="300"/>
        </w:trPr>
        <w:tc>
          <w:tcPr>
            <w:tcW w:w="21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20C6E58C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Umbilical/inguinal hernia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735" w:type="dxa"/>
            <w:tcBorders>
              <w:top w:val="single" w:sz="6" w:space="0" w:color="BFBFBF"/>
              <w:left w:val="nil"/>
              <w:bottom w:val="single" w:sz="6" w:space="0" w:color="BFBFBF"/>
              <w:right w:val="nil"/>
            </w:tcBorders>
            <w:shd w:val="clear" w:color="auto" w:fill="auto"/>
            <w:vAlign w:val="center"/>
            <w:hideMark/>
          </w:tcPr>
          <w:p w14:paraId="0960F0DF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Umbilical hernia in infancy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195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670559A6" w14:textId="77777777" w:rsidR="008524C6" w:rsidRPr="00026A26" w:rsidRDefault="008524C6" w:rsidP="007E4A6B">
            <w:pPr>
              <w:spacing w:after="0" w:line="240" w:lineRule="auto"/>
              <w:jc w:val="center"/>
              <w:textAlignment w:val="baseline"/>
              <w:rPr>
                <w:rFonts w:ascii="Corbel" w:eastAsia="Times New Roman" w:hAnsi="Corbel" w:cs="Times New Roman"/>
                <w:sz w:val="18"/>
                <w:szCs w:val="18"/>
                <w:lang w:val="en-GB" w:eastAsia="en-GB"/>
              </w:rPr>
            </w:pPr>
            <w:r w:rsidRPr="00026A26">
              <w:rPr>
                <w:rFonts w:ascii="Corbel" w:eastAsia="Times New Roman" w:hAnsi="Corbel" w:cs="Calibri"/>
                <w:sz w:val="18"/>
                <w:szCs w:val="18"/>
                <w:lang w:eastAsia="en-GB"/>
              </w:rPr>
              <w:t>8.5% of patients</w:t>
            </w:r>
            <w:r w:rsidRPr="00026A26">
              <w:rPr>
                <w:rFonts w:ascii="Corbel" w:eastAsia="Times New Roman" w:hAnsi="Corbel" w:cs="Calibri"/>
                <w:sz w:val="18"/>
                <w:szCs w:val="18"/>
                <w:lang w:val="en-GB" w:eastAsia="en-GB"/>
              </w:rPr>
              <w:t> </w:t>
            </w:r>
          </w:p>
        </w:tc>
      </w:tr>
    </w:tbl>
    <w:p w14:paraId="533017BA" w14:textId="52ECFB8A" w:rsidR="008524C6" w:rsidRPr="00026A26" w:rsidRDefault="008524C6" w:rsidP="008524C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en-GB" w:eastAsia="en-GB"/>
        </w:rPr>
        <w:sectPr w:rsidR="008524C6" w:rsidRPr="00026A26" w:rsidSect="00687AB6">
          <w:pgSz w:w="11900" w:h="16840"/>
          <w:pgMar w:top="1380" w:right="1140" w:bottom="960" w:left="1300" w:header="0" w:footer="763" w:gutter="0"/>
          <w:cols w:space="708"/>
        </w:sectPr>
      </w:pPr>
    </w:p>
    <w:p w14:paraId="00B6FA7C" w14:textId="77777777" w:rsidR="004F2D34" w:rsidRPr="008524C6" w:rsidRDefault="004F2D34" w:rsidP="00F63514"/>
    <w:sectPr w:rsidR="004F2D34" w:rsidRPr="008524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4C6"/>
    <w:rsid w:val="0007422D"/>
    <w:rsid w:val="000C0C3B"/>
    <w:rsid w:val="001D7106"/>
    <w:rsid w:val="002275D5"/>
    <w:rsid w:val="00414DE1"/>
    <w:rsid w:val="00473BDF"/>
    <w:rsid w:val="004F2D34"/>
    <w:rsid w:val="00533FD2"/>
    <w:rsid w:val="006716A9"/>
    <w:rsid w:val="00687AB6"/>
    <w:rsid w:val="006A7150"/>
    <w:rsid w:val="008524C6"/>
    <w:rsid w:val="00996E30"/>
    <w:rsid w:val="009F57BB"/>
    <w:rsid w:val="00A01CBF"/>
    <w:rsid w:val="00D617EF"/>
    <w:rsid w:val="00E15860"/>
    <w:rsid w:val="00E1744D"/>
    <w:rsid w:val="00E30CAE"/>
    <w:rsid w:val="00E543F7"/>
    <w:rsid w:val="00F63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7FF43"/>
  <w15:chartTrackingRefBased/>
  <w15:docId w15:val="{CFB7DD23-EF61-5846-9B6C-F343BB719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nl-B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8524C6"/>
    <w:pPr>
      <w:spacing w:after="160" w:line="259" w:lineRule="auto"/>
    </w:pPr>
    <w:rPr>
      <w:sz w:val="22"/>
      <w:szCs w:val="22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524C6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ard"/>
    <w:uiPriority w:val="1"/>
    <w:qFormat/>
    <w:rsid w:val="008524C6"/>
    <w:pPr>
      <w:widowControl w:val="0"/>
      <w:autoSpaceDE w:val="0"/>
      <w:autoSpaceDN w:val="0"/>
      <w:spacing w:after="0" w:line="240" w:lineRule="auto"/>
      <w:ind w:left="110"/>
    </w:pPr>
    <w:rPr>
      <w:rFonts w:ascii="Corbel" w:eastAsia="Corbel" w:hAnsi="Corbel" w:cs="Corbel"/>
    </w:rPr>
  </w:style>
  <w:style w:type="table" w:styleId="Tabelraster">
    <w:name w:val="Table Grid"/>
    <w:basedOn w:val="Standaardtabel"/>
    <w:uiPriority w:val="39"/>
    <w:rsid w:val="008524C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jschrift">
    <w:name w:val="caption"/>
    <w:basedOn w:val="Standaard"/>
    <w:next w:val="Standaard"/>
    <w:uiPriority w:val="35"/>
    <w:unhideWhenUsed/>
    <w:qFormat/>
    <w:rsid w:val="008524C6"/>
    <w:pPr>
      <w:spacing w:after="200" w:line="240" w:lineRule="auto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val="nl-BE" w:eastAsia="nl-NL"/>
    </w:rPr>
  </w:style>
  <w:style w:type="table" w:styleId="Tabelrasterlicht">
    <w:name w:val="Grid Table Light"/>
    <w:basedOn w:val="Standaardtabel"/>
    <w:uiPriority w:val="40"/>
    <w:rsid w:val="002275D5"/>
    <w:rPr>
      <w:sz w:val="22"/>
      <w:szCs w:val="22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14</Pages>
  <Words>4760</Words>
  <Characters>26180</Characters>
  <Application>Microsoft Office Word</Application>
  <DocSecurity>0</DocSecurity>
  <Lines>218</Lines>
  <Paragraphs>61</Paragraphs>
  <ScaleCrop>false</ScaleCrop>
  <Company/>
  <LinksUpToDate>false</LinksUpToDate>
  <CharactersWithSpaces>30879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Claudio D'Incal</dc:creator>
  <cp:keywords/>
  <dc:description/>
  <cp:lastModifiedBy>Claudio D'Incal</cp:lastModifiedBy>
  <cp:revision>19</cp:revision>
  <dcterms:created xsi:type="dcterms:W3CDTF">2023-01-27T16:16:00Z</dcterms:created>
  <dcterms:modified xsi:type="dcterms:W3CDTF">2024-02-29T13:55:00Z</dcterms:modified>
</cp:coreProperties>
</file>