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F0509" w14:textId="12F7BA75" w:rsidR="00361567" w:rsidRPr="00E922F7" w:rsidRDefault="00C3769E" w:rsidP="00361567">
      <w:pPr>
        <w:rPr>
          <w:b/>
          <w:bCs/>
          <w:u w:val="single"/>
          <w:lang w:val="en-US"/>
        </w:rPr>
      </w:pPr>
      <w:r w:rsidRPr="00E922F7">
        <w:rPr>
          <w:b/>
          <w:bCs/>
          <w:u w:val="single"/>
          <w:lang w:val="en-US"/>
        </w:rPr>
        <w:t>Supplementary material</w:t>
      </w:r>
    </w:p>
    <w:p w14:paraId="1E1D5257" w14:textId="4FDAD8FF" w:rsidR="00361567" w:rsidRPr="00E922F7" w:rsidRDefault="00361567" w:rsidP="00361567">
      <w:pPr>
        <w:rPr>
          <w:b/>
          <w:bCs/>
          <w:lang w:val="en-US"/>
        </w:rPr>
      </w:pPr>
      <w:r w:rsidRPr="00E922F7">
        <w:rPr>
          <w:b/>
          <w:bCs/>
          <w:lang w:val="en-US"/>
        </w:rPr>
        <w:t>Results</w:t>
      </w:r>
    </w:p>
    <w:p w14:paraId="2D412D19" w14:textId="77777777" w:rsidR="00361567" w:rsidRPr="00C7482D" w:rsidRDefault="00361567" w:rsidP="00361567">
      <w:pPr>
        <w:pStyle w:val="Paragraph"/>
        <w:ind w:firstLine="0"/>
        <w:jc w:val="both"/>
        <w:rPr>
          <w:rFonts w:ascii="Arial" w:hAnsi="Arial" w:cs="Arial"/>
          <w:i/>
          <w:sz w:val="22"/>
          <w:szCs w:val="22"/>
        </w:rPr>
      </w:pPr>
      <w:r w:rsidRPr="00C7482D">
        <w:rPr>
          <w:rFonts w:ascii="Arial" w:hAnsi="Arial" w:cs="Arial"/>
          <w:i/>
          <w:sz w:val="22"/>
          <w:szCs w:val="22"/>
        </w:rPr>
        <w:t>Intravitreal MPTP administration does not result in TH</w:t>
      </w:r>
      <w:r w:rsidRPr="00990607">
        <w:rPr>
          <w:rFonts w:ascii="Arial" w:hAnsi="Arial" w:cs="Arial"/>
          <w:i/>
          <w:sz w:val="22"/>
          <w:szCs w:val="22"/>
        </w:rPr>
        <w:t>+</w:t>
      </w:r>
      <w:r w:rsidRPr="00C7482D">
        <w:rPr>
          <w:rFonts w:ascii="Arial" w:hAnsi="Arial" w:cs="Arial"/>
          <w:i/>
          <w:sz w:val="22"/>
          <w:szCs w:val="22"/>
        </w:rPr>
        <w:t xml:space="preserve"> cell loss</w:t>
      </w:r>
    </w:p>
    <w:tbl>
      <w:tblPr>
        <w:tblStyle w:val="Rastertabel2"/>
        <w:tblW w:w="9015" w:type="dxa"/>
        <w:tblLook w:val="04A0" w:firstRow="1" w:lastRow="0" w:firstColumn="1" w:lastColumn="0" w:noHBand="0" w:noVBand="1"/>
      </w:tblPr>
      <w:tblGrid>
        <w:gridCol w:w="3005"/>
        <w:gridCol w:w="3005"/>
        <w:gridCol w:w="3005"/>
      </w:tblGrid>
      <w:tr w:rsidR="00C3769E" w14:paraId="079B174A" w14:textId="77777777" w:rsidTr="00CB10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2E06FA8" w14:textId="77777777" w:rsidR="00C3769E" w:rsidRDefault="00C3769E" w:rsidP="00CB10AD">
            <w:pPr>
              <w:pStyle w:val="Paragraph"/>
              <w:ind w:firstLine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CFP+ cell soma</w:t>
            </w:r>
            <w:r w:rsidRPr="00C411BE">
              <w:rPr>
                <w:rFonts w:ascii="Arial" w:hAnsi="Arial" w:cs="Arial"/>
                <w:sz w:val="22"/>
                <w:szCs w:val="22"/>
              </w:rPr>
              <w:t xml:space="preserve"> count</w:t>
            </w:r>
          </w:p>
        </w:tc>
        <w:tc>
          <w:tcPr>
            <w:tcW w:w="3005" w:type="dxa"/>
          </w:tcPr>
          <w:p w14:paraId="67284B42" w14:textId="77777777" w:rsidR="00C3769E" w:rsidRPr="0033748B" w:rsidRDefault="00C3769E" w:rsidP="00CB10AD">
            <w:pPr>
              <w:pStyle w:val="Paragraph"/>
              <w:ind w:firstLine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05" w:type="dxa"/>
          </w:tcPr>
          <w:p w14:paraId="0FDC0AE8" w14:textId="77777777" w:rsidR="00C3769E" w:rsidRPr="0033748B" w:rsidRDefault="00C3769E" w:rsidP="00CB10AD">
            <w:pPr>
              <w:pStyle w:val="Paragraph"/>
              <w:ind w:firstLine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3769E" w14:paraId="2BD5A0E8" w14:textId="77777777" w:rsidTr="00CB10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3D91D6A" w14:textId="77777777" w:rsidR="00C3769E" w:rsidRDefault="00C3769E" w:rsidP="00CB10AD">
            <w:pPr>
              <w:pStyle w:val="Paragraph"/>
              <w:ind w:firstLine="0"/>
              <w:jc w:val="both"/>
              <w:rPr>
                <w:rFonts w:ascii="Arial" w:hAnsi="Arial" w:cs="Arial"/>
                <w:b w:val="0"/>
                <w:bCs w:val="0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Naïve control – vehicle control</w:t>
            </w:r>
          </w:p>
        </w:tc>
        <w:tc>
          <w:tcPr>
            <w:tcW w:w="3005" w:type="dxa"/>
          </w:tcPr>
          <w:p w14:paraId="1B4A59CE" w14:textId="77777777" w:rsidR="00C3769E" w:rsidRPr="0033748B" w:rsidRDefault="00C3769E" w:rsidP="00CB10AD">
            <w:pPr>
              <w:pStyle w:val="Paragraph"/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0.151</w:t>
            </w:r>
          </w:p>
        </w:tc>
        <w:tc>
          <w:tcPr>
            <w:tcW w:w="3005" w:type="dxa"/>
          </w:tcPr>
          <w:p w14:paraId="0E63F5B4" w14:textId="77777777" w:rsidR="00C3769E" w:rsidRPr="0033748B" w:rsidRDefault="00C3769E" w:rsidP="00CB10AD">
            <w:pPr>
              <w:pStyle w:val="Paragraph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C3769E" w14:paraId="62CA081A" w14:textId="77777777" w:rsidTr="00C376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shd w:val="clear" w:color="auto" w:fill="auto"/>
          </w:tcPr>
          <w:p w14:paraId="3D8AA5B2" w14:textId="77777777" w:rsidR="00C3769E" w:rsidRPr="00C3769E" w:rsidRDefault="00C3769E" w:rsidP="00CB10AD">
            <w:pPr>
              <w:pStyle w:val="Paragraph"/>
              <w:ind w:firstLine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3769E">
              <w:rPr>
                <w:rFonts w:ascii="Arial" w:hAnsi="Arial" w:cs="Arial"/>
                <w:iCs/>
                <w:sz w:val="22"/>
                <w:szCs w:val="22"/>
              </w:rPr>
              <w:t>Naïve control – MPTP 5 mg/ml 7 days after injection</w:t>
            </w:r>
          </w:p>
        </w:tc>
        <w:tc>
          <w:tcPr>
            <w:tcW w:w="3005" w:type="dxa"/>
            <w:shd w:val="clear" w:color="auto" w:fill="auto"/>
          </w:tcPr>
          <w:p w14:paraId="0B036719" w14:textId="77777777" w:rsidR="00C3769E" w:rsidRPr="00C3769E" w:rsidRDefault="00C3769E" w:rsidP="00CB10AD">
            <w:pPr>
              <w:pStyle w:val="Paragraph"/>
              <w:ind w:firstLine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C3769E">
              <w:rPr>
                <w:rFonts w:ascii="Arial" w:hAnsi="Arial" w:cs="Arial"/>
                <w:sz w:val="22"/>
                <w:szCs w:val="22"/>
              </w:rPr>
              <w:t>&lt; 0.001 ***</w:t>
            </w:r>
          </w:p>
        </w:tc>
        <w:tc>
          <w:tcPr>
            <w:tcW w:w="3005" w:type="dxa"/>
            <w:shd w:val="clear" w:color="auto" w:fill="auto"/>
          </w:tcPr>
          <w:p w14:paraId="1C96DDDC" w14:textId="4624B98B" w:rsidR="00C3769E" w:rsidRPr="00C3769E" w:rsidRDefault="006D493E" w:rsidP="00CB10AD">
            <w:pPr>
              <w:pStyle w:val="Paragraph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[-15.882, -3.839]</w:t>
            </w:r>
          </w:p>
        </w:tc>
      </w:tr>
      <w:tr w:rsidR="00C3769E" w14:paraId="27872205" w14:textId="77777777" w:rsidTr="00CB10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7BA5BCB6" w14:textId="77777777" w:rsidR="00C3769E" w:rsidRDefault="00C3769E" w:rsidP="00CB10AD">
            <w:pPr>
              <w:pStyle w:val="Paragraph"/>
              <w:ind w:firstLine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Naïve control – MPTP 5 mg/ml 14 days after injection</w:t>
            </w:r>
          </w:p>
        </w:tc>
        <w:tc>
          <w:tcPr>
            <w:tcW w:w="3005" w:type="dxa"/>
          </w:tcPr>
          <w:p w14:paraId="20458835" w14:textId="77777777" w:rsidR="00C3769E" w:rsidRDefault="00C3769E" w:rsidP="00CB10AD">
            <w:pPr>
              <w:pStyle w:val="Paragraph"/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0.004 **</w:t>
            </w:r>
          </w:p>
        </w:tc>
        <w:tc>
          <w:tcPr>
            <w:tcW w:w="3005" w:type="dxa"/>
          </w:tcPr>
          <w:p w14:paraId="268716EC" w14:textId="48038CC3" w:rsidR="00C3769E" w:rsidRPr="0033748B" w:rsidRDefault="006D493E" w:rsidP="00CB10AD">
            <w:pPr>
              <w:pStyle w:val="Paragraph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[-15.997, -2.702]</w:t>
            </w:r>
          </w:p>
        </w:tc>
      </w:tr>
      <w:tr w:rsidR="00C3769E" w14:paraId="4E299D67" w14:textId="77777777" w:rsidTr="00C376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shd w:val="clear" w:color="auto" w:fill="auto"/>
          </w:tcPr>
          <w:p w14:paraId="0630DBD5" w14:textId="77777777" w:rsidR="00C3769E" w:rsidRPr="00C3769E" w:rsidRDefault="00C3769E" w:rsidP="00CB10AD">
            <w:pPr>
              <w:pStyle w:val="Paragraph"/>
              <w:ind w:firstLine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3769E">
              <w:rPr>
                <w:rFonts w:ascii="Arial" w:hAnsi="Arial" w:cs="Arial"/>
                <w:iCs/>
                <w:sz w:val="22"/>
                <w:szCs w:val="22"/>
              </w:rPr>
              <w:t>Naïve control – MPTP 5 mg/ml 21 days after injection</w:t>
            </w:r>
          </w:p>
        </w:tc>
        <w:tc>
          <w:tcPr>
            <w:tcW w:w="3005" w:type="dxa"/>
            <w:shd w:val="clear" w:color="auto" w:fill="auto"/>
          </w:tcPr>
          <w:p w14:paraId="1B6E2ED5" w14:textId="77777777" w:rsidR="00C3769E" w:rsidRPr="00C3769E" w:rsidRDefault="00C3769E" w:rsidP="00CB10AD">
            <w:pPr>
              <w:pStyle w:val="Paragraph"/>
              <w:ind w:firstLine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C3769E">
              <w:rPr>
                <w:rFonts w:ascii="Arial" w:hAnsi="Arial" w:cs="Arial"/>
                <w:sz w:val="22"/>
                <w:szCs w:val="22"/>
              </w:rPr>
              <w:t>&lt; 0.001 ***</w:t>
            </w:r>
          </w:p>
        </w:tc>
        <w:tc>
          <w:tcPr>
            <w:tcW w:w="3005" w:type="dxa"/>
            <w:shd w:val="clear" w:color="auto" w:fill="auto"/>
          </w:tcPr>
          <w:p w14:paraId="6D075A8C" w14:textId="45C21F07" w:rsidR="00C3769E" w:rsidRPr="00C3769E" w:rsidRDefault="006D493E" w:rsidP="00CB10AD">
            <w:pPr>
              <w:pStyle w:val="Paragraph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[-17.869, -4.574]</w:t>
            </w:r>
          </w:p>
        </w:tc>
      </w:tr>
      <w:tr w:rsidR="00C3769E" w14:paraId="7C44D50B" w14:textId="77777777" w:rsidTr="00CB10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2D884BAA" w14:textId="77777777" w:rsidR="00C3769E" w:rsidRDefault="00C3769E" w:rsidP="00CB10AD">
            <w:pPr>
              <w:pStyle w:val="Paragraph"/>
              <w:ind w:firstLine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Naïve control – MPTP 50 mg/ml 7 days after injection</w:t>
            </w:r>
          </w:p>
        </w:tc>
        <w:tc>
          <w:tcPr>
            <w:tcW w:w="3005" w:type="dxa"/>
          </w:tcPr>
          <w:p w14:paraId="60CB8B07" w14:textId="77777777" w:rsidR="00C3769E" w:rsidRDefault="00C3769E" w:rsidP="00CB10AD">
            <w:pPr>
              <w:pStyle w:val="Paragraph"/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0.010 **</w:t>
            </w:r>
          </w:p>
        </w:tc>
        <w:tc>
          <w:tcPr>
            <w:tcW w:w="3005" w:type="dxa"/>
          </w:tcPr>
          <w:p w14:paraId="7BA17650" w14:textId="77777777" w:rsidR="00C3769E" w:rsidRPr="0033748B" w:rsidRDefault="00C3769E" w:rsidP="00CB10AD">
            <w:pPr>
              <w:pStyle w:val="Paragraph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C3769E" w14:paraId="7B672358" w14:textId="77777777" w:rsidTr="00C376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  <w:shd w:val="clear" w:color="auto" w:fill="auto"/>
          </w:tcPr>
          <w:p w14:paraId="77ADFC1B" w14:textId="77777777" w:rsidR="00C3769E" w:rsidRPr="00C3769E" w:rsidRDefault="00C3769E" w:rsidP="00CB10AD">
            <w:pPr>
              <w:pStyle w:val="Paragraph"/>
              <w:ind w:firstLine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3769E">
              <w:rPr>
                <w:rFonts w:ascii="Arial" w:hAnsi="Arial" w:cs="Arial"/>
                <w:iCs/>
                <w:sz w:val="22"/>
                <w:szCs w:val="22"/>
              </w:rPr>
              <w:t>Naïve control – MPTP 50 mg/ml 14 days after injection</w:t>
            </w:r>
          </w:p>
        </w:tc>
        <w:tc>
          <w:tcPr>
            <w:tcW w:w="3005" w:type="dxa"/>
            <w:shd w:val="clear" w:color="auto" w:fill="auto"/>
          </w:tcPr>
          <w:p w14:paraId="68AD946A" w14:textId="77777777" w:rsidR="00C3769E" w:rsidRPr="00C3769E" w:rsidRDefault="00C3769E" w:rsidP="00CB10AD">
            <w:pPr>
              <w:pStyle w:val="Paragraph"/>
              <w:ind w:firstLine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C3769E">
              <w:rPr>
                <w:rFonts w:ascii="Arial" w:hAnsi="Arial" w:cs="Arial"/>
                <w:sz w:val="22"/>
                <w:szCs w:val="22"/>
              </w:rPr>
              <w:t>0.010 **</w:t>
            </w:r>
          </w:p>
        </w:tc>
        <w:tc>
          <w:tcPr>
            <w:tcW w:w="3005" w:type="dxa"/>
            <w:shd w:val="clear" w:color="auto" w:fill="auto"/>
          </w:tcPr>
          <w:p w14:paraId="6623830B" w14:textId="77777777" w:rsidR="00C3769E" w:rsidRPr="00C3769E" w:rsidRDefault="00C3769E" w:rsidP="00CB10AD">
            <w:pPr>
              <w:pStyle w:val="Paragraph"/>
              <w:ind w:firstLine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C3769E"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  <w:tr w:rsidR="00C3769E" w14:paraId="70A0F5EB" w14:textId="77777777" w:rsidTr="00CB10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EC3EBD1" w14:textId="77777777" w:rsidR="00C3769E" w:rsidRDefault="00C3769E" w:rsidP="00CB10AD">
            <w:pPr>
              <w:pStyle w:val="Paragraph"/>
              <w:ind w:firstLine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Naïve control – MPTP 50 mg/ml 21 days after injection</w:t>
            </w:r>
          </w:p>
        </w:tc>
        <w:tc>
          <w:tcPr>
            <w:tcW w:w="3005" w:type="dxa"/>
          </w:tcPr>
          <w:p w14:paraId="7D3A8CB6" w14:textId="77777777" w:rsidR="00C3769E" w:rsidRDefault="00C3769E" w:rsidP="00CB10AD">
            <w:pPr>
              <w:pStyle w:val="Paragraph"/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0.010 **</w:t>
            </w:r>
          </w:p>
        </w:tc>
        <w:tc>
          <w:tcPr>
            <w:tcW w:w="3005" w:type="dxa"/>
          </w:tcPr>
          <w:p w14:paraId="4A350F83" w14:textId="77777777" w:rsidR="00C3769E" w:rsidRPr="0033748B" w:rsidRDefault="00C3769E" w:rsidP="00CB10AD">
            <w:pPr>
              <w:pStyle w:val="Paragraph"/>
              <w:ind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</w:tr>
    </w:tbl>
    <w:p w14:paraId="6A0736B3" w14:textId="77777777" w:rsidR="00C3769E" w:rsidRDefault="00C3769E" w:rsidP="00C3769E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b/>
          <w:bCs/>
          <w:iCs/>
        </w:rPr>
        <w:t>T</w:t>
      </w:r>
      <w:r w:rsidRPr="00C7482D">
        <w:rPr>
          <w:rFonts w:ascii="Arial" w:hAnsi="Arial" w:cs="Arial"/>
          <w:b/>
          <w:bCs/>
          <w:iCs/>
        </w:rPr>
        <w:t xml:space="preserve">able </w:t>
      </w:r>
      <w:r>
        <w:rPr>
          <w:rFonts w:ascii="Arial" w:hAnsi="Arial" w:cs="Arial"/>
          <w:b/>
          <w:bCs/>
          <w:iCs/>
        </w:rPr>
        <w:t>S1</w:t>
      </w:r>
      <w:r w:rsidRPr="00C7482D">
        <w:rPr>
          <w:rFonts w:ascii="Arial" w:hAnsi="Arial" w:cs="Arial"/>
          <w:b/>
          <w:bCs/>
          <w:iCs/>
        </w:rPr>
        <w:t xml:space="preserve">. </w:t>
      </w:r>
      <w:r>
        <w:rPr>
          <w:rFonts w:ascii="Arial" w:hAnsi="Arial" w:cs="Arial"/>
          <w:b/>
          <w:bCs/>
          <w:iCs/>
        </w:rPr>
        <w:t>P-value and 95% CI per comparison of conditions in the retinal ganglion cell analysis</w:t>
      </w:r>
      <w:r w:rsidRPr="00C7482D">
        <w:rPr>
          <w:rFonts w:ascii="Arial" w:hAnsi="Arial" w:cs="Arial"/>
          <w:b/>
          <w:bCs/>
          <w:iCs/>
        </w:rPr>
        <w:t>.</w:t>
      </w:r>
      <w:r>
        <w:rPr>
          <w:rFonts w:ascii="Arial" w:hAnsi="Arial" w:cs="Arial"/>
          <w:b/>
          <w:bCs/>
          <w:iCs/>
        </w:rPr>
        <w:t xml:space="preserve"> </w:t>
      </w:r>
      <w:r w:rsidRPr="00C411BE">
        <w:rPr>
          <w:rFonts w:ascii="Arial" w:hAnsi="Arial" w:cs="Arial"/>
          <w:iCs/>
        </w:rPr>
        <w:t xml:space="preserve">Significance: </w:t>
      </w:r>
      <w:r w:rsidRPr="00F066B6">
        <w:rPr>
          <w:rFonts w:ascii="Arial" w:hAnsi="Arial" w:cs="Arial"/>
          <w:iCs/>
        </w:rPr>
        <w:t xml:space="preserve">* = </w:t>
      </w:r>
      <w:r>
        <w:rPr>
          <w:rFonts w:ascii="Arial" w:hAnsi="Arial" w:cs="Arial"/>
          <w:iCs/>
        </w:rPr>
        <w:t>P</w:t>
      </w:r>
      <w:r w:rsidRPr="00F066B6">
        <w:rPr>
          <w:rFonts w:ascii="Arial" w:hAnsi="Arial" w:cs="Arial"/>
          <w:iCs/>
        </w:rPr>
        <w:t xml:space="preserve"> &lt; 0.05, ** = </w:t>
      </w:r>
      <w:r>
        <w:rPr>
          <w:rFonts w:ascii="Arial" w:hAnsi="Arial" w:cs="Arial"/>
          <w:iCs/>
        </w:rPr>
        <w:t>P</w:t>
      </w:r>
      <w:r w:rsidRPr="00F066B6">
        <w:rPr>
          <w:rFonts w:ascii="Arial" w:hAnsi="Arial" w:cs="Arial"/>
          <w:iCs/>
        </w:rPr>
        <w:t xml:space="preserve"> &lt; 0.01, *** = </w:t>
      </w:r>
      <w:r>
        <w:rPr>
          <w:rFonts w:ascii="Arial" w:hAnsi="Arial" w:cs="Arial"/>
          <w:iCs/>
        </w:rPr>
        <w:t>P</w:t>
      </w:r>
      <w:r w:rsidRPr="00F066B6">
        <w:rPr>
          <w:rFonts w:ascii="Arial" w:hAnsi="Arial" w:cs="Arial"/>
          <w:iCs/>
        </w:rPr>
        <w:t xml:space="preserve"> &lt; 0.001.</w:t>
      </w:r>
    </w:p>
    <w:p w14:paraId="4DBF27A9" w14:textId="77777777" w:rsidR="00465490" w:rsidRDefault="00465490" w:rsidP="00C3769E">
      <w:pPr>
        <w:jc w:val="both"/>
        <w:rPr>
          <w:rFonts w:ascii="Arial" w:hAnsi="Arial" w:cs="Arial"/>
          <w:iCs/>
        </w:rPr>
      </w:pPr>
    </w:p>
    <w:p w14:paraId="5D6582AB" w14:textId="2C8B54B0" w:rsidR="003C7DB9" w:rsidRDefault="00465490" w:rsidP="00F44D74">
      <w:pPr>
        <w:pStyle w:val="Paragraph"/>
        <w:ind w:firstLine="0"/>
        <w:jc w:val="both"/>
        <w:rPr>
          <w:rFonts w:ascii="Arial" w:hAnsi="Arial" w:cs="Arial"/>
          <w:b/>
          <w:bCs/>
          <w:iCs/>
          <w:sz w:val="22"/>
          <w:szCs w:val="22"/>
        </w:rPr>
      </w:pPr>
      <w:r>
        <w:rPr>
          <w:rFonts w:ascii="Arial" w:hAnsi="Arial" w:cs="Arial"/>
          <w:b/>
          <w:bCs/>
          <w:iCs/>
          <w:noProof/>
          <w:sz w:val="22"/>
          <w:szCs w:val="22"/>
        </w:rPr>
        <w:drawing>
          <wp:inline distT="0" distB="0" distL="0" distR="0" wp14:anchorId="381E146D" wp14:editId="1CAED7A4">
            <wp:extent cx="5726430" cy="1870075"/>
            <wp:effectExtent l="0" t="0" r="7620" b="0"/>
            <wp:docPr id="1383750373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430" cy="187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632018" w14:textId="1264F102" w:rsidR="00F44D74" w:rsidRDefault="00F44D74" w:rsidP="00F44D74">
      <w:pPr>
        <w:pStyle w:val="Paragraph"/>
        <w:ind w:firstLine="0"/>
        <w:jc w:val="both"/>
        <w:rPr>
          <w:rFonts w:ascii="Arial" w:hAnsi="Arial" w:cs="Arial"/>
          <w:sz w:val="22"/>
          <w:szCs w:val="22"/>
        </w:rPr>
      </w:pPr>
      <w:r w:rsidRPr="00C7482D">
        <w:rPr>
          <w:rFonts w:ascii="Arial" w:hAnsi="Arial" w:cs="Arial"/>
          <w:b/>
          <w:bCs/>
          <w:iCs/>
          <w:sz w:val="22"/>
          <w:szCs w:val="22"/>
        </w:rPr>
        <w:t xml:space="preserve">Figure </w:t>
      </w:r>
      <w:r w:rsidR="00E922F7">
        <w:rPr>
          <w:rFonts w:ascii="Arial" w:hAnsi="Arial" w:cs="Arial"/>
          <w:b/>
          <w:bCs/>
          <w:iCs/>
          <w:sz w:val="22"/>
          <w:szCs w:val="22"/>
        </w:rPr>
        <w:t>S1</w:t>
      </w:r>
      <w:r w:rsidRPr="00C7482D">
        <w:rPr>
          <w:rFonts w:ascii="Arial" w:hAnsi="Arial" w:cs="Arial"/>
          <w:b/>
          <w:bCs/>
          <w:iCs/>
          <w:sz w:val="22"/>
          <w:szCs w:val="22"/>
        </w:rPr>
        <w:t xml:space="preserve">. </w:t>
      </w:r>
      <w:r w:rsidRPr="00E67BD0">
        <w:rPr>
          <w:rFonts w:ascii="Arial" w:hAnsi="Arial" w:cs="Arial"/>
          <w:b/>
          <w:bCs/>
          <w:iCs/>
          <w:sz w:val="22"/>
          <w:szCs w:val="22"/>
        </w:rPr>
        <w:t>Intravitreal MPTP administration drives retinal ganglion cell loss</w:t>
      </w:r>
      <w:r w:rsidRPr="00C7482D">
        <w:rPr>
          <w:rFonts w:ascii="Arial" w:hAnsi="Arial" w:cs="Arial"/>
          <w:b/>
          <w:bCs/>
          <w:iCs/>
          <w:sz w:val="22"/>
          <w:szCs w:val="22"/>
        </w:rPr>
        <w:t xml:space="preserve">. </w:t>
      </w:r>
      <w:r w:rsidRPr="00C7482D">
        <w:rPr>
          <w:rFonts w:ascii="Arial" w:hAnsi="Arial" w:cs="Arial"/>
          <w:iCs/>
          <w:sz w:val="22"/>
          <w:szCs w:val="22"/>
        </w:rPr>
        <w:t>(</w:t>
      </w:r>
      <w:r w:rsidRPr="00E67BD0">
        <w:rPr>
          <w:rFonts w:ascii="Arial" w:hAnsi="Arial" w:cs="Arial"/>
          <w:b/>
          <w:bCs/>
          <w:iCs/>
          <w:sz w:val="22"/>
          <w:szCs w:val="22"/>
        </w:rPr>
        <w:t>A</w:t>
      </w:r>
      <w:r w:rsidRPr="00C7482D">
        <w:rPr>
          <w:rFonts w:ascii="Arial" w:hAnsi="Arial" w:cs="Arial"/>
          <w:iCs/>
          <w:sz w:val="22"/>
          <w:szCs w:val="22"/>
        </w:rPr>
        <w:t xml:space="preserve">) Retinal ganglion cells were fluorescently labelled in whole-mounted retina </w:t>
      </w:r>
      <w:r>
        <w:rPr>
          <w:rFonts w:ascii="Arial" w:hAnsi="Arial" w:cs="Arial"/>
          <w:iCs/>
          <w:sz w:val="22"/>
          <w:szCs w:val="22"/>
        </w:rPr>
        <w:t xml:space="preserve">from Thy1-CFP mice </w:t>
      </w:r>
      <w:r w:rsidRPr="00C7482D">
        <w:rPr>
          <w:rFonts w:ascii="Arial" w:hAnsi="Arial" w:cs="Arial"/>
          <w:iCs/>
          <w:sz w:val="22"/>
          <w:szCs w:val="22"/>
        </w:rPr>
        <w:t xml:space="preserve">with </w:t>
      </w:r>
      <w:r w:rsidR="00706466">
        <w:rPr>
          <w:rFonts w:ascii="Arial" w:hAnsi="Arial" w:cs="Arial"/>
          <w:iCs/>
          <w:sz w:val="22"/>
          <w:szCs w:val="22"/>
        </w:rPr>
        <w:t xml:space="preserve">anti-RBPMS (magenta) and </w:t>
      </w:r>
      <w:r>
        <w:rPr>
          <w:rFonts w:ascii="Arial" w:hAnsi="Arial" w:cs="Arial"/>
          <w:iCs/>
          <w:sz w:val="22"/>
          <w:szCs w:val="22"/>
        </w:rPr>
        <w:t>anti-G</w:t>
      </w:r>
      <w:r w:rsidRPr="00C7482D">
        <w:rPr>
          <w:rFonts w:ascii="Arial" w:hAnsi="Arial" w:cs="Arial"/>
          <w:iCs/>
          <w:sz w:val="22"/>
          <w:szCs w:val="22"/>
        </w:rPr>
        <w:t>FP (green). (</w:t>
      </w:r>
      <w:r w:rsidRPr="00C7482D">
        <w:rPr>
          <w:rFonts w:ascii="Arial" w:hAnsi="Arial" w:cs="Arial"/>
          <w:b/>
          <w:bCs/>
          <w:iCs/>
          <w:sz w:val="22"/>
          <w:szCs w:val="22"/>
        </w:rPr>
        <w:t>B</w:t>
      </w:r>
      <w:r w:rsidRPr="00C7482D">
        <w:rPr>
          <w:rFonts w:ascii="Arial" w:hAnsi="Arial" w:cs="Arial"/>
          <w:iCs/>
          <w:sz w:val="22"/>
          <w:szCs w:val="22"/>
        </w:rPr>
        <w:t xml:space="preserve">) </w:t>
      </w:r>
      <w:r w:rsidRPr="00C7482D">
        <w:rPr>
          <w:rFonts w:ascii="Arial" w:hAnsi="Arial" w:cs="Arial"/>
          <w:sz w:val="22"/>
          <w:szCs w:val="22"/>
        </w:rPr>
        <w:t xml:space="preserve">There </w:t>
      </w:r>
      <w:r>
        <w:rPr>
          <w:rFonts w:ascii="Arial" w:hAnsi="Arial" w:cs="Arial"/>
          <w:sz w:val="22"/>
          <w:szCs w:val="22"/>
        </w:rPr>
        <w:t>were</w:t>
      </w:r>
      <w:r w:rsidRPr="00C7482D">
        <w:rPr>
          <w:rFonts w:ascii="Arial" w:hAnsi="Arial" w:cs="Arial"/>
          <w:sz w:val="22"/>
          <w:szCs w:val="22"/>
        </w:rPr>
        <w:t xml:space="preserve"> no significant differences between the naïve and vehicle control (green) groups. CFP+ </w:t>
      </w:r>
      <w:r>
        <w:rPr>
          <w:rFonts w:ascii="Arial" w:hAnsi="Arial" w:cs="Arial"/>
          <w:sz w:val="22"/>
          <w:szCs w:val="22"/>
        </w:rPr>
        <w:t>retinal ganglion cell density was not significantly different to</w:t>
      </w:r>
      <w:r w:rsidRPr="00C7482D">
        <w:rPr>
          <w:rFonts w:ascii="Arial" w:hAnsi="Arial" w:cs="Arial"/>
          <w:sz w:val="22"/>
          <w:szCs w:val="22"/>
        </w:rPr>
        <w:t xml:space="preserve"> vehicle control </w:t>
      </w:r>
      <w:r>
        <w:rPr>
          <w:rFonts w:ascii="Arial" w:hAnsi="Arial" w:cs="Arial"/>
          <w:sz w:val="22"/>
          <w:szCs w:val="22"/>
        </w:rPr>
        <w:t>following</w:t>
      </w:r>
      <w:r w:rsidRPr="00C7482D">
        <w:rPr>
          <w:rFonts w:ascii="Arial" w:hAnsi="Arial" w:cs="Arial"/>
          <w:sz w:val="22"/>
          <w:szCs w:val="22"/>
        </w:rPr>
        <w:t xml:space="preserve"> 5 mg/mL MPTP (orange) </w:t>
      </w:r>
      <w:r>
        <w:rPr>
          <w:rFonts w:ascii="Arial" w:hAnsi="Arial" w:cs="Arial"/>
          <w:sz w:val="22"/>
          <w:szCs w:val="22"/>
        </w:rPr>
        <w:t xml:space="preserve">at </w:t>
      </w:r>
      <w:r w:rsidRPr="00C7482D">
        <w:rPr>
          <w:rFonts w:ascii="Arial" w:hAnsi="Arial" w:cs="Arial"/>
          <w:sz w:val="22"/>
          <w:szCs w:val="22"/>
        </w:rPr>
        <w:t xml:space="preserve">7, 14 and 21 days </w:t>
      </w:r>
      <w:r>
        <w:rPr>
          <w:rFonts w:ascii="Arial" w:hAnsi="Arial" w:cs="Arial"/>
          <w:sz w:val="22"/>
          <w:szCs w:val="22"/>
        </w:rPr>
        <w:t>post-injection but was significantly decreased at these time points with 50 mg/mL of MPTP.</w:t>
      </w:r>
    </w:p>
    <w:p w14:paraId="31CA5475" w14:textId="77777777" w:rsidR="00C3769E" w:rsidRDefault="00C3769E" w:rsidP="00C3769E">
      <w:pPr>
        <w:jc w:val="both"/>
        <w:rPr>
          <w:rFonts w:ascii="Arial" w:hAnsi="Arial" w:cs="Arial"/>
          <w:iCs/>
        </w:rPr>
      </w:pPr>
    </w:p>
    <w:p w14:paraId="03F51AA4" w14:textId="77777777" w:rsidR="00361567" w:rsidRPr="0033748B" w:rsidRDefault="00361567" w:rsidP="00361567">
      <w:pPr>
        <w:pStyle w:val="Paragraph"/>
        <w:ind w:firstLine="0"/>
        <w:jc w:val="both"/>
        <w:rPr>
          <w:rFonts w:ascii="Arial" w:hAnsi="Arial" w:cs="Arial"/>
          <w:iCs/>
          <w:sz w:val="22"/>
          <w:szCs w:val="22"/>
        </w:rPr>
      </w:pPr>
      <w:r w:rsidRPr="0033748B">
        <w:rPr>
          <w:rFonts w:ascii="Arial" w:hAnsi="Arial" w:cs="Arial"/>
          <w:i/>
          <w:sz w:val="22"/>
          <w:szCs w:val="22"/>
        </w:rPr>
        <w:lastRenderedPageBreak/>
        <w:t xml:space="preserve">Nicotinamide provides robust, long-term retinal ganglion cell neuroprotection following intravitreal MPTP administration </w:t>
      </w:r>
    </w:p>
    <w:tbl>
      <w:tblPr>
        <w:tblStyle w:val="Rastertabel2"/>
        <w:tblW w:w="9015" w:type="dxa"/>
        <w:tblLook w:val="04A0" w:firstRow="1" w:lastRow="0" w:firstColumn="1" w:lastColumn="0" w:noHBand="0" w:noVBand="1"/>
      </w:tblPr>
      <w:tblGrid>
        <w:gridCol w:w="3097"/>
        <w:gridCol w:w="2859"/>
        <w:gridCol w:w="3059"/>
      </w:tblGrid>
      <w:tr w:rsidR="00C3769E" w14:paraId="78A3C08D" w14:textId="77777777" w:rsidTr="00CB10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7" w:type="dxa"/>
          </w:tcPr>
          <w:p w14:paraId="1BC62D30" w14:textId="77777777" w:rsidR="00C3769E" w:rsidRDefault="00C3769E" w:rsidP="00CB10AD">
            <w:pPr>
              <w:pStyle w:val="Paragraph"/>
              <w:ind w:firstLine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C</w:t>
            </w:r>
            <w:r w:rsidRPr="00E73501">
              <w:rPr>
                <w:rFonts w:ascii="Arial" w:hAnsi="Arial" w:cs="Arial"/>
                <w:iCs/>
                <w:sz w:val="22"/>
                <w:szCs w:val="22"/>
              </w:rPr>
              <w:t>FP</w:t>
            </w:r>
            <w:r>
              <w:rPr>
                <w:rFonts w:ascii="Arial" w:hAnsi="Arial" w:cs="Arial"/>
                <w:iCs/>
                <w:sz w:val="22"/>
                <w:szCs w:val="22"/>
              </w:rPr>
              <w:t>+ cell soma</w:t>
            </w:r>
            <w:r w:rsidRPr="00E73501">
              <w:rPr>
                <w:rFonts w:ascii="Arial" w:hAnsi="Arial" w:cs="Arial"/>
                <w:iCs/>
                <w:sz w:val="22"/>
                <w:szCs w:val="22"/>
              </w:rPr>
              <w:t xml:space="preserve"> count</w:t>
            </w:r>
          </w:p>
        </w:tc>
        <w:tc>
          <w:tcPr>
            <w:tcW w:w="2859" w:type="dxa"/>
          </w:tcPr>
          <w:p w14:paraId="1CC03BE5" w14:textId="77777777" w:rsidR="00C3769E" w:rsidRDefault="00C3769E" w:rsidP="00CB10AD">
            <w:pPr>
              <w:pStyle w:val="Paragraph"/>
              <w:ind w:firstLine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59" w:type="dxa"/>
          </w:tcPr>
          <w:p w14:paraId="15C66F2D" w14:textId="77777777" w:rsidR="00C3769E" w:rsidRDefault="00C3769E" w:rsidP="00CB10AD">
            <w:pPr>
              <w:pStyle w:val="Paragraph"/>
              <w:ind w:firstLine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3769E" w14:paraId="428F59D1" w14:textId="77777777" w:rsidTr="00CB10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7" w:type="dxa"/>
          </w:tcPr>
          <w:p w14:paraId="3D1ECBB2" w14:textId="77777777" w:rsidR="00C3769E" w:rsidRDefault="00C3769E" w:rsidP="00CB10AD">
            <w:pPr>
              <w:pStyle w:val="Paragraph"/>
              <w:ind w:firstLine="0"/>
              <w:jc w:val="both"/>
              <w:rPr>
                <w:rFonts w:ascii="Arial" w:hAnsi="Arial" w:cs="Arial"/>
                <w:b w:val="0"/>
                <w:bCs w:val="0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Naïve control – vehicle control</w:t>
            </w:r>
          </w:p>
        </w:tc>
        <w:tc>
          <w:tcPr>
            <w:tcW w:w="2859" w:type="dxa"/>
          </w:tcPr>
          <w:p w14:paraId="617949D9" w14:textId="77777777" w:rsidR="00C3769E" w:rsidRDefault="00C3769E" w:rsidP="00CB10AD">
            <w:pPr>
              <w:pStyle w:val="Paragraph"/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0.281</w:t>
            </w:r>
          </w:p>
        </w:tc>
        <w:tc>
          <w:tcPr>
            <w:tcW w:w="3059" w:type="dxa"/>
          </w:tcPr>
          <w:p w14:paraId="0512F00A" w14:textId="77777777" w:rsidR="00C3769E" w:rsidRDefault="00C3769E" w:rsidP="00CB10AD">
            <w:pPr>
              <w:pStyle w:val="Paragraph"/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[-11.339, 2.196]</w:t>
            </w:r>
          </w:p>
        </w:tc>
      </w:tr>
      <w:tr w:rsidR="00C3769E" w14:paraId="03DC2ACE" w14:textId="77777777" w:rsidTr="00C376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7" w:type="dxa"/>
            <w:shd w:val="clear" w:color="auto" w:fill="auto"/>
          </w:tcPr>
          <w:p w14:paraId="10758AE2" w14:textId="77777777" w:rsidR="00C3769E" w:rsidRPr="00C3769E" w:rsidRDefault="00C3769E" w:rsidP="00CB10AD">
            <w:pPr>
              <w:pStyle w:val="Paragraph"/>
              <w:ind w:firstLine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3769E">
              <w:rPr>
                <w:rFonts w:ascii="Arial" w:hAnsi="Arial" w:cs="Arial"/>
                <w:iCs/>
                <w:sz w:val="22"/>
                <w:szCs w:val="22"/>
              </w:rPr>
              <w:t>Naïve control – MPTP 5 mg/ml</w:t>
            </w:r>
          </w:p>
        </w:tc>
        <w:tc>
          <w:tcPr>
            <w:tcW w:w="2859" w:type="dxa"/>
            <w:shd w:val="clear" w:color="auto" w:fill="auto"/>
          </w:tcPr>
          <w:p w14:paraId="085DBF6B" w14:textId="77777777" w:rsidR="00C3769E" w:rsidRPr="00C3769E" w:rsidRDefault="00C3769E" w:rsidP="00CB10AD">
            <w:pPr>
              <w:pStyle w:val="Paragraph"/>
              <w:ind w:firstLine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C3769E">
              <w:rPr>
                <w:rFonts w:ascii="Arial" w:hAnsi="Arial" w:cs="Arial"/>
                <w:sz w:val="22"/>
                <w:szCs w:val="22"/>
              </w:rPr>
              <w:t>&lt; 0.001 ***</w:t>
            </w:r>
          </w:p>
        </w:tc>
        <w:tc>
          <w:tcPr>
            <w:tcW w:w="3059" w:type="dxa"/>
            <w:shd w:val="clear" w:color="auto" w:fill="auto"/>
          </w:tcPr>
          <w:p w14:paraId="0F853202" w14:textId="77777777" w:rsidR="00C3769E" w:rsidRPr="00C3769E" w:rsidRDefault="00C3769E" w:rsidP="00CB10AD">
            <w:pPr>
              <w:pStyle w:val="Paragraph"/>
              <w:ind w:firstLine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C3769E">
              <w:rPr>
                <w:rFonts w:ascii="Arial" w:hAnsi="Arial" w:cs="Arial"/>
                <w:sz w:val="22"/>
                <w:szCs w:val="22"/>
              </w:rPr>
              <w:t>[-17.989, -4.454]</w:t>
            </w:r>
          </w:p>
        </w:tc>
      </w:tr>
      <w:tr w:rsidR="00C3769E" w14:paraId="51946A1A" w14:textId="77777777" w:rsidTr="00CB10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7" w:type="dxa"/>
          </w:tcPr>
          <w:p w14:paraId="3062DD87" w14:textId="77777777" w:rsidR="00C3769E" w:rsidRDefault="00C3769E" w:rsidP="00CB10AD">
            <w:pPr>
              <w:pStyle w:val="Paragraph"/>
              <w:ind w:firstLine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Naïve control – NAM + MPTP 5 mg/ml</w:t>
            </w:r>
          </w:p>
        </w:tc>
        <w:tc>
          <w:tcPr>
            <w:tcW w:w="2859" w:type="dxa"/>
          </w:tcPr>
          <w:p w14:paraId="5BD962D3" w14:textId="77777777" w:rsidR="00C3769E" w:rsidRDefault="00C3769E" w:rsidP="00CB10AD">
            <w:pPr>
              <w:pStyle w:val="Paragraph"/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&lt; 0.001 ***</w:t>
            </w:r>
          </w:p>
        </w:tc>
        <w:tc>
          <w:tcPr>
            <w:tcW w:w="3059" w:type="dxa"/>
          </w:tcPr>
          <w:p w14:paraId="3DB1303D" w14:textId="77777777" w:rsidR="00C3769E" w:rsidRDefault="00C3769E" w:rsidP="00CB10AD">
            <w:pPr>
              <w:pStyle w:val="Paragraph"/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[-17.652, -4.648]</w:t>
            </w:r>
          </w:p>
        </w:tc>
      </w:tr>
      <w:tr w:rsidR="00C3769E" w14:paraId="5A185D82" w14:textId="77777777" w:rsidTr="00C376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7" w:type="dxa"/>
            <w:shd w:val="clear" w:color="auto" w:fill="auto"/>
          </w:tcPr>
          <w:p w14:paraId="45B74E66" w14:textId="77777777" w:rsidR="00C3769E" w:rsidRPr="00C3769E" w:rsidRDefault="00C3769E" w:rsidP="00CB10AD">
            <w:pPr>
              <w:pStyle w:val="Paragraph"/>
              <w:ind w:firstLine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C3769E">
              <w:rPr>
                <w:rFonts w:ascii="Arial" w:hAnsi="Arial" w:cs="Arial"/>
                <w:iCs/>
                <w:sz w:val="22"/>
                <w:szCs w:val="22"/>
              </w:rPr>
              <w:t>Naïve control – MPTP 50 mg/ml</w:t>
            </w:r>
          </w:p>
        </w:tc>
        <w:tc>
          <w:tcPr>
            <w:tcW w:w="2859" w:type="dxa"/>
            <w:shd w:val="clear" w:color="auto" w:fill="auto"/>
          </w:tcPr>
          <w:p w14:paraId="24476890" w14:textId="77777777" w:rsidR="00C3769E" w:rsidRPr="00C3769E" w:rsidRDefault="00C3769E" w:rsidP="00CB10AD">
            <w:pPr>
              <w:pStyle w:val="Paragraph"/>
              <w:ind w:firstLine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C3769E">
              <w:rPr>
                <w:rFonts w:ascii="Arial" w:hAnsi="Arial" w:cs="Arial"/>
                <w:sz w:val="22"/>
                <w:szCs w:val="22"/>
              </w:rPr>
              <w:t>&lt; 0.001 ***</w:t>
            </w:r>
          </w:p>
        </w:tc>
        <w:tc>
          <w:tcPr>
            <w:tcW w:w="3059" w:type="dxa"/>
            <w:shd w:val="clear" w:color="auto" w:fill="auto"/>
          </w:tcPr>
          <w:p w14:paraId="6283170E" w14:textId="77777777" w:rsidR="00C3769E" w:rsidRPr="00C3769E" w:rsidRDefault="00C3769E" w:rsidP="00CB10AD">
            <w:pPr>
              <w:pStyle w:val="Paragraph"/>
              <w:ind w:firstLine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 w:rsidRPr="00C3769E">
              <w:rPr>
                <w:rFonts w:ascii="Arial" w:hAnsi="Arial" w:cs="Arial"/>
                <w:sz w:val="22"/>
                <w:szCs w:val="22"/>
              </w:rPr>
              <w:t>[-21.427, -7.182]</w:t>
            </w:r>
          </w:p>
        </w:tc>
      </w:tr>
      <w:tr w:rsidR="00C3769E" w14:paraId="445824CF" w14:textId="77777777" w:rsidTr="00CB10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97" w:type="dxa"/>
          </w:tcPr>
          <w:p w14:paraId="73C833DE" w14:textId="77777777" w:rsidR="00C3769E" w:rsidRDefault="00C3769E" w:rsidP="00CB10AD">
            <w:pPr>
              <w:pStyle w:val="Paragraph"/>
              <w:ind w:firstLine="0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Naïve control – NAM + MPTP 50 mg/ml</w:t>
            </w:r>
          </w:p>
        </w:tc>
        <w:tc>
          <w:tcPr>
            <w:tcW w:w="2859" w:type="dxa"/>
          </w:tcPr>
          <w:p w14:paraId="627ABE36" w14:textId="3165AC05" w:rsidR="00C3769E" w:rsidRDefault="00C3769E" w:rsidP="00CB10AD">
            <w:pPr>
              <w:pStyle w:val="Paragraph"/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0.020 *</w:t>
            </w:r>
          </w:p>
        </w:tc>
        <w:tc>
          <w:tcPr>
            <w:tcW w:w="3059" w:type="dxa"/>
          </w:tcPr>
          <w:p w14:paraId="19E0137B" w14:textId="61711C3B" w:rsidR="00C3769E" w:rsidRDefault="00C3769E" w:rsidP="00CB10AD">
            <w:pPr>
              <w:pStyle w:val="Paragraph"/>
              <w:ind w:firstLine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[-13.930</w:t>
            </w:r>
            <w:r w:rsidR="00816DFC">
              <w:rPr>
                <w:rFonts w:ascii="Arial" w:hAnsi="Arial" w:cs="Arial"/>
                <w:sz w:val="22"/>
                <w:szCs w:val="22"/>
              </w:rPr>
              <w:t>, -0.931</w:t>
            </w:r>
            <w:r>
              <w:rPr>
                <w:rFonts w:ascii="Arial" w:hAnsi="Arial" w:cs="Arial"/>
                <w:sz w:val="22"/>
                <w:szCs w:val="22"/>
              </w:rPr>
              <w:t>]</w:t>
            </w:r>
          </w:p>
        </w:tc>
      </w:tr>
    </w:tbl>
    <w:p w14:paraId="0488EBD9" w14:textId="77777777" w:rsidR="00C3769E" w:rsidRDefault="00C3769E" w:rsidP="00C3769E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b/>
          <w:bCs/>
          <w:iCs/>
        </w:rPr>
        <w:t>T</w:t>
      </w:r>
      <w:r w:rsidRPr="00C7482D">
        <w:rPr>
          <w:rFonts w:ascii="Arial" w:hAnsi="Arial" w:cs="Arial"/>
          <w:b/>
          <w:bCs/>
          <w:iCs/>
        </w:rPr>
        <w:t xml:space="preserve">able </w:t>
      </w:r>
      <w:r>
        <w:rPr>
          <w:rFonts w:ascii="Arial" w:hAnsi="Arial" w:cs="Arial"/>
          <w:b/>
          <w:bCs/>
          <w:iCs/>
        </w:rPr>
        <w:t>S2</w:t>
      </w:r>
      <w:r w:rsidRPr="00C7482D">
        <w:rPr>
          <w:rFonts w:ascii="Arial" w:hAnsi="Arial" w:cs="Arial"/>
          <w:b/>
          <w:bCs/>
          <w:iCs/>
        </w:rPr>
        <w:t xml:space="preserve">. </w:t>
      </w:r>
      <w:r>
        <w:rPr>
          <w:rFonts w:ascii="Arial" w:hAnsi="Arial" w:cs="Arial"/>
          <w:b/>
          <w:bCs/>
          <w:iCs/>
        </w:rPr>
        <w:t>P-value and 95% CI per comparison of conditions in the retinal ganglion cell analysis</w:t>
      </w:r>
      <w:r w:rsidRPr="00C7482D">
        <w:rPr>
          <w:rFonts w:ascii="Arial" w:hAnsi="Arial" w:cs="Arial"/>
          <w:b/>
          <w:bCs/>
          <w:iCs/>
        </w:rPr>
        <w:t>.</w:t>
      </w:r>
      <w:r>
        <w:rPr>
          <w:rFonts w:ascii="Arial" w:hAnsi="Arial" w:cs="Arial"/>
          <w:b/>
          <w:bCs/>
          <w:iCs/>
        </w:rPr>
        <w:t xml:space="preserve"> </w:t>
      </w:r>
      <w:r w:rsidRPr="00C411BE">
        <w:rPr>
          <w:rFonts w:ascii="Arial" w:hAnsi="Arial" w:cs="Arial"/>
          <w:iCs/>
        </w:rPr>
        <w:t xml:space="preserve">Significance: </w:t>
      </w:r>
      <w:r w:rsidRPr="00F066B6">
        <w:rPr>
          <w:rFonts w:ascii="Arial" w:hAnsi="Arial" w:cs="Arial"/>
          <w:iCs/>
        </w:rPr>
        <w:t xml:space="preserve">* = </w:t>
      </w:r>
      <w:r>
        <w:rPr>
          <w:rFonts w:ascii="Arial" w:hAnsi="Arial" w:cs="Arial"/>
          <w:iCs/>
        </w:rPr>
        <w:t>P</w:t>
      </w:r>
      <w:r w:rsidRPr="00F066B6">
        <w:rPr>
          <w:rFonts w:ascii="Arial" w:hAnsi="Arial" w:cs="Arial"/>
          <w:iCs/>
        </w:rPr>
        <w:t xml:space="preserve"> &lt; 0.05, ** = </w:t>
      </w:r>
      <w:r>
        <w:rPr>
          <w:rFonts w:ascii="Arial" w:hAnsi="Arial" w:cs="Arial"/>
          <w:iCs/>
        </w:rPr>
        <w:t>P</w:t>
      </w:r>
      <w:r w:rsidRPr="00F066B6">
        <w:rPr>
          <w:rFonts w:ascii="Arial" w:hAnsi="Arial" w:cs="Arial"/>
          <w:iCs/>
        </w:rPr>
        <w:t xml:space="preserve"> &lt; 0.01, *** = </w:t>
      </w:r>
      <w:r>
        <w:rPr>
          <w:rFonts w:ascii="Arial" w:hAnsi="Arial" w:cs="Arial"/>
          <w:iCs/>
        </w:rPr>
        <w:t>P</w:t>
      </w:r>
      <w:r w:rsidRPr="00F066B6">
        <w:rPr>
          <w:rFonts w:ascii="Arial" w:hAnsi="Arial" w:cs="Arial"/>
          <w:iCs/>
        </w:rPr>
        <w:t xml:space="preserve"> &lt; 0.001.</w:t>
      </w:r>
    </w:p>
    <w:p w14:paraId="5B34FC9D" w14:textId="77777777" w:rsidR="00F35380" w:rsidRDefault="00F35380" w:rsidP="00C3769E">
      <w:pPr>
        <w:jc w:val="both"/>
        <w:rPr>
          <w:rFonts w:ascii="Arial" w:hAnsi="Arial" w:cs="Arial"/>
          <w:iCs/>
        </w:rPr>
      </w:pPr>
    </w:p>
    <w:p w14:paraId="69E120AB" w14:textId="03F39335" w:rsidR="00465490" w:rsidRDefault="00465490" w:rsidP="00C3769E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inline distT="0" distB="0" distL="0" distR="0" wp14:anchorId="41829471" wp14:editId="32630B22">
            <wp:extent cx="4202430" cy="1776095"/>
            <wp:effectExtent l="0" t="0" r="7620" b="0"/>
            <wp:docPr id="1300690014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430" cy="177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D238F9" w14:textId="70ADCB22" w:rsidR="00F35380" w:rsidRDefault="00F35380" w:rsidP="00C3769E">
      <w:pPr>
        <w:jc w:val="both"/>
        <w:rPr>
          <w:rFonts w:ascii="Arial" w:hAnsi="Arial" w:cs="Arial"/>
          <w:iCs/>
        </w:rPr>
      </w:pPr>
      <w:r w:rsidRPr="00E67BD0">
        <w:rPr>
          <w:rFonts w:ascii="Arial" w:hAnsi="Arial" w:cs="Arial"/>
          <w:b/>
          <w:bCs/>
          <w:iCs/>
        </w:rPr>
        <w:t xml:space="preserve">Figure </w:t>
      </w:r>
      <w:r w:rsidR="00E922F7">
        <w:rPr>
          <w:rFonts w:ascii="Arial" w:hAnsi="Arial" w:cs="Arial"/>
          <w:b/>
          <w:bCs/>
          <w:iCs/>
        </w:rPr>
        <w:t>S2</w:t>
      </w:r>
      <w:r w:rsidRPr="00E67BD0">
        <w:rPr>
          <w:rFonts w:ascii="Arial" w:hAnsi="Arial" w:cs="Arial"/>
          <w:b/>
          <w:bCs/>
          <w:iCs/>
        </w:rPr>
        <w:t xml:space="preserve"> Nicotinamide provides a robust, long-term retinal ganglion cell neuroprotection following intravitreal MPTP administration. </w:t>
      </w:r>
      <w:r w:rsidRPr="00C7482D">
        <w:rPr>
          <w:rFonts w:ascii="Arial" w:hAnsi="Arial" w:cs="Arial"/>
          <w:iCs/>
        </w:rPr>
        <w:t>(</w:t>
      </w:r>
      <w:r w:rsidRPr="00E67BD0">
        <w:rPr>
          <w:rFonts w:ascii="Arial" w:hAnsi="Arial" w:cs="Arial"/>
          <w:b/>
          <w:bCs/>
          <w:iCs/>
        </w:rPr>
        <w:t>A</w:t>
      </w:r>
      <w:r w:rsidRPr="00C7482D">
        <w:rPr>
          <w:rFonts w:ascii="Arial" w:hAnsi="Arial" w:cs="Arial"/>
          <w:iCs/>
        </w:rPr>
        <w:t xml:space="preserve">) Retinal ganglion cells were labelled in whole-mounted retina with anti-RBPMS (magenta) </w:t>
      </w:r>
      <w:r>
        <w:rPr>
          <w:rFonts w:ascii="Arial" w:hAnsi="Arial" w:cs="Arial"/>
          <w:iCs/>
        </w:rPr>
        <w:t>and anti-G</w:t>
      </w:r>
      <w:r w:rsidRPr="00C7482D">
        <w:rPr>
          <w:rFonts w:ascii="Arial" w:hAnsi="Arial" w:cs="Arial"/>
          <w:iCs/>
        </w:rPr>
        <w:t xml:space="preserve">FP (green) </w:t>
      </w:r>
      <w:r>
        <w:rPr>
          <w:rFonts w:ascii="Arial" w:hAnsi="Arial" w:cs="Arial"/>
          <w:iCs/>
        </w:rPr>
        <w:t xml:space="preserve">in </w:t>
      </w:r>
      <w:r w:rsidRPr="00C7482D">
        <w:rPr>
          <w:rFonts w:ascii="Arial" w:hAnsi="Arial" w:cs="Arial"/>
          <w:iCs/>
        </w:rPr>
        <w:t>Thy1-CFP mice. (</w:t>
      </w:r>
      <w:r w:rsidRPr="00E67BD0">
        <w:rPr>
          <w:rFonts w:ascii="Arial" w:hAnsi="Arial" w:cs="Arial"/>
          <w:b/>
          <w:bCs/>
          <w:iCs/>
        </w:rPr>
        <w:t>B</w:t>
      </w:r>
      <w:r w:rsidRPr="00C7482D">
        <w:rPr>
          <w:rFonts w:ascii="Arial" w:hAnsi="Arial" w:cs="Arial"/>
          <w:iCs/>
        </w:rPr>
        <w:t xml:space="preserve">) </w:t>
      </w:r>
      <w:r w:rsidRPr="00C7482D">
        <w:rPr>
          <w:rFonts w:ascii="Arial" w:hAnsi="Arial" w:cs="Arial"/>
        </w:rPr>
        <w:t xml:space="preserve">There </w:t>
      </w:r>
      <w:r>
        <w:rPr>
          <w:rFonts w:ascii="Arial" w:hAnsi="Arial" w:cs="Arial"/>
        </w:rPr>
        <w:t>was</w:t>
      </w:r>
      <w:r w:rsidRPr="00C7482D">
        <w:rPr>
          <w:rFonts w:ascii="Arial" w:hAnsi="Arial" w:cs="Arial"/>
        </w:rPr>
        <w:t xml:space="preserve"> no significant difference </w:t>
      </w:r>
      <w:r>
        <w:rPr>
          <w:rFonts w:ascii="Arial" w:hAnsi="Arial" w:cs="Arial"/>
        </w:rPr>
        <w:t xml:space="preserve">in CFP+ retinal ganglion cell density </w:t>
      </w:r>
      <w:r w:rsidRPr="00C7482D">
        <w:rPr>
          <w:rFonts w:ascii="Arial" w:hAnsi="Arial" w:cs="Arial"/>
        </w:rPr>
        <w:t xml:space="preserve">between the vehicle control group and the groups treated with </w:t>
      </w:r>
      <w:r>
        <w:rPr>
          <w:rFonts w:ascii="Arial" w:hAnsi="Arial" w:cs="Arial"/>
        </w:rPr>
        <w:t xml:space="preserve">NAM prior to injection of 5 </w:t>
      </w:r>
      <w:r w:rsidRPr="00C7482D">
        <w:rPr>
          <w:rFonts w:ascii="Arial" w:hAnsi="Arial" w:cs="Arial"/>
        </w:rPr>
        <w:t>mg/mL MPTP</w:t>
      </w:r>
      <w:r>
        <w:rPr>
          <w:rFonts w:ascii="Arial" w:hAnsi="Arial" w:cs="Arial"/>
        </w:rPr>
        <w:t xml:space="preserve"> or 50 </w:t>
      </w:r>
      <w:r w:rsidRPr="00C7482D">
        <w:rPr>
          <w:rFonts w:ascii="Arial" w:hAnsi="Arial" w:cs="Arial"/>
        </w:rPr>
        <w:t>mg/mL MPTP</w:t>
      </w:r>
      <w:r>
        <w:rPr>
          <w:rFonts w:ascii="Arial" w:hAnsi="Arial" w:cs="Arial"/>
        </w:rPr>
        <w:t xml:space="preserve">, supporting the protection of retinal ganglion cells by NAM. </w:t>
      </w:r>
      <w:r w:rsidRPr="0090441B">
        <w:rPr>
          <w:rFonts w:ascii="Arial" w:hAnsi="Arial" w:cs="Arial"/>
        </w:rPr>
        <w:t xml:space="preserve">Scale bar = </w:t>
      </w:r>
      <w:r>
        <w:rPr>
          <w:rFonts w:ascii="Arial" w:hAnsi="Arial" w:cs="Arial"/>
        </w:rPr>
        <w:t>20</w:t>
      </w:r>
      <w:r w:rsidRPr="0090441B">
        <w:rPr>
          <w:rFonts w:ascii="Arial" w:hAnsi="Arial" w:cs="Arial"/>
        </w:rPr>
        <w:t xml:space="preserve"> µm in A.</w:t>
      </w:r>
    </w:p>
    <w:p w14:paraId="4CA987CF" w14:textId="77777777" w:rsidR="00C3769E" w:rsidRPr="00F35380" w:rsidRDefault="00C3769E">
      <w:pPr>
        <w:rPr>
          <w:lang w:val="en-US"/>
        </w:rPr>
      </w:pPr>
    </w:p>
    <w:sectPr w:rsidR="00C3769E" w:rsidRPr="00F353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69E"/>
    <w:rsid w:val="00361567"/>
    <w:rsid w:val="00371E89"/>
    <w:rsid w:val="003C7DB9"/>
    <w:rsid w:val="00465490"/>
    <w:rsid w:val="00692DD9"/>
    <w:rsid w:val="006D493E"/>
    <w:rsid w:val="00706466"/>
    <w:rsid w:val="007547FC"/>
    <w:rsid w:val="00816DFC"/>
    <w:rsid w:val="00A4340A"/>
    <w:rsid w:val="00B63260"/>
    <w:rsid w:val="00C3769E"/>
    <w:rsid w:val="00E922F7"/>
    <w:rsid w:val="00EA2BC2"/>
    <w:rsid w:val="00EA68F9"/>
    <w:rsid w:val="00F35380"/>
    <w:rsid w:val="00F44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A9FB3A"/>
  <w15:chartTrackingRefBased/>
  <w15:docId w15:val="{3854F93E-37B2-44EC-8702-F6A8E1F29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="Calibri"/>
        <w:kern w:val="2"/>
        <w:sz w:val="22"/>
        <w:szCs w:val="22"/>
        <w:lang w:val="en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C376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C376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C3769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C3769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3769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3769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3769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3769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3769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376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C376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C3769E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C3769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3769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3769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3769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3769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3769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C376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C376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C3769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C3769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C376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C3769E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C3769E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C3769E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C376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C3769E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C3769E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Standaard"/>
    <w:link w:val="ParagraphChar"/>
    <w:rsid w:val="00C3769E"/>
    <w:pPr>
      <w:spacing w:before="120" w:after="0" w:line="240" w:lineRule="auto"/>
      <w:ind w:firstLine="720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customStyle="1" w:styleId="ParagraphChar">
    <w:name w:val="Paragraph Char"/>
    <w:basedOn w:val="Standaardalinea-lettertype"/>
    <w:link w:val="Paragraph"/>
    <w:rsid w:val="00C3769E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table" w:styleId="Rastertabel2">
    <w:name w:val="Grid Table 2"/>
    <w:basedOn w:val="Standaardtabel"/>
    <w:uiPriority w:val="47"/>
    <w:rsid w:val="00C3769E"/>
    <w:pPr>
      <w:spacing w:after="0" w:line="240" w:lineRule="auto"/>
    </w:pPr>
    <w:rPr>
      <w:rFonts w:asciiTheme="minorHAnsi" w:hAnsiTheme="minorHAnsi" w:cstheme="minorBidi"/>
      <w:kern w:val="0"/>
      <w:lang w:val="en-GB"/>
      <w14:ligatures w14:val="none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Verwijzingopmerking">
    <w:name w:val="annotation reference"/>
    <w:basedOn w:val="Standaardalinea-lettertype"/>
    <w:uiPriority w:val="99"/>
    <w:semiHidden/>
    <w:unhideWhenUsed/>
    <w:rsid w:val="00A4340A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A4340A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A4340A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A4340A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A4340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2108</Characters>
  <Application>Microsoft Office Word</Application>
  <DocSecurity>0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Rombaut</dc:creator>
  <cp:keywords/>
  <dc:description/>
  <cp:lastModifiedBy>Anne Rombaut</cp:lastModifiedBy>
  <cp:revision>3</cp:revision>
  <dcterms:created xsi:type="dcterms:W3CDTF">2024-04-08T13:05:00Z</dcterms:created>
  <dcterms:modified xsi:type="dcterms:W3CDTF">2024-04-08T13:06:00Z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9ce404b3-9aff-46b2-a7fe-ec6c8395d4a4</vt:lpwstr>
  </property>
</Properties>
</file>