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B784B" w14:textId="2E322CB0" w:rsidR="00DE52B6" w:rsidRPr="00DE52B6" w:rsidRDefault="00DE52B6" w:rsidP="00DE52B6">
      <w:pPr>
        <w:spacing w:after="0" w:line="240" w:lineRule="auto"/>
        <w:jc w:val="center"/>
        <w:rPr>
          <w:rFonts w:ascii="Times New Roman" w:hAnsi="Times New Roman" w:cs="Times New Roman"/>
          <w:b/>
          <w:bCs/>
          <w:sz w:val="24"/>
          <w:szCs w:val="24"/>
        </w:rPr>
      </w:pPr>
      <w:r w:rsidRPr="00DE52B6">
        <w:rPr>
          <w:rFonts w:ascii="Times New Roman" w:hAnsi="Times New Roman" w:cs="Times New Roman"/>
          <w:b/>
          <w:bCs/>
          <w:sz w:val="24"/>
          <w:szCs w:val="24"/>
        </w:rPr>
        <w:t>Infrared spectral profiling of demyelinating activity in multiple sclerosis brain tissue</w:t>
      </w:r>
      <w:r>
        <w:rPr>
          <w:rFonts w:ascii="Times New Roman" w:hAnsi="Times New Roman" w:cs="Times New Roman"/>
          <w:b/>
          <w:bCs/>
          <w:sz w:val="24"/>
          <w:szCs w:val="24"/>
        </w:rPr>
        <w:t xml:space="preserve"> (Supplemental </w:t>
      </w:r>
      <w:r w:rsidR="001543DE">
        <w:rPr>
          <w:rFonts w:ascii="Times New Roman" w:hAnsi="Times New Roman" w:cs="Times New Roman"/>
          <w:b/>
          <w:bCs/>
          <w:sz w:val="24"/>
          <w:szCs w:val="24"/>
        </w:rPr>
        <w:t>Information</w:t>
      </w:r>
      <w:r>
        <w:rPr>
          <w:rFonts w:ascii="Times New Roman" w:hAnsi="Times New Roman" w:cs="Times New Roman"/>
          <w:b/>
          <w:bCs/>
          <w:sz w:val="24"/>
          <w:szCs w:val="24"/>
        </w:rPr>
        <w:t>)</w:t>
      </w:r>
    </w:p>
    <w:p w14:paraId="18A2D261" w14:textId="77777777" w:rsidR="00DE52B6" w:rsidRPr="00DE52B6" w:rsidRDefault="00DE52B6" w:rsidP="00DE52B6">
      <w:pPr>
        <w:spacing w:after="0" w:line="240" w:lineRule="auto"/>
        <w:rPr>
          <w:rFonts w:ascii="Times New Roman" w:hAnsi="Times New Roman" w:cs="Times New Roman"/>
          <w:b/>
          <w:bCs/>
          <w:sz w:val="24"/>
          <w:szCs w:val="24"/>
        </w:rPr>
      </w:pPr>
    </w:p>
    <w:p w14:paraId="566583FE" w14:textId="77777777" w:rsidR="001F1AF7" w:rsidRPr="001F1AF7" w:rsidRDefault="001F1AF7" w:rsidP="001F1AF7">
      <w:pPr>
        <w:spacing w:after="0" w:line="240" w:lineRule="auto"/>
        <w:rPr>
          <w:rFonts w:ascii="Times New Roman" w:hAnsi="Times New Roman" w:cs="Times New Roman"/>
          <w:sz w:val="24"/>
          <w:szCs w:val="24"/>
          <w:vertAlign w:val="superscript"/>
        </w:rPr>
      </w:pPr>
      <w:r w:rsidRPr="001F1AF7">
        <w:rPr>
          <w:rFonts w:ascii="Times New Roman" w:hAnsi="Times New Roman" w:cs="Times New Roman"/>
          <w:sz w:val="24"/>
          <w:szCs w:val="24"/>
        </w:rPr>
        <w:t>Oleksandr Gakh</w:t>
      </w:r>
      <w:proofErr w:type="gramStart"/>
      <w:r w:rsidRPr="001F1AF7">
        <w:rPr>
          <w:rFonts w:ascii="Times New Roman" w:hAnsi="Times New Roman" w:cs="Times New Roman"/>
          <w:sz w:val="24"/>
          <w:szCs w:val="24"/>
          <w:vertAlign w:val="superscript"/>
        </w:rPr>
        <w:t>1,†</w:t>
      </w:r>
      <w:proofErr w:type="gramEnd"/>
      <w:r w:rsidRPr="001F1AF7">
        <w:rPr>
          <w:rFonts w:ascii="Times New Roman" w:hAnsi="Times New Roman" w:cs="Times New Roman"/>
          <w:sz w:val="24"/>
          <w:szCs w:val="24"/>
        </w:rPr>
        <w:t>, Jordan M. Wilkins</w:t>
      </w:r>
      <w:r w:rsidRPr="001F1AF7">
        <w:rPr>
          <w:rFonts w:ascii="Times New Roman" w:hAnsi="Times New Roman" w:cs="Times New Roman"/>
          <w:sz w:val="24"/>
          <w:szCs w:val="24"/>
          <w:vertAlign w:val="superscript"/>
        </w:rPr>
        <w:t>1,†</w:t>
      </w:r>
      <w:r w:rsidRPr="001F1AF7">
        <w:rPr>
          <w:rFonts w:ascii="Times New Roman" w:hAnsi="Times New Roman" w:cs="Times New Roman"/>
          <w:sz w:val="24"/>
          <w:szCs w:val="24"/>
        </w:rPr>
        <w:t>, Yong Guo</w:t>
      </w:r>
      <w:r w:rsidRPr="001F1AF7">
        <w:rPr>
          <w:rFonts w:ascii="Times New Roman" w:hAnsi="Times New Roman" w:cs="Times New Roman"/>
          <w:sz w:val="24"/>
          <w:szCs w:val="24"/>
          <w:vertAlign w:val="superscript"/>
        </w:rPr>
        <w:t>1</w:t>
      </w:r>
      <w:r w:rsidRPr="001F1AF7">
        <w:rPr>
          <w:rFonts w:ascii="Times New Roman" w:hAnsi="Times New Roman" w:cs="Times New Roman"/>
          <w:sz w:val="24"/>
          <w:szCs w:val="24"/>
        </w:rPr>
        <w:t>, Bogdan F. Popescu</w:t>
      </w:r>
      <w:r w:rsidRPr="001F1AF7">
        <w:rPr>
          <w:rFonts w:ascii="Times New Roman" w:hAnsi="Times New Roman" w:cs="Times New Roman"/>
          <w:sz w:val="24"/>
          <w:szCs w:val="24"/>
          <w:vertAlign w:val="superscript"/>
        </w:rPr>
        <w:t>2,3</w:t>
      </w:r>
      <w:r w:rsidRPr="001F1AF7">
        <w:rPr>
          <w:rFonts w:ascii="Times New Roman" w:hAnsi="Times New Roman" w:cs="Times New Roman"/>
          <w:sz w:val="24"/>
          <w:szCs w:val="24"/>
        </w:rPr>
        <w:t>, Stephen D. Weigand</w:t>
      </w:r>
      <w:r w:rsidRPr="001F1AF7">
        <w:rPr>
          <w:rFonts w:ascii="Times New Roman" w:hAnsi="Times New Roman" w:cs="Times New Roman"/>
          <w:sz w:val="24"/>
          <w:szCs w:val="24"/>
          <w:vertAlign w:val="superscript"/>
        </w:rPr>
        <w:t>4</w:t>
      </w:r>
      <w:r w:rsidRPr="001F1AF7">
        <w:rPr>
          <w:rFonts w:ascii="Times New Roman" w:hAnsi="Times New Roman" w:cs="Times New Roman"/>
          <w:sz w:val="24"/>
          <w:szCs w:val="24"/>
        </w:rPr>
        <w:t>, Alicja Kalinowska-Lyszczarz</w:t>
      </w:r>
      <w:r w:rsidRPr="001F1AF7">
        <w:rPr>
          <w:rFonts w:ascii="Times New Roman" w:hAnsi="Times New Roman" w:cs="Times New Roman"/>
          <w:sz w:val="24"/>
          <w:szCs w:val="24"/>
          <w:vertAlign w:val="superscript"/>
        </w:rPr>
        <w:t>5</w:t>
      </w:r>
      <w:r w:rsidRPr="001F1AF7">
        <w:rPr>
          <w:rFonts w:ascii="Times New Roman" w:hAnsi="Times New Roman" w:cs="Times New Roman"/>
          <w:sz w:val="24"/>
          <w:szCs w:val="24"/>
        </w:rPr>
        <w:t>, Claudia F. Lucchinetti</w:t>
      </w:r>
      <w:r w:rsidRPr="001F1AF7">
        <w:rPr>
          <w:rFonts w:ascii="Times New Roman" w:hAnsi="Times New Roman" w:cs="Times New Roman"/>
          <w:sz w:val="24"/>
          <w:szCs w:val="24"/>
          <w:vertAlign w:val="superscript"/>
        </w:rPr>
        <w:t>6,*</w:t>
      </w:r>
    </w:p>
    <w:p w14:paraId="0F85884F" w14:textId="77777777" w:rsidR="001F1AF7" w:rsidRPr="001F1AF7" w:rsidRDefault="001F1AF7" w:rsidP="001F1AF7">
      <w:pPr>
        <w:spacing w:after="0" w:line="240" w:lineRule="auto"/>
        <w:rPr>
          <w:rFonts w:ascii="Times New Roman" w:hAnsi="Times New Roman" w:cs="Times New Roman"/>
          <w:sz w:val="24"/>
          <w:szCs w:val="24"/>
        </w:rPr>
      </w:pPr>
    </w:p>
    <w:p w14:paraId="10CAFACB" w14:textId="77777777" w:rsidR="001F1AF7" w:rsidRPr="001F1AF7" w:rsidRDefault="001F1AF7" w:rsidP="001F1AF7">
      <w:pPr>
        <w:spacing w:after="0" w:line="240" w:lineRule="auto"/>
        <w:rPr>
          <w:rFonts w:ascii="Times New Roman" w:hAnsi="Times New Roman" w:cs="Times New Roman"/>
          <w:sz w:val="24"/>
          <w:szCs w:val="24"/>
        </w:rPr>
      </w:pPr>
      <w:r w:rsidRPr="001F1AF7">
        <w:rPr>
          <w:rFonts w:ascii="Times New Roman" w:hAnsi="Times New Roman" w:cs="Times New Roman"/>
          <w:sz w:val="24"/>
          <w:szCs w:val="24"/>
          <w:vertAlign w:val="superscript"/>
        </w:rPr>
        <w:t>1</w:t>
      </w:r>
      <w:r w:rsidRPr="001F1AF7">
        <w:rPr>
          <w:rFonts w:ascii="Times New Roman" w:hAnsi="Times New Roman" w:cs="Times New Roman"/>
          <w:sz w:val="24"/>
          <w:szCs w:val="24"/>
        </w:rPr>
        <w:t>Department of Neurology, Mayo Clinic, Rochester, MN 55905, United States</w:t>
      </w:r>
    </w:p>
    <w:p w14:paraId="56040B25" w14:textId="77777777" w:rsidR="001F1AF7" w:rsidRPr="001F1AF7" w:rsidRDefault="001F1AF7" w:rsidP="001F1AF7">
      <w:pPr>
        <w:spacing w:after="0" w:line="240" w:lineRule="auto"/>
        <w:rPr>
          <w:rFonts w:ascii="Times New Roman" w:hAnsi="Times New Roman" w:cs="Times New Roman"/>
          <w:sz w:val="24"/>
          <w:szCs w:val="24"/>
        </w:rPr>
      </w:pPr>
      <w:r w:rsidRPr="001F1AF7">
        <w:rPr>
          <w:rFonts w:ascii="Times New Roman" w:hAnsi="Times New Roman" w:cs="Times New Roman"/>
          <w:sz w:val="24"/>
          <w:szCs w:val="24"/>
          <w:vertAlign w:val="superscript"/>
        </w:rPr>
        <w:t>2</w:t>
      </w:r>
      <w:r w:rsidRPr="001F1AF7">
        <w:rPr>
          <w:rFonts w:ascii="Times New Roman" w:hAnsi="Times New Roman" w:cs="Times New Roman"/>
          <w:sz w:val="24"/>
          <w:szCs w:val="24"/>
        </w:rPr>
        <w:t>Department of Anatomy, Physiology, and Pharmacology, University of Saskatchewan, Saskatoon, Saskatchewan S7K 0M7, Canada</w:t>
      </w:r>
    </w:p>
    <w:p w14:paraId="742C7CA1" w14:textId="77777777" w:rsidR="001F1AF7" w:rsidRPr="001F1AF7" w:rsidRDefault="001F1AF7" w:rsidP="001F1AF7">
      <w:pPr>
        <w:spacing w:after="0" w:line="240" w:lineRule="auto"/>
        <w:rPr>
          <w:rFonts w:ascii="Times New Roman" w:hAnsi="Times New Roman" w:cs="Times New Roman"/>
          <w:sz w:val="24"/>
          <w:szCs w:val="24"/>
        </w:rPr>
      </w:pPr>
      <w:r w:rsidRPr="001F1AF7">
        <w:rPr>
          <w:rFonts w:ascii="Times New Roman" w:hAnsi="Times New Roman" w:cs="Times New Roman"/>
          <w:sz w:val="24"/>
          <w:szCs w:val="24"/>
          <w:vertAlign w:val="superscript"/>
        </w:rPr>
        <w:t>3</w:t>
      </w:r>
      <w:r w:rsidRPr="001F1AF7">
        <w:rPr>
          <w:rFonts w:ascii="Times New Roman" w:hAnsi="Times New Roman" w:cs="Times New Roman"/>
          <w:sz w:val="24"/>
          <w:szCs w:val="24"/>
        </w:rPr>
        <w:t>Cameco MS Neuroscience Research Center, University of Saskatchewan, Saskatoon, Saskatchewan S7K 0M7, Canada</w:t>
      </w:r>
    </w:p>
    <w:p w14:paraId="69B625CC" w14:textId="77777777" w:rsidR="001F1AF7" w:rsidRPr="001F1AF7" w:rsidRDefault="001F1AF7" w:rsidP="001F1AF7">
      <w:pPr>
        <w:spacing w:after="0" w:line="240" w:lineRule="auto"/>
        <w:rPr>
          <w:rFonts w:ascii="Times New Roman" w:hAnsi="Times New Roman" w:cs="Times New Roman"/>
          <w:sz w:val="24"/>
          <w:szCs w:val="24"/>
        </w:rPr>
      </w:pPr>
      <w:r w:rsidRPr="001F1AF7">
        <w:rPr>
          <w:rFonts w:ascii="Times New Roman" w:hAnsi="Times New Roman" w:cs="Times New Roman"/>
          <w:sz w:val="24"/>
          <w:szCs w:val="24"/>
          <w:vertAlign w:val="superscript"/>
        </w:rPr>
        <w:t>4</w:t>
      </w:r>
      <w:r w:rsidRPr="001F1AF7">
        <w:rPr>
          <w:rFonts w:ascii="Times New Roman" w:hAnsi="Times New Roman" w:cs="Times New Roman"/>
          <w:sz w:val="24"/>
          <w:szCs w:val="24"/>
        </w:rPr>
        <w:t>Department of Health Sciences Research, Mayo Clinic, Rochester, MN 55905, United States</w:t>
      </w:r>
    </w:p>
    <w:p w14:paraId="0BD4DFF3" w14:textId="77777777" w:rsidR="001F1AF7" w:rsidRPr="001F1AF7" w:rsidRDefault="001F1AF7" w:rsidP="001F1AF7">
      <w:pPr>
        <w:spacing w:after="0" w:line="240" w:lineRule="auto"/>
        <w:rPr>
          <w:rFonts w:ascii="Times New Roman" w:hAnsi="Times New Roman" w:cs="Times New Roman"/>
          <w:sz w:val="24"/>
          <w:szCs w:val="24"/>
        </w:rPr>
      </w:pPr>
      <w:r w:rsidRPr="001F1AF7">
        <w:rPr>
          <w:rFonts w:ascii="Times New Roman" w:hAnsi="Times New Roman" w:cs="Times New Roman"/>
          <w:sz w:val="24"/>
          <w:szCs w:val="24"/>
          <w:vertAlign w:val="superscript"/>
        </w:rPr>
        <w:t>5</w:t>
      </w:r>
      <w:r w:rsidRPr="001F1AF7">
        <w:rPr>
          <w:rFonts w:ascii="Times New Roman" w:hAnsi="Times New Roman" w:cs="Times New Roman"/>
          <w:sz w:val="24"/>
          <w:szCs w:val="24"/>
        </w:rPr>
        <w:t xml:space="preserve">Department of Neurology, Division of Neurochemistry and Neuropathology, Poznan University of Medical Sciences, 49 </w:t>
      </w:r>
      <w:proofErr w:type="spellStart"/>
      <w:r w:rsidRPr="001F1AF7">
        <w:rPr>
          <w:rFonts w:ascii="Times New Roman" w:hAnsi="Times New Roman" w:cs="Times New Roman"/>
          <w:sz w:val="24"/>
          <w:szCs w:val="24"/>
        </w:rPr>
        <w:t>Przybyszewskiego</w:t>
      </w:r>
      <w:proofErr w:type="spellEnd"/>
      <w:r w:rsidRPr="001F1AF7">
        <w:rPr>
          <w:rFonts w:ascii="Times New Roman" w:hAnsi="Times New Roman" w:cs="Times New Roman"/>
          <w:sz w:val="24"/>
          <w:szCs w:val="24"/>
        </w:rPr>
        <w:t xml:space="preserve"> Street, 60-355 Poznan, Poland</w:t>
      </w:r>
    </w:p>
    <w:p w14:paraId="00A022C8" w14:textId="77777777" w:rsidR="001F1AF7" w:rsidRPr="001F1AF7" w:rsidRDefault="001F1AF7" w:rsidP="001F1AF7">
      <w:pPr>
        <w:spacing w:after="0" w:line="240" w:lineRule="auto"/>
        <w:rPr>
          <w:rFonts w:ascii="Times New Roman" w:hAnsi="Times New Roman" w:cs="Times New Roman"/>
          <w:sz w:val="24"/>
          <w:szCs w:val="24"/>
        </w:rPr>
      </w:pPr>
      <w:r w:rsidRPr="001F1AF7">
        <w:rPr>
          <w:rFonts w:ascii="Times New Roman" w:hAnsi="Times New Roman" w:cs="Times New Roman"/>
          <w:sz w:val="24"/>
          <w:szCs w:val="24"/>
          <w:vertAlign w:val="superscript"/>
        </w:rPr>
        <w:t>6</w:t>
      </w:r>
      <w:r w:rsidRPr="001F1AF7">
        <w:rPr>
          <w:rFonts w:ascii="Times New Roman" w:hAnsi="Times New Roman" w:cs="Times New Roman"/>
          <w:sz w:val="24"/>
          <w:szCs w:val="24"/>
        </w:rPr>
        <w:t>Department of Neurology, Frank and Charmaine Denius Dean’s Chair in Medical Leadership, Dean of Dell Medical School, Senior Vice President Medical Affairs, University of Texas at Austin, Austin, TX 78712, United States</w:t>
      </w:r>
    </w:p>
    <w:p w14:paraId="0BA63C0B" w14:textId="77777777" w:rsidR="00DE52B6" w:rsidRPr="001F1AF7" w:rsidRDefault="00DE52B6" w:rsidP="00DE52B6">
      <w:pPr>
        <w:spacing w:after="0" w:line="240" w:lineRule="auto"/>
        <w:rPr>
          <w:rFonts w:ascii="Times New Roman" w:hAnsi="Times New Roman" w:cs="Times New Roman"/>
          <w:sz w:val="24"/>
          <w:szCs w:val="24"/>
        </w:rPr>
      </w:pPr>
    </w:p>
    <w:p w14:paraId="035A1657" w14:textId="77777777" w:rsidR="00DE52B6" w:rsidRPr="00DE52B6" w:rsidRDefault="00DE52B6" w:rsidP="00DE52B6">
      <w:pPr>
        <w:spacing w:after="0" w:line="240" w:lineRule="auto"/>
        <w:rPr>
          <w:rFonts w:ascii="Times New Roman" w:hAnsi="Times New Roman" w:cs="Times New Roman"/>
          <w:sz w:val="24"/>
          <w:szCs w:val="24"/>
        </w:rPr>
      </w:pPr>
      <w:r w:rsidRPr="00DE52B6">
        <w:rPr>
          <w:rFonts w:ascii="Times New Roman" w:hAnsi="Times New Roman" w:cs="Times New Roman"/>
          <w:sz w:val="24"/>
          <w:szCs w:val="24"/>
        </w:rPr>
        <w:t xml:space="preserve">† Authors contributed equally to this work. </w:t>
      </w:r>
    </w:p>
    <w:p w14:paraId="3217BEC1" w14:textId="77777777" w:rsidR="00DE52B6" w:rsidRPr="00DE52B6" w:rsidRDefault="00DE52B6" w:rsidP="00DE52B6">
      <w:pPr>
        <w:spacing w:after="0" w:line="240" w:lineRule="auto"/>
        <w:rPr>
          <w:rFonts w:ascii="Times New Roman" w:hAnsi="Times New Roman" w:cs="Times New Roman"/>
          <w:sz w:val="24"/>
          <w:szCs w:val="24"/>
        </w:rPr>
      </w:pPr>
      <w:r w:rsidRPr="00DE52B6">
        <w:rPr>
          <w:rFonts w:ascii="Times New Roman" w:hAnsi="Times New Roman" w:cs="Times New Roman"/>
          <w:sz w:val="24"/>
          <w:szCs w:val="24"/>
        </w:rPr>
        <w:t xml:space="preserve">* Correspondence: </w:t>
      </w:r>
      <w:r w:rsidRPr="00DE52B6">
        <w:rPr>
          <w:rFonts w:ascii="Times New Roman" w:hAnsi="Times New Roman" w:cs="Times New Roman"/>
          <w:sz w:val="24"/>
          <w:szCs w:val="24"/>
        </w:rPr>
        <w:br/>
        <w:t>Claudia F. Lucchinetti</w:t>
      </w:r>
    </w:p>
    <w:p w14:paraId="53FDBFF6" w14:textId="77777777" w:rsidR="00DE52B6" w:rsidRPr="00DE52B6" w:rsidRDefault="00036F77" w:rsidP="00DE52B6">
      <w:pPr>
        <w:spacing w:after="0" w:line="240" w:lineRule="auto"/>
        <w:rPr>
          <w:rFonts w:ascii="Times New Roman" w:hAnsi="Times New Roman" w:cs="Times New Roman"/>
          <w:sz w:val="24"/>
          <w:szCs w:val="24"/>
        </w:rPr>
      </w:pPr>
      <w:hyperlink r:id="rId4" w:history="1">
        <w:r w:rsidR="00DE52B6" w:rsidRPr="00DE52B6">
          <w:rPr>
            <w:rStyle w:val="Hyperlink"/>
            <w:rFonts w:ascii="Times New Roman" w:hAnsi="Times New Roman" w:cs="Times New Roman"/>
            <w:sz w:val="24"/>
            <w:szCs w:val="24"/>
          </w:rPr>
          <w:t>claudia.lucchinetti@austin.utexas.edu</w:t>
        </w:r>
      </w:hyperlink>
    </w:p>
    <w:p w14:paraId="48BA3601" w14:textId="77777777" w:rsidR="00DE52B6" w:rsidRPr="00DE52B6" w:rsidRDefault="00DE52B6" w:rsidP="00DE52B6">
      <w:pPr>
        <w:pStyle w:val="AuthorList"/>
        <w:spacing w:before="0" w:after="0"/>
        <w:rPr>
          <w:b w:val="0"/>
        </w:rPr>
      </w:pPr>
    </w:p>
    <w:p w14:paraId="2AB6A4F3" w14:textId="77777777" w:rsidR="00DE52B6" w:rsidRPr="00DE52B6" w:rsidRDefault="00DE52B6" w:rsidP="00DE52B6">
      <w:pPr>
        <w:pStyle w:val="AuthorList"/>
        <w:spacing w:before="0" w:after="0"/>
        <w:rPr>
          <w:b w:val="0"/>
        </w:rPr>
      </w:pPr>
      <w:r w:rsidRPr="00DE52B6">
        <w:rPr>
          <w:bCs/>
        </w:rPr>
        <w:t>Keywords:</w:t>
      </w:r>
      <w:r w:rsidRPr="00DE52B6">
        <w:rPr>
          <w:b w:val="0"/>
        </w:rPr>
        <w:t xml:space="preserve"> biomolecular profiling, cortex, demyelinating activity, human brain tissue, Fourier transform infrared spectroscopy, lesions, multiple sclerosis, sparse partial least squares-discriminant analysis, white matter. </w:t>
      </w:r>
    </w:p>
    <w:p w14:paraId="55B77AE4" w14:textId="77777777" w:rsidR="00DE52B6" w:rsidRPr="00DE52B6" w:rsidRDefault="00DE52B6" w:rsidP="00623A43">
      <w:pPr>
        <w:spacing w:after="0" w:line="240" w:lineRule="auto"/>
        <w:rPr>
          <w:rFonts w:ascii="Times New Roman" w:hAnsi="Times New Roman" w:cs="Times New Roman"/>
          <w:b/>
          <w:bCs/>
          <w:sz w:val="24"/>
          <w:szCs w:val="24"/>
        </w:rPr>
      </w:pPr>
    </w:p>
    <w:p w14:paraId="3EEDC48B" w14:textId="77777777" w:rsidR="00DE52B6" w:rsidRDefault="00DE52B6" w:rsidP="00623A43">
      <w:pPr>
        <w:spacing w:after="0" w:line="240" w:lineRule="auto"/>
        <w:rPr>
          <w:rFonts w:ascii="Times New Roman" w:hAnsi="Times New Roman" w:cs="Times New Roman"/>
          <w:b/>
          <w:bCs/>
          <w:sz w:val="24"/>
          <w:szCs w:val="24"/>
        </w:rPr>
      </w:pPr>
    </w:p>
    <w:p w14:paraId="2281A674" w14:textId="77777777" w:rsidR="00DE52B6" w:rsidRDefault="00DE52B6" w:rsidP="00623A43">
      <w:pPr>
        <w:spacing w:after="0" w:line="240" w:lineRule="auto"/>
        <w:rPr>
          <w:rFonts w:ascii="Times New Roman" w:hAnsi="Times New Roman" w:cs="Times New Roman"/>
          <w:b/>
          <w:bCs/>
          <w:sz w:val="24"/>
          <w:szCs w:val="24"/>
        </w:rPr>
      </w:pPr>
    </w:p>
    <w:p w14:paraId="1E82493A" w14:textId="77777777" w:rsidR="00DE52B6" w:rsidRDefault="00DE52B6" w:rsidP="00623A43">
      <w:pPr>
        <w:spacing w:after="0" w:line="240" w:lineRule="auto"/>
        <w:rPr>
          <w:rFonts w:ascii="Times New Roman" w:hAnsi="Times New Roman" w:cs="Times New Roman"/>
          <w:b/>
          <w:bCs/>
          <w:sz w:val="24"/>
          <w:szCs w:val="24"/>
        </w:rPr>
      </w:pPr>
    </w:p>
    <w:p w14:paraId="3D1CECEF" w14:textId="77777777" w:rsidR="00DE52B6" w:rsidRDefault="00DE52B6" w:rsidP="00623A43">
      <w:pPr>
        <w:spacing w:after="0" w:line="240" w:lineRule="auto"/>
        <w:rPr>
          <w:rFonts w:ascii="Times New Roman" w:hAnsi="Times New Roman" w:cs="Times New Roman"/>
          <w:b/>
          <w:bCs/>
          <w:sz w:val="24"/>
          <w:szCs w:val="24"/>
        </w:rPr>
      </w:pPr>
    </w:p>
    <w:p w14:paraId="1CA2D4B8" w14:textId="77777777" w:rsidR="00DE52B6" w:rsidRDefault="00DE52B6" w:rsidP="00623A43">
      <w:pPr>
        <w:spacing w:after="0" w:line="240" w:lineRule="auto"/>
        <w:rPr>
          <w:rFonts w:ascii="Times New Roman" w:hAnsi="Times New Roman" w:cs="Times New Roman"/>
          <w:b/>
          <w:bCs/>
          <w:sz w:val="24"/>
          <w:szCs w:val="24"/>
        </w:rPr>
      </w:pPr>
    </w:p>
    <w:p w14:paraId="553DF223" w14:textId="77777777" w:rsidR="00DE52B6" w:rsidRDefault="00DE52B6" w:rsidP="00623A43">
      <w:pPr>
        <w:spacing w:after="0" w:line="240" w:lineRule="auto"/>
        <w:rPr>
          <w:rFonts w:ascii="Times New Roman" w:hAnsi="Times New Roman" w:cs="Times New Roman"/>
          <w:b/>
          <w:bCs/>
          <w:sz w:val="24"/>
          <w:szCs w:val="24"/>
        </w:rPr>
      </w:pPr>
    </w:p>
    <w:p w14:paraId="5794B321" w14:textId="77777777" w:rsidR="00DE52B6" w:rsidRDefault="00DE52B6" w:rsidP="00623A43">
      <w:pPr>
        <w:spacing w:after="0" w:line="240" w:lineRule="auto"/>
        <w:rPr>
          <w:rFonts w:ascii="Times New Roman" w:hAnsi="Times New Roman" w:cs="Times New Roman"/>
          <w:b/>
          <w:bCs/>
          <w:sz w:val="24"/>
          <w:szCs w:val="24"/>
        </w:rPr>
      </w:pPr>
    </w:p>
    <w:p w14:paraId="2CFD8894" w14:textId="77777777" w:rsidR="00DE52B6" w:rsidRDefault="00DE52B6" w:rsidP="00623A43">
      <w:pPr>
        <w:spacing w:after="0" w:line="240" w:lineRule="auto"/>
        <w:rPr>
          <w:rFonts w:ascii="Times New Roman" w:hAnsi="Times New Roman" w:cs="Times New Roman"/>
          <w:b/>
          <w:bCs/>
          <w:sz w:val="24"/>
          <w:szCs w:val="24"/>
        </w:rPr>
      </w:pPr>
    </w:p>
    <w:p w14:paraId="1FBEBD3F" w14:textId="77777777" w:rsidR="00DE52B6" w:rsidRDefault="00DE52B6" w:rsidP="00623A43">
      <w:pPr>
        <w:spacing w:after="0" w:line="240" w:lineRule="auto"/>
        <w:rPr>
          <w:rFonts w:ascii="Times New Roman" w:hAnsi="Times New Roman" w:cs="Times New Roman"/>
          <w:b/>
          <w:bCs/>
          <w:sz w:val="24"/>
          <w:szCs w:val="24"/>
        </w:rPr>
      </w:pPr>
    </w:p>
    <w:p w14:paraId="7D81322D" w14:textId="77777777" w:rsidR="00DE52B6" w:rsidRDefault="00DE52B6" w:rsidP="00623A43">
      <w:pPr>
        <w:spacing w:after="0" w:line="240" w:lineRule="auto"/>
        <w:rPr>
          <w:rFonts w:ascii="Times New Roman" w:hAnsi="Times New Roman" w:cs="Times New Roman"/>
          <w:b/>
          <w:bCs/>
          <w:sz w:val="24"/>
          <w:szCs w:val="24"/>
        </w:rPr>
      </w:pPr>
    </w:p>
    <w:p w14:paraId="1A88B336" w14:textId="77777777" w:rsidR="00DE52B6" w:rsidRDefault="00DE52B6" w:rsidP="00623A43">
      <w:pPr>
        <w:spacing w:after="0" w:line="240" w:lineRule="auto"/>
        <w:rPr>
          <w:rFonts w:ascii="Times New Roman" w:hAnsi="Times New Roman" w:cs="Times New Roman"/>
          <w:b/>
          <w:bCs/>
          <w:sz w:val="24"/>
          <w:szCs w:val="24"/>
        </w:rPr>
      </w:pPr>
    </w:p>
    <w:p w14:paraId="5DCF9F1C" w14:textId="1B8FAF28" w:rsidR="00623A43" w:rsidRDefault="00623A43" w:rsidP="00623A43">
      <w:pPr>
        <w:spacing w:after="0" w:line="240" w:lineRule="auto"/>
        <w:rPr>
          <w:rFonts w:ascii="Times New Roman" w:hAnsi="Times New Roman" w:cs="Times New Roman"/>
          <w:b/>
          <w:bCs/>
          <w:sz w:val="24"/>
          <w:szCs w:val="24"/>
        </w:rPr>
      </w:pPr>
      <w:r w:rsidRPr="00DF4315">
        <w:rPr>
          <w:rFonts w:ascii="Times New Roman" w:hAnsi="Times New Roman" w:cs="Times New Roman"/>
          <w:b/>
          <w:bCs/>
          <w:sz w:val="24"/>
          <w:szCs w:val="24"/>
        </w:rPr>
        <w:lastRenderedPageBreak/>
        <w:t>Supplemental Figure 1</w:t>
      </w:r>
    </w:p>
    <w:p w14:paraId="47414476" w14:textId="070345C4" w:rsidR="00C47538" w:rsidRDefault="00C47538" w:rsidP="00623A43">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E086D42" wp14:editId="07B58E20">
            <wp:extent cx="4988966" cy="4178066"/>
            <wp:effectExtent l="0" t="0" r="0" b="0"/>
            <wp:docPr id="1953347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59606" cy="4237225"/>
                    </a:xfrm>
                    <a:prstGeom prst="rect">
                      <a:avLst/>
                    </a:prstGeom>
                    <a:noFill/>
                  </pic:spPr>
                </pic:pic>
              </a:graphicData>
            </a:graphic>
          </wp:inline>
        </w:drawing>
      </w:r>
    </w:p>
    <w:p w14:paraId="5B3519AD" w14:textId="77777777" w:rsidR="00C47538" w:rsidRDefault="00C47538" w:rsidP="00623A43">
      <w:pPr>
        <w:spacing w:after="0" w:line="240" w:lineRule="auto"/>
        <w:rPr>
          <w:rFonts w:ascii="Times New Roman" w:hAnsi="Times New Roman" w:cs="Times New Roman"/>
          <w:b/>
          <w:bCs/>
          <w:sz w:val="24"/>
          <w:szCs w:val="24"/>
        </w:rPr>
      </w:pPr>
    </w:p>
    <w:p w14:paraId="300BE904" w14:textId="3C16D1A5" w:rsidR="00C47538" w:rsidRPr="00C47538" w:rsidRDefault="00C47538" w:rsidP="00623A43">
      <w:pPr>
        <w:spacing w:after="0" w:line="240" w:lineRule="auto"/>
        <w:rPr>
          <w:rFonts w:ascii="Times New Roman" w:hAnsi="Times New Roman" w:cs="Times New Roman"/>
          <w:sz w:val="24"/>
          <w:szCs w:val="24"/>
        </w:rPr>
      </w:pPr>
      <w:r w:rsidRPr="00C47538">
        <w:rPr>
          <w:rFonts w:ascii="Times New Roman" w:hAnsi="Times New Roman" w:cs="Times New Roman"/>
          <w:b/>
          <w:bCs/>
          <w:sz w:val="24"/>
          <w:szCs w:val="24"/>
        </w:rPr>
        <w:t xml:space="preserve">Supplemental Figure 1. </w:t>
      </w:r>
      <w:r w:rsidR="001F1AF7" w:rsidRPr="001F1AF7">
        <w:rPr>
          <w:rFonts w:ascii="Times New Roman" w:hAnsi="Times New Roman" w:cs="Times New Roman"/>
          <w:b/>
          <w:bCs/>
          <w:sz w:val="24"/>
          <w:szCs w:val="24"/>
        </w:rPr>
        <w:t xml:space="preserve">Neurodegenerative pathology in the cortex does not significantly alter changes detected by FTIR spectroscopy in this study. </w:t>
      </w:r>
      <w:r w:rsidR="001F1AF7" w:rsidRPr="001F1AF7">
        <w:rPr>
          <w:rFonts w:ascii="Times New Roman" w:hAnsi="Times New Roman" w:cs="Times New Roman"/>
          <w:sz w:val="24"/>
          <w:szCs w:val="24"/>
        </w:rPr>
        <w:t>Out of 24 MS cases, six cases had concurrent neurodegenerative pathology in the cortex. (</w:t>
      </w:r>
      <w:proofErr w:type="gramStart"/>
      <w:r w:rsidR="001F1AF7" w:rsidRPr="00036F77">
        <w:rPr>
          <w:rFonts w:ascii="Times New Roman" w:hAnsi="Times New Roman" w:cs="Times New Roman"/>
          <w:b/>
          <w:bCs/>
          <w:sz w:val="24"/>
          <w:szCs w:val="24"/>
        </w:rPr>
        <w:t>A,B</w:t>
      </w:r>
      <w:proofErr w:type="gramEnd"/>
      <w:r w:rsidR="001F1AF7" w:rsidRPr="001F1AF7">
        <w:rPr>
          <w:rFonts w:ascii="Times New Roman" w:hAnsi="Times New Roman" w:cs="Times New Roman"/>
          <w:sz w:val="24"/>
          <w:szCs w:val="24"/>
        </w:rPr>
        <w:t>) Analysis of all samples (first four bars in graph) and only those with concurrent neurodegenerative pathology (indicated by CNDP) does not show significant differences in total lipids and amide I regions. (</w:t>
      </w:r>
      <w:r w:rsidR="001F1AF7" w:rsidRPr="00036F77">
        <w:rPr>
          <w:rFonts w:ascii="Times New Roman" w:hAnsi="Times New Roman" w:cs="Times New Roman"/>
          <w:b/>
          <w:bCs/>
          <w:sz w:val="24"/>
          <w:szCs w:val="24"/>
        </w:rPr>
        <w:t>C-F</w:t>
      </w:r>
      <w:r w:rsidR="001F1AF7" w:rsidRPr="001F1AF7">
        <w:rPr>
          <w:rFonts w:ascii="Times New Roman" w:hAnsi="Times New Roman" w:cs="Times New Roman"/>
          <w:sz w:val="24"/>
          <w:szCs w:val="24"/>
        </w:rPr>
        <w:t>) Original cortex data containing all MS cases. (</w:t>
      </w:r>
      <w:r w:rsidR="001F1AF7" w:rsidRPr="00036F77">
        <w:rPr>
          <w:rFonts w:ascii="Times New Roman" w:hAnsi="Times New Roman" w:cs="Times New Roman"/>
          <w:b/>
          <w:bCs/>
          <w:sz w:val="24"/>
          <w:szCs w:val="24"/>
        </w:rPr>
        <w:t>C’-F’</w:t>
      </w:r>
      <w:r w:rsidR="001F1AF7" w:rsidRPr="001F1AF7">
        <w:rPr>
          <w:rFonts w:ascii="Times New Roman" w:hAnsi="Times New Roman" w:cs="Times New Roman"/>
          <w:sz w:val="24"/>
          <w:szCs w:val="24"/>
        </w:rPr>
        <w:t>) Respective graphs seen in C-F without the six MS cases with concurrent neurodegenerative pathology. Differences between C-F and C’-F’ were minimal. Thus, we concluded that changes in MS cortex detected in this study are not significantly perturbed by concurrent neurodegenerative pathology.   Significance was detected using one-way ANOVA post hoc Tukey test (* p &lt; 0.05 and ** p &lt; 0.01). Abbreviation: CNDP, concurrent neurodegenerative pathology.</w:t>
      </w:r>
      <w:r w:rsidR="001F1AF7">
        <w:rPr>
          <w:rFonts w:ascii="Times New Roman" w:hAnsi="Times New Roman" w:cs="Times New Roman"/>
          <w:b/>
          <w:bCs/>
          <w:sz w:val="24"/>
          <w:szCs w:val="24"/>
        </w:rPr>
        <w:t xml:space="preserve"> </w:t>
      </w:r>
    </w:p>
    <w:p w14:paraId="64456A1C" w14:textId="3EFF6764" w:rsidR="00C47538" w:rsidRDefault="00C47538" w:rsidP="00623A43">
      <w:pPr>
        <w:spacing w:after="0" w:line="240" w:lineRule="auto"/>
        <w:rPr>
          <w:rFonts w:ascii="Times New Roman" w:hAnsi="Times New Roman" w:cs="Times New Roman"/>
          <w:b/>
          <w:bCs/>
          <w:sz w:val="24"/>
          <w:szCs w:val="24"/>
        </w:rPr>
      </w:pPr>
      <w:r w:rsidRPr="00DF4315">
        <w:rPr>
          <w:rFonts w:ascii="Times New Roman" w:hAnsi="Times New Roman" w:cs="Times New Roman"/>
          <w:b/>
          <w:bCs/>
          <w:sz w:val="24"/>
          <w:szCs w:val="24"/>
        </w:rPr>
        <w:lastRenderedPageBreak/>
        <w:t xml:space="preserve">Supplemental Figure </w:t>
      </w:r>
      <w:r>
        <w:rPr>
          <w:rFonts w:ascii="Times New Roman" w:hAnsi="Times New Roman" w:cs="Times New Roman"/>
          <w:b/>
          <w:bCs/>
          <w:sz w:val="24"/>
          <w:szCs w:val="24"/>
        </w:rPr>
        <w:t>2</w:t>
      </w:r>
    </w:p>
    <w:p w14:paraId="05A79867" w14:textId="77777777" w:rsidR="00C47538" w:rsidRPr="00DF4315" w:rsidRDefault="00C47538" w:rsidP="00623A43">
      <w:pPr>
        <w:spacing w:after="0" w:line="240" w:lineRule="auto"/>
        <w:rPr>
          <w:rFonts w:ascii="Times New Roman" w:hAnsi="Times New Roman" w:cs="Times New Roman"/>
          <w:b/>
          <w:bCs/>
          <w:sz w:val="24"/>
          <w:szCs w:val="24"/>
        </w:rPr>
      </w:pPr>
    </w:p>
    <w:p w14:paraId="0117E81E" w14:textId="77777777" w:rsidR="00623A43" w:rsidRDefault="00623A43" w:rsidP="00623A43">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4E4265" wp14:editId="4E88F944">
            <wp:extent cx="5943600" cy="4654404"/>
            <wp:effectExtent l="19050" t="19050" r="19050" b="13335"/>
            <wp:docPr id="1869013007" name="Picture 1"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13007" name="Picture 1" descr="A graph with different colored line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654404"/>
                    </a:xfrm>
                    <a:prstGeom prst="rect">
                      <a:avLst/>
                    </a:prstGeom>
                    <a:noFill/>
                    <a:ln>
                      <a:solidFill>
                        <a:schemeClr val="bg1">
                          <a:lumMod val="75000"/>
                        </a:schemeClr>
                      </a:solidFill>
                    </a:ln>
                  </pic:spPr>
                </pic:pic>
              </a:graphicData>
            </a:graphic>
          </wp:inline>
        </w:drawing>
      </w:r>
    </w:p>
    <w:p w14:paraId="0D306C71" w14:textId="4163D1D3" w:rsidR="00623A43" w:rsidRDefault="00623A43" w:rsidP="00623A43">
      <w:pPr>
        <w:spacing w:after="0" w:line="240" w:lineRule="auto"/>
        <w:rPr>
          <w:rFonts w:ascii="Times New Roman" w:hAnsi="Times New Roman" w:cs="Times New Roman"/>
          <w:sz w:val="24"/>
          <w:szCs w:val="24"/>
        </w:rPr>
      </w:pPr>
      <w:r w:rsidRPr="00670BD1">
        <w:rPr>
          <w:rFonts w:ascii="Times New Roman" w:hAnsi="Times New Roman" w:cs="Times New Roman"/>
          <w:b/>
          <w:bCs/>
          <w:sz w:val="24"/>
          <w:szCs w:val="24"/>
        </w:rPr>
        <w:t xml:space="preserve">Supplemental Figure </w:t>
      </w:r>
      <w:r w:rsidR="00C47538">
        <w:rPr>
          <w:rFonts w:ascii="Times New Roman" w:hAnsi="Times New Roman" w:cs="Times New Roman"/>
          <w:b/>
          <w:bCs/>
          <w:sz w:val="24"/>
          <w:szCs w:val="24"/>
        </w:rPr>
        <w:t>2</w:t>
      </w:r>
      <w:r w:rsidRPr="00670BD1">
        <w:rPr>
          <w:rFonts w:ascii="Times New Roman" w:hAnsi="Times New Roman" w:cs="Times New Roman"/>
          <w:b/>
          <w:bCs/>
          <w:sz w:val="24"/>
          <w:szCs w:val="24"/>
        </w:rPr>
        <w:t>. The AUROC curve suggest that the spectral profiles of MS cortex and control cortex are unique.</w:t>
      </w:r>
      <w:r>
        <w:rPr>
          <w:rFonts w:ascii="Times New Roman" w:hAnsi="Times New Roman" w:cs="Times New Roman"/>
          <w:sz w:val="24"/>
          <w:szCs w:val="24"/>
        </w:rPr>
        <w:t xml:space="preserve"> Multivariate analysis using </w:t>
      </w:r>
      <w:proofErr w:type="spellStart"/>
      <w:r>
        <w:rPr>
          <w:rFonts w:ascii="Times New Roman" w:hAnsi="Times New Roman" w:cs="Times New Roman"/>
          <w:sz w:val="24"/>
          <w:szCs w:val="24"/>
        </w:rPr>
        <w:t>sPLS</w:t>
      </w:r>
      <w:proofErr w:type="spellEnd"/>
      <w:r>
        <w:rPr>
          <w:rFonts w:ascii="Times New Roman" w:hAnsi="Times New Roman" w:cs="Times New Roman"/>
          <w:sz w:val="24"/>
          <w:szCs w:val="24"/>
        </w:rPr>
        <w:t>-DA was performed on the second derivative spectra of MS and control cortex. The performance of the model is shown. Abbreviations: Ctrl, control; NA-</w:t>
      </w:r>
      <w:proofErr w:type="spellStart"/>
      <w:r>
        <w:rPr>
          <w:rFonts w:ascii="Times New Roman" w:hAnsi="Times New Roman" w:cs="Times New Roman"/>
          <w:sz w:val="24"/>
          <w:szCs w:val="24"/>
        </w:rPr>
        <w:t>Ctx</w:t>
      </w:r>
      <w:proofErr w:type="spellEnd"/>
      <w:r>
        <w:rPr>
          <w:rFonts w:ascii="Times New Roman" w:hAnsi="Times New Roman" w:cs="Times New Roman"/>
          <w:sz w:val="24"/>
          <w:szCs w:val="24"/>
        </w:rPr>
        <w:t>, normal appearing cortex; PP-</w:t>
      </w:r>
      <w:proofErr w:type="spellStart"/>
      <w:r>
        <w:rPr>
          <w:rFonts w:ascii="Times New Roman" w:hAnsi="Times New Roman" w:cs="Times New Roman"/>
          <w:sz w:val="24"/>
          <w:szCs w:val="24"/>
        </w:rPr>
        <w:t>Ctx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periplaque</w:t>
      </w:r>
      <w:proofErr w:type="spellEnd"/>
      <w:r>
        <w:rPr>
          <w:rFonts w:ascii="Times New Roman" w:hAnsi="Times New Roman" w:cs="Times New Roman"/>
          <w:sz w:val="24"/>
          <w:szCs w:val="24"/>
        </w:rPr>
        <w:t xml:space="preserve"> cortex; SP, subpial lesion. </w:t>
      </w:r>
    </w:p>
    <w:p w14:paraId="15BCDE9B" w14:textId="77777777" w:rsidR="00623A43" w:rsidRDefault="00623A43" w:rsidP="00623A43">
      <w:pPr>
        <w:spacing w:after="0" w:line="240" w:lineRule="auto"/>
        <w:rPr>
          <w:rFonts w:ascii="Times New Roman" w:hAnsi="Times New Roman" w:cs="Times New Roman"/>
          <w:b/>
          <w:bCs/>
          <w:sz w:val="24"/>
          <w:szCs w:val="24"/>
        </w:rPr>
      </w:pPr>
    </w:p>
    <w:p w14:paraId="09B49E17" w14:textId="77777777" w:rsidR="00623A43" w:rsidRDefault="00623A43" w:rsidP="00623A43">
      <w:pPr>
        <w:spacing w:after="0" w:line="240" w:lineRule="auto"/>
        <w:rPr>
          <w:rFonts w:ascii="Times New Roman" w:hAnsi="Times New Roman" w:cs="Times New Roman"/>
          <w:b/>
          <w:bCs/>
          <w:sz w:val="24"/>
          <w:szCs w:val="24"/>
        </w:rPr>
      </w:pPr>
    </w:p>
    <w:p w14:paraId="712195E8" w14:textId="77777777" w:rsidR="00623A43" w:rsidRDefault="00623A43" w:rsidP="00623A43">
      <w:pPr>
        <w:spacing w:after="0" w:line="240" w:lineRule="auto"/>
        <w:rPr>
          <w:rFonts w:ascii="Times New Roman" w:hAnsi="Times New Roman" w:cs="Times New Roman"/>
          <w:b/>
          <w:bCs/>
          <w:sz w:val="24"/>
          <w:szCs w:val="24"/>
        </w:rPr>
      </w:pPr>
    </w:p>
    <w:p w14:paraId="52E83E75" w14:textId="0BFA18FF" w:rsidR="00623A43" w:rsidRDefault="00623A43" w:rsidP="00623A43">
      <w:pPr>
        <w:rPr>
          <w:rFonts w:ascii="Times New Roman" w:hAnsi="Times New Roman" w:cs="Times New Roman"/>
          <w:b/>
          <w:bCs/>
          <w:sz w:val="24"/>
          <w:szCs w:val="24"/>
        </w:rPr>
      </w:pPr>
      <w:r w:rsidRPr="00DF4315">
        <w:rPr>
          <w:rFonts w:ascii="Times New Roman" w:hAnsi="Times New Roman" w:cs="Times New Roman"/>
          <w:b/>
          <w:bCs/>
          <w:sz w:val="24"/>
          <w:szCs w:val="24"/>
        </w:rPr>
        <w:t xml:space="preserve">Supplemental Figure </w:t>
      </w:r>
      <w:r w:rsidR="00C47538">
        <w:rPr>
          <w:rFonts w:ascii="Times New Roman" w:hAnsi="Times New Roman" w:cs="Times New Roman"/>
          <w:b/>
          <w:bCs/>
          <w:sz w:val="24"/>
          <w:szCs w:val="24"/>
        </w:rPr>
        <w:t>3</w:t>
      </w:r>
    </w:p>
    <w:p w14:paraId="32B1020B" w14:textId="77777777" w:rsidR="00623A43" w:rsidRDefault="00623A43" w:rsidP="00623A43">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3C27B5A" wp14:editId="67030349">
            <wp:extent cx="2286000" cy="2930525"/>
            <wp:effectExtent l="19050" t="19050" r="19050" b="22225"/>
            <wp:docPr id="214030122"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0122" name="Picture 4" descr="A screenshot of a video g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9733" cy="2935310"/>
                    </a:xfrm>
                    <a:prstGeom prst="rect">
                      <a:avLst/>
                    </a:prstGeom>
                    <a:noFill/>
                    <a:ln>
                      <a:solidFill>
                        <a:schemeClr val="bg1">
                          <a:lumMod val="65000"/>
                        </a:schemeClr>
                      </a:solidFill>
                    </a:ln>
                  </pic:spPr>
                </pic:pic>
              </a:graphicData>
            </a:graphic>
          </wp:inline>
        </w:drawing>
      </w:r>
    </w:p>
    <w:p w14:paraId="4BA83D48" w14:textId="7CB79758" w:rsidR="00623A43" w:rsidRPr="008435BC" w:rsidRDefault="00623A43" w:rsidP="00623A43">
      <w:pPr>
        <w:spacing w:after="0" w:line="240" w:lineRule="auto"/>
        <w:rPr>
          <w:rFonts w:ascii="Times New Roman" w:hAnsi="Times New Roman" w:cs="Times New Roman"/>
          <w:b/>
          <w:bCs/>
          <w:sz w:val="24"/>
          <w:szCs w:val="24"/>
        </w:rPr>
      </w:pPr>
      <w:r w:rsidRPr="00670BD1">
        <w:rPr>
          <w:rFonts w:ascii="Times New Roman" w:hAnsi="Times New Roman" w:cs="Times New Roman"/>
          <w:b/>
          <w:bCs/>
          <w:sz w:val="24"/>
          <w:szCs w:val="24"/>
        </w:rPr>
        <w:t xml:space="preserve">Supplemental Figure </w:t>
      </w:r>
      <w:r w:rsidR="00C47538">
        <w:rPr>
          <w:rFonts w:ascii="Times New Roman" w:hAnsi="Times New Roman" w:cs="Times New Roman"/>
          <w:b/>
          <w:bCs/>
          <w:sz w:val="24"/>
          <w:szCs w:val="24"/>
        </w:rPr>
        <w:t>3</w:t>
      </w:r>
      <w:r w:rsidRPr="00670BD1">
        <w:rPr>
          <w:rFonts w:ascii="Times New Roman" w:hAnsi="Times New Roman" w:cs="Times New Roman"/>
          <w:b/>
          <w:bCs/>
          <w:sz w:val="24"/>
          <w:szCs w:val="24"/>
        </w:rPr>
        <w:t xml:space="preserve">. The </w:t>
      </w:r>
      <w:r>
        <w:rPr>
          <w:rFonts w:ascii="Times New Roman" w:hAnsi="Times New Roman" w:cs="Times New Roman"/>
          <w:b/>
          <w:bCs/>
          <w:sz w:val="24"/>
          <w:szCs w:val="24"/>
        </w:rPr>
        <w:t>change of total CH</w:t>
      </w:r>
      <w:r w:rsidRPr="00BF1323">
        <w:rPr>
          <w:rFonts w:ascii="Times New Roman" w:hAnsi="Times New Roman" w:cs="Times New Roman"/>
          <w:b/>
          <w:bCs/>
          <w:sz w:val="24"/>
          <w:szCs w:val="24"/>
          <w:vertAlign w:val="subscript"/>
        </w:rPr>
        <w:t>2</w:t>
      </w:r>
      <w:r>
        <w:rPr>
          <w:rFonts w:ascii="Times New Roman" w:hAnsi="Times New Roman" w:cs="Times New Roman"/>
          <w:b/>
          <w:bCs/>
          <w:sz w:val="24"/>
          <w:szCs w:val="24"/>
        </w:rPr>
        <w:t xml:space="preserve"> lipids</w:t>
      </w:r>
      <w:r w:rsidRPr="00670BD1">
        <w:rPr>
          <w:rFonts w:ascii="Times New Roman" w:hAnsi="Times New Roman" w:cs="Times New Roman"/>
          <w:b/>
          <w:bCs/>
          <w:sz w:val="24"/>
          <w:szCs w:val="24"/>
        </w:rPr>
        <w:t xml:space="preserve"> </w:t>
      </w:r>
      <w:r>
        <w:rPr>
          <w:rFonts w:ascii="Times New Roman" w:hAnsi="Times New Roman" w:cs="Times New Roman"/>
          <w:b/>
          <w:bCs/>
          <w:sz w:val="24"/>
          <w:szCs w:val="24"/>
        </w:rPr>
        <w:t>in the</w:t>
      </w:r>
      <w:r w:rsidRPr="00670BD1">
        <w:rPr>
          <w:rFonts w:ascii="Times New Roman" w:hAnsi="Times New Roman" w:cs="Times New Roman"/>
          <w:b/>
          <w:bCs/>
          <w:sz w:val="24"/>
          <w:szCs w:val="24"/>
        </w:rPr>
        <w:t xml:space="preserve"> MS and control cortex.</w:t>
      </w:r>
      <w:r>
        <w:rPr>
          <w:rFonts w:ascii="Times New Roman" w:hAnsi="Times New Roman" w:cs="Times New Roman"/>
          <w:sz w:val="24"/>
          <w:szCs w:val="24"/>
        </w:rPr>
        <w:t xml:space="preserve"> </w:t>
      </w:r>
      <w:r w:rsidRPr="00AA6BCA">
        <w:rPr>
          <w:rFonts w:ascii="Times New Roman" w:hAnsi="Times New Roman" w:cs="Times New Roman"/>
          <w:sz w:val="24"/>
          <w:szCs w:val="24"/>
        </w:rPr>
        <w:t xml:space="preserve">The integrated area under the absorbance spectra for </w:t>
      </w:r>
      <w:r w:rsidRPr="00693E92">
        <w:rPr>
          <w:rFonts w:ascii="Times New Roman" w:hAnsi="Times New Roman" w:cs="Times New Roman"/>
          <w:sz w:val="24"/>
          <w:szCs w:val="24"/>
        </w:rPr>
        <w:t>total CH</w:t>
      </w:r>
      <w:r w:rsidRPr="00693E92">
        <w:rPr>
          <w:rFonts w:ascii="Times New Roman" w:hAnsi="Times New Roman" w:cs="Times New Roman"/>
          <w:sz w:val="24"/>
          <w:szCs w:val="24"/>
          <w:vertAlign w:val="subscript"/>
        </w:rPr>
        <w:t>2</w:t>
      </w:r>
      <w:r w:rsidRPr="00693E92">
        <w:rPr>
          <w:rFonts w:ascii="Times New Roman" w:hAnsi="Times New Roman" w:cs="Times New Roman"/>
          <w:sz w:val="24"/>
          <w:szCs w:val="24"/>
        </w:rPr>
        <w:t xml:space="preserve"> lipids </w:t>
      </w:r>
      <w:r w:rsidRPr="00AA6BCA">
        <w:rPr>
          <w:rFonts w:ascii="Times New Roman" w:hAnsi="Times New Roman" w:cs="Times New Roman"/>
          <w:sz w:val="24"/>
          <w:szCs w:val="24"/>
        </w:rPr>
        <w:t>for the respective regions</w:t>
      </w:r>
      <w:r>
        <w:rPr>
          <w:rFonts w:ascii="Times New Roman" w:hAnsi="Times New Roman" w:cs="Times New Roman"/>
          <w:sz w:val="24"/>
          <w:szCs w:val="24"/>
        </w:rPr>
        <w:t xml:space="preserve"> in the cortex</w:t>
      </w:r>
      <w:r w:rsidRPr="00AA6BCA">
        <w:rPr>
          <w:rFonts w:ascii="Times New Roman" w:hAnsi="Times New Roman" w:cs="Times New Roman"/>
          <w:sz w:val="24"/>
          <w:szCs w:val="24"/>
        </w:rPr>
        <w:t>. Significance was detected using one-way ANOVA with post hoc Tukey test (* p &lt; 0.05).</w:t>
      </w:r>
      <w:r w:rsidRPr="00A4704D">
        <w:rPr>
          <w:rFonts w:ascii="Times New Roman" w:hAnsi="Times New Roman" w:cs="Times New Roman"/>
          <w:b/>
          <w:bCs/>
          <w:sz w:val="24"/>
          <w:szCs w:val="24"/>
        </w:rPr>
        <w:br w:type="page"/>
      </w:r>
    </w:p>
    <w:p w14:paraId="1043D278" w14:textId="77777777" w:rsidR="00623A43" w:rsidRPr="00374292" w:rsidRDefault="00623A43" w:rsidP="00623A43">
      <w:pPr>
        <w:spacing w:after="0" w:line="240" w:lineRule="auto"/>
        <w:rPr>
          <w:rFonts w:ascii="Times New Roman" w:hAnsi="Times New Roman" w:cs="Times New Roman"/>
          <w:b/>
          <w:bCs/>
          <w:sz w:val="24"/>
          <w:szCs w:val="24"/>
        </w:rPr>
      </w:pPr>
      <w:r w:rsidRPr="00374292">
        <w:rPr>
          <w:rFonts w:ascii="Times New Roman" w:hAnsi="Times New Roman" w:cs="Times New Roman"/>
          <w:b/>
          <w:bCs/>
          <w:sz w:val="24"/>
          <w:szCs w:val="24"/>
        </w:rPr>
        <w:lastRenderedPageBreak/>
        <w:t>Supplemental Table 1</w:t>
      </w:r>
    </w:p>
    <w:p w14:paraId="14EDFADF" w14:textId="77777777" w:rsidR="00623A43" w:rsidRDefault="00623A43" w:rsidP="00623A43">
      <w:pPr>
        <w:spacing w:after="0" w:line="240" w:lineRule="auto"/>
        <w:rPr>
          <w:rFonts w:ascii="Times New Roman" w:hAnsi="Times New Roman" w:cs="Times New Roman"/>
          <w:sz w:val="24"/>
          <w:szCs w:val="24"/>
        </w:rPr>
      </w:pPr>
    </w:p>
    <w:p w14:paraId="08BDF61C" w14:textId="77777777" w:rsidR="00623A43" w:rsidRPr="00374292" w:rsidRDefault="00623A43" w:rsidP="00623A43">
      <w:pPr>
        <w:spacing w:after="0" w:line="240" w:lineRule="auto"/>
        <w:rPr>
          <w:rFonts w:ascii="Times New Roman" w:hAnsi="Times New Roman" w:cs="Times New Roman"/>
          <w:b/>
          <w:bCs/>
          <w:sz w:val="24"/>
          <w:szCs w:val="24"/>
        </w:rPr>
      </w:pPr>
      <w:r w:rsidRPr="00374292">
        <w:rPr>
          <w:rFonts w:ascii="Times New Roman" w:hAnsi="Times New Roman" w:cs="Times New Roman"/>
          <w:b/>
          <w:bCs/>
          <w:sz w:val="24"/>
          <w:szCs w:val="24"/>
        </w:rPr>
        <w:t>S</w:t>
      </w:r>
      <w:r>
        <w:rPr>
          <w:rFonts w:ascii="Times New Roman" w:hAnsi="Times New Roman" w:cs="Times New Roman"/>
          <w:b/>
          <w:bCs/>
          <w:sz w:val="24"/>
          <w:szCs w:val="24"/>
        </w:rPr>
        <w:t>ummary of s</w:t>
      </w:r>
      <w:r w:rsidRPr="00374292">
        <w:rPr>
          <w:rFonts w:ascii="Times New Roman" w:hAnsi="Times New Roman" w:cs="Times New Roman"/>
          <w:b/>
          <w:bCs/>
          <w:sz w:val="24"/>
          <w:szCs w:val="24"/>
        </w:rPr>
        <w:t xml:space="preserve">amples used in </w:t>
      </w:r>
      <w:r>
        <w:rPr>
          <w:rFonts w:ascii="Times New Roman" w:hAnsi="Times New Roman" w:cs="Times New Roman"/>
          <w:b/>
          <w:bCs/>
          <w:sz w:val="24"/>
          <w:szCs w:val="24"/>
        </w:rPr>
        <w:t xml:space="preserve">this </w:t>
      </w:r>
      <w:r w:rsidRPr="00374292">
        <w:rPr>
          <w:rFonts w:ascii="Times New Roman" w:hAnsi="Times New Roman" w:cs="Times New Roman"/>
          <w:b/>
          <w:bCs/>
          <w:sz w:val="24"/>
          <w:szCs w:val="24"/>
        </w:rPr>
        <w:t>study</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2927"/>
        <w:gridCol w:w="1226"/>
        <w:gridCol w:w="1266"/>
        <w:gridCol w:w="1326"/>
      </w:tblGrid>
      <w:tr w:rsidR="00623A43" w:rsidRPr="00374292" w14:paraId="59BAFEDC" w14:textId="77777777" w:rsidTr="00233EF3">
        <w:trPr>
          <w:trHeight w:val="300"/>
        </w:trPr>
        <w:tc>
          <w:tcPr>
            <w:tcW w:w="0" w:type="auto"/>
            <w:shd w:val="clear" w:color="auto" w:fill="auto"/>
            <w:noWrap/>
            <w:vAlign w:val="bottom"/>
            <w:hideMark/>
          </w:tcPr>
          <w:p w14:paraId="7A975361" w14:textId="77777777" w:rsidR="00623A43" w:rsidRPr="00374292" w:rsidRDefault="00623A43" w:rsidP="00233EF3">
            <w:pPr>
              <w:spacing w:after="0" w:line="240" w:lineRule="auto"/>
              <w:rPr>
                <w:rFonts w:ascii="Times New Roman" w:eastAsia="Times New Roman" w:hAnsi="Times New Roman" w:cs="Times New Roman"/>
                <w:sz w:val="20"/>
                <w:szCs w:val="20"/>
                <w:lang w:eastAsia="en-US"/>
              </w:rPr>
            </w:pPr>
          </w:p>
        </w:tc>
        <w:tc>
          <w:tcPr>
            <w:tcW w:w="0" w:type="auto"/>
            <w:shd w:val="clear" w:color="auto" w:fill="auto"/>
            <w:noWrap/>
            <w:vAlign w:val="bottom"/>
            <w:hideMark/>
          </w:tcPr>
          <w:p w14:paraId="1A66ADD2" w14:textId="77777777" w:rsidR="00623A43" w:rsidRPr="00374292" w:rsidRDefault="00623A43" w:rsidP="00233EF3">
            <w:pPr>
              <w:spacing w:after="0" w:line="240" w:lineRule="auto"/>
              <w:jc w:val="center"/>
              <w:rPr>
                <w:rFonts w:ascii="Times New Roman" w:eastAsia="Times New Roman" w:hAnsi="Times New Roman" w:cs="Times New Roman"/>
                <w:b/>
                <w:bCs/>
                <w:color w:val="000000"/>
                <w:sz w:val="20"/>
                <w:szCs w:val="20"/>
                <w:lang w:eastAsia="en-US"/>
              </w:rPr>
            </w:pPr>
            <w:r w:rsidRPr="00374292">
              <w:rPr>
                <w:rFonts w:ascii="Times New Roman" w:eastAsia="Times New Roman" w:hAnsi="Times New Roman" w:cs="Times New Roman"/>
                <w:b/>
                <w:bCs/>
                <w:color w:val="000000"/>
                <w:sz w:val="20"/>
                <w:szCs w:val="20"/>
                <w:lang w:eastAsia="en-US"/>
              </w:rPr>
              <w:t>Control</w:t>
            </w:r>
          </w:p>
        </w:tc>
        <w:tc>
          <w:tcPr>
            <w:tcW w:w="0" w:type="auto"/>
            <w:shd w:val="clear" w:color="auto" w:fill="auto"/>
            <w:noWrap/>
            <w:vAlign w:val="bottom"/>
            <w:hideMark/>
          </w:tcPr>
          <w:p w14:paraId="7027153F" w14:textId="77777777" w:rsidR="00623A43" w:rsidRPr="00374292" w:rsidRDefault="00623A43" w:rsidP="00233EF3">
            <w:pPr>
              <w:spacing w:after="0" w:line="240" w:lineRule="auto"/>
              <w:jc w:val="center"/>
              <w:rPr>
                <w:rFonts w:ascii="Times New Roman" w:eastAsia="Times New Roman" w:hAnsi="Times New Roman" w:cs="Times New Roman"/>
                <w:b/>
                <w:bCs/>
                <w:color w:val="000000"/>
                <w:sz w:val="20"/>
                <w:szCs w:val="20"/>
                <w:lang w:eastAsia="en-US"/>
              </w:rPr>
            </w:pPr>
            <w:r w:rsidRPr="00374292">
              <w:rPr>
                <w:rFonts w:ascii="Times New Roman" w:eastAsia="Times New Roman" w:hAnsi="Times New Roman" w:cs="Times New Roman"/>
                <w:b/>
                <w:bCs/>
                <w:color w:val="000000"/>
                <w:sz w:val="20"/>
                <w:szCs w:val="20"/>
                <w:lang w:eastAsia="en-US"/>
              </w:rPr>
              <w:t>Chronic MS</w:t>
            </w:r>
          </w:p>
        </w:tc>
        <w:tc>
          <w:tcPr>
            <w:tcW w:w="0" w:type="auto"/>
            <w:shd w:val="clear" w:color="auto" w:fill="auto"/>
            <w:noWrap/>
            <w:vAlign w:val="bottom"/>
            <w:hideMark/>
          </w:tcPr>
          <w:p w14:paraId="2667086D" w14:textId="77777777" w:rsidR="00623A43" w:rsidRPr="00374292" w:rsidRDefault="00623A43" w:rsidP="00233EF3">
            <w:pPr>
              <w:spacing w:after="0" w:line="240" w:lineRule="auto"/>
              <w:jc w:val="center"/>
              <w:rPr>
                <w:rFonts w:ascii="Times New Roman" w:eastAsia="Times New Roman" w:hAnsi="Times New Roman" w:cs="Times New Roman"/>
                <w:b/>
                <w:bCs/>
                <w:color w:val="000000"/>
                <w:sz w:val="20"/>
                <w:szCs w:val="20"/>
                <w:lang w:eastAsia="en-US"/>
              </w:rPr>
            </w:pPr>
            <w:r w:rsidRPr="00374292">
              <w:rPr>
                <w:rFonts w:ascii="Times New Roman" w:eastAsia="Times New Roman" w:hAnsi="Times New Roman" w:cs="Times New Roman"/>
                <w:b/>
                <w:bCs/>
                <w:color w:val="000000"/>
                <w:sz w:val="20"/>
                <w:szCs w:val="20"/>
                <w:lang w:eastAsia="en-US"/>
              </w:rPr>
              <w:t>Acute MS</w:t>
            </w:r>
          </w:p>
        </w:tc>
      </w:tr>
      <w:tr w:rsidR="00623A43" w:rsidRPr="00374292" w14:paraId="5E279845" w14:textId="77777777" w:rsidTr="00233EF3">
        <w:trPr>
          <w:trHeight w:val="300"/>
        </w:trPr>
        <w:tc>
          <w:tcPr>
            <w:tcW w:w="0" w:type="auto"/>
            <w:shd w:val="clear" w:color="auto" w:fill="auto"/>
            <w:noWrap/>
            <w:vAlign w:val="bottom"/>
            <w:hideMark/>
          </w:tcPr>
          <w:p w14:paraId="75D01FC6" w14:textId="77777777" w:rsidR="00623A43" w:rsidRPr="00374292" w:rsidRDefault="00623A43" w:rsidP="00233EF3">
            <w:pPr>
              <w:spacing w:after="0" w:line="240" w:lineRule="auto"/>
              <w:rPr>
                <w:rFonts w:ascii="Times New Roman" w:eastAsia="Times New Roman" w:hAnsi="Times New Roman" w:cs="Times New Roman"/>
                <w:b/>
                <w:bCs/>
                <w:color w:val="000000"/>
                <w:sz w:val="20"/>
                <w:szCs w:val="20"/>
                <w:lang w:eastAsia="en-US"/>
              </w:rPr>
            </w:pPr>
            <w:r w:rsidRPr="00374292">
              <w:rPr>
                <w:rFonts w:ascii="Times New Roman" w:eastAsia="Times New Roman" w:hAnsi="Times New Roman" w:cs="Times New Roman"/>
                <w:b/>
                <w:bCs/>
                <w:color w:val="000000"/>
                <w:sz w:val="20"/>
                <w:szCs w:val="20"/>
                <w:lang w:eastAsia="en-US"/>
              </w:rPr>
              <w:t>Total number of individuals</w:t>
            </w:r>
          </w:p>
        </w:tc>
        <w:tc>
          <w:tcPr>
            <w:tcW w:w="0" w:type="auto"/>
            <w:shd w:val="clear" w:color="auto" w:fill="auto"/>
            <w:noWrap/>
            <w:vAlign w:val="bottom"/>
            <w:hideMark/>
          </w:tcPr>
          <w:p w14:paraId="4C5FF7AC"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10</w:t>
            </w:r>
          </w:p>
        </w:tc>
        <w:tc>
          <w:tcPr>
            <w:tcW w:w="0" w:type="auto"/>
            <w:shd w:val="clear" w:color="auto" w:fill="auto"/>
            <w:noWrap/>
            <w:vAlign w:val="bottom"/>
            <w:hideMark/>
          </w:tcPr>
          <w:p w14:paraId="18AD6E5C"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11</w:t>
            </w:r>
          </w:p>
        </w:tc>
        <w:tc>
          <w:tcPr>
            <w:tcW w:w="0" w:type="auto"/>
            <w:shd w:val="clear" w:color="auto" w:fill="auto"/>
            <w:noWrap/>
            <w:vAlign w:val="bottom"/>
            <w:hideMark/>
          </w:tcPr>
          <w:p w14:paraId="506F6FFA"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13</w:t>
            </w:r>
          </w:p>
        </w:tc>
      </w:tr>
      <w:tr w:rsidR="00623A43" w:rsidRPr="00374292" w14:paraId="4D64DAC2" w14:textId="77777777" w:rsidTr="00233EF3">
        <w:trPr>
          <w:trHeight w:val="300"/>
        </w:trPr>
        <w:tc>
          <w:tcPr>
            <w:tcW w:w="0" w:type="auto"/>
            <w:shd w:val="clear" w:color="auto" w:fill="auto"/>
            <w:noWrap/>
            <w:vAlign w:val="bottom"/>
            <w:hideMark/>
          </w:tcPr>
          <w:p w14:paraId="30096FBA" w14:textId="77777777" w:rsidR="00623A43" w:rsidRPr="00374292" w:rsidRDefault="00623A43" w:rsidP="00233EF3">
            <w:pPr>
              <w:spacing w:after="0" w:line="240" w:lineRule="auto"/>
              <w:rPr>
                <w:rFonts w:ascii="Times New Roman" w:eastAsia="Times New Roman" w:hAnsi="Times New Roman" w:cs="Times New Roman"/>
                <w:b/>
                <w:bCs/>
                <w:color w:val="000000"/>
                <w:sz w:val="20"/>
                <w:szCs w:val="20"/>
                <w:lang w:eastAsia="en-US"/>
              </w:rPr>
            </w:pPr>
            <w:r w:rsidRPr="00374292">
              <w:rPr>
                <w:rFonts w:ascii="Times New Roman" w:eastAsia="Times New Roman" w:hAnsi="Times New Roman" w:cs="Times New Roman"/>
                <w:b/>
                <w:bCs/>
                <w:color w:val="000000"/>
                <w:sz w:val="20"/>
                <w:szCs w:val="20"/>
                <w:lang w:eastAsia="en-US"/>
              </w:rPr>
              <w:t>Age (years)</w:t>
            </w:r>
          </w:p>
        </w:tc>
        <w:tc>
          <w:tcPr>
            <w:tcW w:w="0" w:type="auto"/>
            <w:shd w:val="clear" w:color="auto" w:fill="auto"/>
            <w:noWrap/>
            <w:vAlign w:val="bottom"/>
            <w:hideMark/>
          </w:tcPr>
          <w:p w14:paraId="750FF22E"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55.2 ± 15.97</w:t>
            </w:r>
          </w:p>
        </w:tc>
        <w:tc>
          <w:tcPr>
            <w:tcW w:w="0" w:type="auto"/>
            <w:shd w:val="clear" w:color="auto" w:fill="auto"/>
            <w:noWrap/>
            <w:vAlign w:val="bottom"/>
            <w:hideMark/>
          </w:tcPr>
          <w:p w14:paraId="7FCAD714"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64.91 ± 9.22</w:t>
            </w:r>
          </w:p>
        </w:tc>
        <w:tc>
          <w:tcPr>
            <w:tcW w:w="0" w:type="auto"/>
            <w:shd w:val="clear" w:color="auto" w:fill="auto"/>
            <w:noWrap/>
            <w:vAlign w:val="bottom"/>
            <w:hideMark/>
          </w:tcPr>
          <w:p w14:paraId="23AA0A96"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41.85 ± 20.00</w:t>
            </w:r>
          </w:p>
        </w:tc>
      </w:tr>
      <w:tr w:rsidR="00623A43" w:rsidRPr="00374292" w14:paraId="18804034" w14:textId="77777777" w:rsidTr="00233EF3">
        <w:trPr>
          <w:trHeight w:val="300"/>
        </w:trPr>
        <w:tc>
          <w:tcPr>
            <w:tcW w:w="0" w:type="auto"/>
            <w:shd w:val="clear" w:color="auto" w:fill="auto"/>
            <w:noWrap/>
            <w:vAlign w:val="bottom"/>
            <w:hideMark/>
          </w:tcPr>
          <w:p w14:paraId="31291C25" w14:textId="77777777" w:rsidR="00623A43" w:rsidRPr="00374292" w:rsidRDefault="00623A43" w:rsidP="00233EF3">
            <w:pPr>
              <w:spacing w:after="0" w:line="240" w:lineRule="auto"/>
              <w:rPr>
                <w:rFonts w:ascii="Times New Roman" w:eastAsia="Times New Roman" w:hAnsi="Times New Roman" w:cs="Times New Roman"/>
                <w:b/>
                <w:bCs/>
                <w:color w:val="000000"/>
                <w:sz w:val="20"/>
                <w:szCs w:val="20"/>
                <w:lang w:eastAsia="en-US"/>
              </w:rPr>
            </w:pPr>
            <w:r w:rsidRPr="00374292">
              <w:rPr>
                <w:rFonts w:ascii="Times New Roman" w:eastAsia="Times New Roman" w:hAnsi="Times New Roman" w:cs="Times New Roman"/>
                <w:b/>
                <w:bCs/>
                <w:color w:val="000000"/>
                <w:sz w:val="20"/>
                <w:szCs w:val="20"/>
                <w:lang w:eastAsia="en-US"/>
              </w:rPr>
              <w:t>% Female</w:t>
            </w:r>
          </w:p>
        </w:tc>
        <w:tc>
          <w:tcPr>
            <w:tcW w:w="0" w:type="auto"/>
            <w:shd w:val="clear" w:color="auto" w:fill="auto"/>
            <w:noWrap/>
            <w:vAlign w:val="bottom"/>
            <w:hideMark/>
          </w:tcPr>
          <w:p w14:paraId="11297EDA"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10</w:t>
            </w:r>
          </w:p>
        </w:tc>
        <w:tc>
          <w:tcPr>
            <w:tcW w:w="0" w:type="auto"/>
            <w:shd w:val="clear" w:color="auto" w:fill="auto"/>
            <w:noWrap/>
            <w:vAlign w:val="bottom"/>
            <w:hideMark/>
          </w:tcPr>
          <w:p w14:paraId="7FF428A4"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64</w:t>
            </w:r>
          </w:p>
        </w:tc>
        <w:tc>
          <w:tcPr>
            <w:tcW w:w="0" w:type="auto"/>
            <w:shd w:val="clear" w:color="auto" w:fill="auto"/>
            <w:noWrap/>
            <w:vAlign w:val="bottom"/>
            <w:hideMark/>
          </w:tcPr>
          <w:p w14:paraId="54C8054D"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54</w:t>
            </w:r>
          </w:p>
        </w:tc>
      </w:tr>
      <w:tr w:rsidR="00623A43" w:rsidRPr="00374292" w14:paraId="64ED5358" w14:textId="77777777" w:rsidTr="00233EF3">
        <w:trPr>
          <w:trHeight w:val="300"/>
        </w:trPr>
        <w:tc>
          <w:tcPr>
            <w:tcW w:w="0" w:type="auto"/>
            <w:shd w:val="clear" w:color="auto" w:fill="auto"/>
            <w:noWrap/>
            <w:vAlign w:val="bottom"/>
            <w:hideMark/>
          </w:tcPr>
          <w:p w14:paraId="0B2BCD95" w14:textId="77777777" w:rsidR="00623A43" w:rsidRPr="00374292" w:rsidRDefault="00623A43" w:rsidP="00233EF3">
            <w:pPr>
              <w:spacing w:after="0" w:line="240" w:lineRule="auto"/>
              <w:rPr>
                <w:rFonts w:ascii="Times New Roman" w:eastAsia="Times New Roman" w:hAnsi="Times New Roman" w:cs="Times New Roman"/>
                <w:color w:val="000000"/>
                <w:sz w:val="20"/>
                <w:szCs w:val="20"/>
                <w:lang w:eastAsia="en-US"/>
              </w:rPr>
            </w:pPr>
          </w:p>
        </w:tc>
        <w:tc>
          <w:tcPr>
            <w:tcW w:w="0" w:type="auto"/>
            <w:shd w:val="clear" w:color="auto" w:fill="auto"/>
            <w:noWrap/>
            <w:vAlign w:val="bottom"/>
            <w:hideMark/>
          </w:tcPr>
          <w:p w14:paraId="2A7A7392"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c>
          <w:tcPr>
            <w:tcW w:w="0" w:type="auto"/>
            <w:shd w:val="clear" w:color="auto" w:fill="auto"/>
            <w:noWrap/>
            <w:vAlign w:val="bottom"/>
            <w:hideMark/>
          </w:tcPr>
          <w:p w14:paraId="36B0627C"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c>
          <w:tcPr>
            <w:tcW w:w="0" w:type="auto"/>
            <w:shd w:val="clear" w:color="auto" w:fill="auto"/>
            <w:noWrap/>
            <w:vAlign w:val="bottom"/>
            <w:hideMark/>
          </w:tcPr>
          <w:p w14:paraId="27BEFC99"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r>
      <w:tr w:rsidR="00623A43" w:rsidRPr="00374292" w14:paraId="6D573D15" w14:textId="77777777" w:rsidTr="00233EF3">
        <w:trPr>
          <w:trHeight w:val="300"/>
        </w:trPr>
        <w:tc>
          <w:tcPr>
            <w:tcW w:w="0" w:type="auto"/>
            <w:shd w:val="clear" w:color="auto" w:fill="auto"/>
            <w:noWrap/>
            <w:vAlign w:val="bottom"/>
            <w:hideMark/>
          </w:tcPr>
          <w:p w14:paraId="7FA34808" w14:textId="77777777" w:rsidR="00623A43" w:rsidRPr="00374292" w:rsidRDefault="00623A43" w:rsidP="00233EF3">
            <w:pPr>
              <w:spacing w:after="0" w:line="240" w:lineRule="auto"/>
              <w:rPr>
                <w:rFonts w:ascii="Times New Roman" w:eastAsia="Times New Roman" w:hAnsi="Times New Roman" w:cs="Times New Roman"/>
                <w:b/>
                <w:bCs/>
                <w:color w:val="000000"/>
                <w:sz w:val="20"/>
                <w:szCs w:val="20"/>
                <w:lang w:eastAsia="en-US"/>
              </w:rPr>
            </w:pPr>
            <w:r w:rsidRPr="00374292">
              <w:rPr>
                <w:rFonts w:ascii="Times New Roman" w:eastAsia="Times New Roman" w:hAnsi="Times New Roman" w:cs="Times New Roman"/>
                <w:b/>
                <w:bCs/>
                <w:color w:val="000000"/>
                <w:sz w:val="20"/>
                <w:szCs w:val="20"/>
                <w:lang w:eastAsia="en-US"/>
              </w:rPr>
              <w:t>Autopsy cases</w:t>
            </w:r>
          </w:p>
        </w:tc>
        <w:tc>
          <w:tcPr>
            <w:tcW w:w="0" w:type="auto"/>
            <w:shd w:val="clear" w:color="auto" w:fill="auto"/>
            <w:noWrap/>
            <w:vAlign w:val="bottom"/>
            <w:hideMark/>
          </w:tcPr>
          <w:p w14:paraId="360F5EC8" w14:textId="77777777" w:rsidR="00623A43" w:rsidRPr="00374292" w:rsidRDefault="00623A43" w:rsidP="00233EF3">
            <w:pPr>
              <w:spacing w:after="0" w:line="240" w:lineRule="auto"/>
              <w:jc w:val="center"/>
              <w:rPr>
                <w:rFonts w:ascii="Times New Roman" w:eastAsia="Times New Roman" w:hAnsi="Times New Roman" w:cs="Times New Roman"/>
                <w:b/>
                <w:bCs/>
                <w:color w:val="000000"/>
                <w:sz w:val="20"/>
                <w:szCs w:val="20"/>
                <w:lang w:eastAsia="en-US"/>
              </w:rPr>
            </w:pPr>
          </w:p>
        </w:tc>
        <w:tc>
          <w:tcPr>
            <w:tcW w:w="0" w:type="auto"/>
            <w:shd w:val="clear" w:color="auto" w:fill="auto"/>
            <w:noWrap/>
            <w:vAlign w:val="bottom"/>
            <w:hideMark/>
          </w:tcPr>
          <w:p w14:paraId="06B3EC83"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c>
          <w:tcPr>
            <w:tcW w:w="0" w:type="auto"/>
            <w:shd w:val="clear" w:color="auto" w:fill="auto"/>
            <w:noWrap/>
            <w:vAlign w:val="bottom"/>
            <w:hideMark/>
          </w:tcPr>
          <w:p w14:paraId="3F850680"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r>
      <w:tr w:rsidR="00623A43" w:rsidRPr="00374292" w14:paraId="1D16AD21" w14:textId="77777777" w:rsidTr="00233EF3">
        <w:trPr>
          <w:trHeight w:val="300"/>
        </w:trPr>
        <w:tc>
          <w:tcPr>
            <w:tcW w:w="0" w:type="auto"/>
            <w:shd w:val="clear" w:color="auto" w:fill="auto"/>
            <w:noWrap/>
            <w:vAlign w:val="bottom"/>
            <w:hideMark/>
          </w:tcPr>
          <w:p w14:paraId="46CF2DA3" w14:textId="77777777" w:rsidR="00623A43" w:rsidRPr="00374292" w:rsidRDefault="00623A43" w:rsidP="00233EF3">
            <w:pPr>
              <w:spacing w:after="0" w:line="240" w:lineRule="auto"/>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Number of individuals</w:t>
            </w:r>
          </w:p>
        </w:tc>
        <w:tc>
          <w:tcPr>
            <w:tcW w:w="0" w:type="auto"/>
            <w:shd w:val="clear" w:color="auto" w:fill="auto"/>
            <w:noWrap/>
            <w:vAlign w:val="bottom"/>
            <w:hideMark/>
          </w:tcPr>
          <w:p w14:paraId="1516AC58"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10</w:t>
            </w:r>
          </w:p>
        </w:tc>
        <w:tc>
          <w:tcPr>
            <w:tcW w:w="0" w:type="auto"/>
            <w:shd w:val="clear" w:color="auto" w:fill="auto"/>
            <w:noWrap/>
            <w:vAlign w:val="bottom"/>
            <w:hideMark/>
          </w:tcPr>
          <w:p w14:paraId="21DE758D"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11</w:t>
            </w:r>
          </w:p>
        </w:tc>
        <w:tc>
          <w:tcPr>
            <w:tcW w:w="0" w:type="auto"/>
            <w:shd w:val="clear" w:color="auto" w:fill="auto"/>
            <w:noWrap/>
            <w:vAlign w:val="bottom"/>
            <w:hideMark/>
          </w:tcPr>
          <w:p w14:paraId="6E5063EF"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7</w:t>
            </w:r>
          </w:p>
        </w:tc>
      </w:tr>
      <w:tr w:rsidR="00623A43" w:rsidRPr="00374292" w14:paraId="3AB27413" w14:textId="77777777" w:rsidTr="00233EF3">
        <w:trPr>
          <w:trHeight w:val="300"/>
        </w:trPr>
        <w:tc>
          <w:tcPr>
            <w:tcW w:w="0" w:type="auto"/>
            <w:shd w:val="clear" w:color="auto" w:fill="auto"/>
            <w:noWrap/>
            <w:vAlign w:val="bottom"/>
            <w:hideMark/>
          </w:tcPr>
          <w:p w14:paraId="09FC94A5" w14:textId="77777777" w:rsidR="00623A43" w:rsidRPr="00374292" w:rsidRDefault="00623A43" w:rsidP="00233EF3">
            <w:pPr>
              <w:spacing w:after="0" w:line="240" w:lineRule="auto"/>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Number of FFPE blocks analyzed</w:t>
            </w:r>
          </w:p>
        </w:tc>
        <w:tc>
          <w:tcPr>
            <w:tcW w:w="0" w:type="auto"/>
            <w:shd w:val="clear" w:color="auto" w:fill="auto"/>
            <w:noWrap/>
            <w:vAlign w:val="bottom"/>
            <w:hideMark/>
          </w:tcPr>
          <w:p w14:paraId="39DF469F"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20</w:t>
            </w:r>
          </w:p>
        </w:tc>
        <w:tc>
          <w:tcPr>
            <w:tcW w:w="0" w:type="auto"/>
            <w:shd w:val="clear" w:color="auto" w:fill="auto"/>
            <w:noWrap/>
            <w:vAlign w:val="bottom"/>
            <w:hideMark/>
          </w:tcPr>
          <w:p w14:paraId="45A522F2"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20</w:t>
            </w:r>
          </w:p>
        </w:tc>
        <w:tc>
          <w:tcPr>
            <w:tcW w:w="0" w:type="auto"/>
            <w:shd w:val="clear" w:color="auto" w:fill="auto"/>
            <w:noWrap/>
            <w:vAlign w:val="bottom"/>
            <w:hideMark/>
          </w:tcPr>
          <w:p w14:paraId="6B3A67F1"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8</w:t>
            </w:r>
          </w:p>
        </w:tc>
      </w:tr>
      <w:tr w:rsidR="00623A43" w:rsidRPr="00374292" w14:paraId="1A2DD4A8" w14:textId="77777777" w:rsidTr="00233EF3">
        <w:trPr>
          <w:trHeight w:val="300"/>
        </w:trPr>
        <w:tc>
          <w:tcPr>
            <w:tcW w:w="0" w:type="auto"/>
            <w:shd w:val="clear" w:color="auto" w:fill="auto"/>
            <w:noWrap/>
            <w:vAlign w:val="bottom"/>
            <w:hideMark/>
          </w:tcPr>
          <w:p w14:paraId="6B1BC98D" w14:textId="77777777" w:rsidR="00623A43" w:rsidRPr="00374292" w:rsidRDefault="00623A43" w:rsidP="00233EF3">
            <w:pPr>
              <w:spacing w:after="0" w:line="240" w:lineRule="auto"/>
              <w:rPr>
                <w:rFonts w:ascii="Times New Roman" w:eastAsia="Times New Roman" w:hAnsi="Times New Roman" w:cs="Times New Roman"/>
                <w:color w:val="000000"/>
                <w:sz w:val="20"/>
                <w:szCs w:val="20"/>
                <w:lang w:eastAsia="en-US"/>
              </w:rPr>
            </w:pPr>
          </w:p>
        </w:tc>
        <w:tc>
          <w:tcPr>
            <w:tcW w:w="0" w:type="auto"/>
            <w:shd w:val="clear" w:color="auto" w:fill="auto"/>
            <w:noWrap/>
            <w:vAlign w:val="bottom"/>
            <w:hideMark/>
          </w:tcPr>
          <w:p w14:paraId="24101F75"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c>
          <w:tcPr>
            <w:tcW w:w="0" w:type="auto"/>
            <w:shd w:val="clear" w:color="auto" w:fill="auto"/>
            <w:noWrap/>
            <w:vAlign w:val="bottom"/>
            <w:hideMark/>
          </w:tcPr>
          <w:p w14:paraId="1993A173"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c>
          <w:tcPr>
            <w:tcW w:w="0" w:type="auto"/>
            <w:shd w:val="clear" w:color="auto" w:fill="auto"/>
            <w:noWrap/>
            <w:vAlign w:val="bottom"/>
            <w:hideMark/>
          </w:tcPr>
          <w:p w14:paraId="4FA5795D"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r>
      <w:tr w:rsidR="00623A43" w:rsidRPr="00374292" w14:paraId="762A2FA9" w14:textId="77777777" w:rsidTr="00233EF3">
        <w:trPr>
          <w:trHeight w:val="300"/>
        </w:trPr>
        <w:tc>
          <w:tcPr>
            <w:tcW w:w="0" w:type="auto"/>
            <w:shd w:val="clear" w:color="auto" w:fill="auto"/>
            <w:noWrap/>
            <w:vAlign w:val="bottom"/>
            <w:hideMark/>
          </w:tcPr>
          <w:p w14:paraId="6B43EBC6" w14:textId="77777777" w:rsidR="00623A43" w:rsidRPr="00374292" w:rsidRDefault="00623A43" w:rsidP="00233EF3">
            <w:pPr>
              <w:spacing w:after="0" w:line="240" w:lineRule="auto"/>
              <w:rPr>
                <w:rFonts w:ascii="Times New Roman" w:eastAsia="Times New Roman" w:hAnsi="Times New Roman" w:cs="Times New Roman"/>
                <w:b/>
                <w:bCs/>
                <w:color w:val="000000"/>
                <w:sz w:val="20"/>
                <w:szCs w:val="20"/>
                <w:lang w:eastAsia="en-US"/>
              </w:rPr>
            </w:pPr>
            <w:r w:rsidRPr="00374292">
              <w:rPr>
                <w:rFonts w:ascii="Times New Roman" w:eastAsia="Times New Roman" w:hAnsi="Times New Roman" w:cs="Times New Roman"/>
                <w:b/>
                <w:bCs/>
                <w:color w:val="000000"/>
                <w:sz w:val="20"/>
                <w:szCs w:val="20"/>
                <w:lang w:eastAsia="en-US"/>
              </w:rPr>
              <w:t>Biopsy cases</w:t>
            </w:r>
          </w:p>
        </w:tc>
        <w:tc>
          <w:tcPr>
            <w:tcW w:w="0" w:type="auto"/>
            <w:shd w:val="clear" w:color="auto" w:fill="auto"/>
            <w:noWrap/>
            <w:vAlign w:val="bottom"/>
            <w:hideMark/>
          </w:tcPr>
          <w:p w14:paraId="27B8F45B" w14:textId="77777777" w:rsidR="00623A43" w:rsidRPr="00374292" w:rsidRDefault="00623A43" w:rsidP="00233EF3">
            <w:pPr>
              <w:spacing w:after="0" w:line="240" w:lineRule="auto"/>
              <w:jc w:val="center"/>
              <w:rPr>
                <w:rFonts w:ascii="Times New Roman" w:eastAsia="Times New Roman" w:hAnsi="Times New Roman" w:cs="Times New Roman"/>
                <w:b/>
                <w:bCs/>
                <w:color w:val="000000"/>
                <w:sz w:val="20"/>
                <w:szCs w:val="20"/>
                <w:lang w:eastAsia="en-US"/>
              </w:rPr>
            </w:pPr>
          </w:p>
        </w:tc>
        <w:tc>
          <w:tcPr>
            <w:tcW w:w="0" w:type="auto"/>
            <w:shd w:val="clear" w:color="auto" w:fill="auto"/>
            <w:noWrap/>
            <w:vAlign w:val="bottom"/>
            <w:hideMark/>
          </w:tcPr>
          <w:p w14:paraId="7D831069"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c>
          <w:tcPr>
            <w:tcW w:w="0" w:type="auto"/>
            <w:shd w:val="clear" w:color="auto" w:fill="auto"/>
            <w:noWrap/>
            <w:vAlign w:val="bottom"/>
            <w:hideMark/>
          </w:tcPr>
          <w:p w14:paraId="281985AE" w14:textId="77777777" w:rsidR="00623A43" w:rsidRPr="00374292" w:rsidRDefault="00623A43" w:rsidP="00233EF3">
            <w:pPr>
              <w:spacing w:after="0" w:line="240" w:lineRule="auto"/>
              <w:jc w:val="center"/>
              <w:rPr>
                <w:rFonts w:ascii="Times New Roman" w:eastAsia="Times New Roman" w:hAnsi="Times New Roman" w:cs="Times New Roman"/>
                <w:sz w:val="20"/>
                <w:szCs w:val="20"/>
                <w:lang w:eastAsia="en-US"/>
              </w:rPr>
            </w:pPr>
          </w:p>
        </w:tc>
      </w:tr>
      <w:tr w:rsidR="00623A43" w:rsidRPr="00374292" w14:paraId="7BC5657B" w14:textId="77777777" w:rsidTr="00233EF3">
        <w:trPr>
          <w:trHeight w:val="300"/>
        </w:trPr>
        <w:tc>
          <w:tcPr>
            <w:tcW w:w="0" w:type="auto"/>
            <w:shd w:val="clear" w:color="auto" w:fill="auto"/>
            <w:noWrap/>
            <w:vAlign w:val="bottom"/>
            <w:hideMark/>
          </w:tcPr>
          <w:p w14:paraId="4B73633A" w14:textId="77777777" w:rsidR="00623A43" w:rsidRPr="00374292" w:rsidRDefault="00623A43" w:rsidP="00233EF3">
            <w:pPr>
              <w:spacing w:after="0" w:line="240" w:lineRule="auto"/>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Number of individuals</w:t>
            </w:r>
          </w:p>
        </w:tc>
        <w:tc>
          <w:tcPr>
            <w:tcW w:w="0" w:type="auto"/>
            <w:shd w:val="clear" w:color="auto" w:fill="auto"/>
            <w:noWrap/>
            <w:vAlign w:val="bottom"/>
            <w:hideMark/>
          </w:tcPr>
          <w:p w14:paraId="24B2733A"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NA</w:t>
            </w:r>
          </w:p>
        </w:tc>
        <w:tc>
          <w:tcPr>
            <w:tcW w:w="0" w:type="auto"/>
            <w:shd w:val="clear" w:color="auto" w:fill="auto"/>
            <w:noWrap/>
            <w:vAlign w:val="bottom"/>
            <w:hideMark/>
          </w:tcPr>
          <w:p w14:paraId="6CFB32A9"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NA</w:t>
            </w:r>
          </w:p>
        </w:tc>
        <w:tc>
          <w:tcPr>
            <w:tcW w:w="0" w:type="auto"/>
            <w:shd w:val="clear" w:color="auto" w:fill="auto"/>
            <w:noWrap/>
            <w:vAlign w:val="bottom"/>
            <w:hideMark/>
          </w:tcPr>
          <w:p w14:paraId="7BD37F3E"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6</w:t>
            </w:r>
          </w:p>
        </w:tc>
      </w:tr>
      <w:tr w:rsidR="00623A43" w:rsidRPr="00374292" w14:paraId="2C1F8A11" w14:textId="77777777" w:rsidTr="00233EF3">
        <w:trPr>
          <w:trHeight w:val="300"/>
        </w:trPr>
        <w:tc>
          <w:tcPr>
            <w:tcW w:w="0" w:type="auto"/>
            <w:shd w:val="clear" w:color="auto" w:fill="auto"/>
            <w:noWrap/>
            <w:vAlign w:val="bottom"/>
            <w:hideMark/>
          </w:tcPr>
          <w:p w14:paraId="5ED3188B" w14:textId="77777777" w:rsidR="00623A43" w:rsidRPr="00374292" w:rsidRDefault="00623A43" w:rsidP="00233EF3">
            <w:pPr>
              <w:spacing w:after="0" w:line="240" w:lineRule="auto"/>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Number of FFPE blocks analyzed</w:t>
            </w:r>
          </w:p>
        </w:tc>
        <w:tc>
          <w:tcPr>
            <w:tcW w:w="0" w:type="auto"/>
            <w:shd w:val="clear" w:color="auto" w:fill="auto"/>
            <w:noWrap/>
            <w:vAlign w:val="bottom"/>
            <w:hideMark/>
          </w:tcPr>
          <w:p w14:paraId="636165E2"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NA</w:t>
            </w:r>
          </w:p>
        </w:tc>
        <w:tc>
          <w:tcPr>
            <w:tcW w:w="0" w:type="auto"/>
            <w:shd w:val="clear" w:color="auto" w:fill="auto"/>
            <w:noWrap/>
            <w:vAlign w:val="bottom"/>
            <w:hideMark/>
          </w:tcPr>
          <w:p w14:paraId="2A8E83B1"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NA</w:t>
            </w:r>
          </w:p>
        </w:tc>
        <w:tc>
          <w:tcPr>
            <w:tcW w:w="0" w:type="auto"/>
            <w:shd w:val="clear" w:color="auto" w:fill="auto"/>
            <w:noWrap/>
            <w:vAlign w:val="bottom"/>
            <w:hideMark/>
          </w:tcPr>
          <w:p w14:paraId="385EE90E" w14:textId="77777777" w:rsidR="00623A43" w:rsidRPr="00374292" w:rsidRDefault="00623A43" w:rsidP="00233EF3">
            <w:pPr>
              <w:spacing w:after="0" w:line="240" w:lineRule="auto"/>
              <w:jc w:val="center"/>
              <w:rPr>
                <w:rFonts w:ascii="Times New Roman" w:eastAsia="Times New Roman" w:hAnsi="Times New Roman" w:cs="Times New Roman"/>
                <w:color w:val="000000"/>
                <w:sz w:val="20"/>
                <w:szCs w:val="20"/>
                <w:lang w:eastAsia="en-US"/>
              </w:rPr>
            </w:pPr>
            <w:r w:rsidRPr="00374292">
              <w:rPr>
                <w:rFonts w:ascii="Times New Roman" w:eastAsia="Times New Roman" w:hAnsi="Times New Roman" w:cs="Times New Roman"/>
                <w:color w:val="000000"/>
                <w:sz w:val="20"/>
                <w:szCs w:val="20"/>
                <w:lang w:eastAsia="en-US"/>
              </w:rPr>
              <w:t>8</w:t>
            </w:r>
          </w:p>
        </w:tc>
      </w:tr>
    </w:tbl>
    <w:p w14:paraId="510068B2" w14:textId="77777777" w:rsidR="00623A43" w:rsidRDefault="00623A43" w:rsidP="00623A43">
      <w:pPr>
        <w:spacing w:after="0" w:line="240" w:lineRule="auto"/>
        <w:rPr>
          <w:rFonts w:ascii="Times New Roman" w:hAnsi="Times New Roman" w:cs="Times New Roman"/>
          <w:sz w:val="24"/>
          <w:szCs w:val="24"/>
        </w:rPr>
      </w:pPr>
    </w:p>
    <w:p w14:paraId="17BD4930" w14:textId="77777777" w:rsidR="00623A43" w:rsidRDefault="00623A43" w:rsidP="00623A43">
      <w:pPr>
        <w:spacing w:after="0" w:line="240" w:lineRule="auto"/>
        <w:rPr>
          <w:rFonts w:ascii="Times New Roman" w:hAnsi="Times New Roman" w:cs="Times New Roman"/>
          <w:sz w:val="24"/>
          <w:szCs w:val="24"/>
        </w:rPr>
      </w:pPr>
    </w:p>
    <w:p w14:paraId="53AD65B7" w14:textId="77777777" w:rsidR="00623A43" w:rsidRDefault="00623A43" w:rsidP="00623A43">
      <w:pPr>
        <w:rPr>
          <w:rFonts w:ascii="Times New Roman" w:hAnsi="Times New Roman" w:cs="Times New Roman"/>
          <w:sz w:val="24"/>
          <w:szCs w:val="24"/>
        </w:rPr>
      </w:pPr>
      <w:r>
        <w:rPr>
          <w:rFonts w:ascii="Times New Roman" w:hAnsi="Times New Roman" w:cs="Times New Roman"/>
          <w:sz w:val="24"/>
          <w:szCs w:val="24"/>
        </w:rPr>
        <w:br w:type="page"/>
      </w:r>
    </w:p>
    <w:p w14:paraId="5418B5D0" w14:textId="77777777" w:rsidR="00623A43" w:rsidRPr="00534EF6" w:rsidRDefault="00623A43" w:rsidP="00623A43">
      <w:pPr>
        <w:spacing w:after="0" w:line="240" w:lineRule="auto"/>
        <w:rPr>
          <w:rFonts w:ascii="Times New Roman" w:hAnsi="Times New Roman" w:cs="Times New Roman"/>
          <w:b/>
          <w:bCs/>
          <w:sz w:val="24"/>
          <w:szCs w:val="24"/>
        </w:rPr>
      </w:pPr>
      <w:r w:rsidRPr="00534EF6">
        <w:rPr>
          <w:rFonts w:ascii="Times New Roman" w:hAnsi="Times New Roman" w:cs="Times New Roman"/>
          <w:b/>
          <w:bCs/>
          <w:sz w:val="24"/>
          <w:szCs w:val="24"/>
        </w:rPr>
        <w:lastRenderedPageBreak/>
        <w:t>Supplemental Table 2</w:t>
      </w:r>
    </w:p>
    <w:p w14:paraId="5303C115" w14:textId="77777777" w:rsidR="00623A43" w:rsidRDefault="00623A43" w:rsidP="00623A43">
      <w:pPr>
        <w:spacing w:after="0" w:line="240" w:lineRule="auto"/>
        <w:rPr>
          <w:rFonts w:ascii="Times New Roman" w:hAnsi="Times New Roman" w:cs="Times New Roman"/>
          <w:sz w:val="24"/>
          <w:szCs w:val="24"/>
        </w:rPr>
      </w:pPr>
    </w:p>
    <w:p w14:paraId="52131845" w14:textId="77777777" w:rsidR="00623A43" w:rsidRPr="000C1C18" w:rsidRDefault="00623A43" w:rsidP="00623A43">
      <w:pPr>
        <w:spacing w:after="0" w:line="240" w:lineRule="auto"/>
        <w:rPr>
          <w:rFonts w:ascii="Times New Roman" w:hAnsi="Times New Roman" w:cs="Times New Roman"/>
          <w:b/>
          <w:bCs/>
          <w:sz w:val="24"/>
          <w:szCs w:val="24"/>
        </w:rPr>
      </w:pPr>
      <w:r w:rsidRPr="000C1C18">
        <w:rPr>
          <w:rFonts w:ascii="Times New Roman" w:hAnsi="Times New Roman" w:cs="Times New Roman"/>
          <w:b/>
          <w:bCs/>
          <w:sz w:val="24"/>
          <w:szCs w:val="24"/>
        </w:rPr>
        <w:t>Summary of clinical data for MS cases included in the study</w:t>
      </w:r>
    </w:p>
    <w:tbl>
      <w:tblPr>
        <w:tblStyle w:val="TableGrid"/>
        <w:tblW w:w="0" w:type="auto"/>
        <w:tblLayout w:type="fixed"/>
        <w:tblLook w:val="04A0" w:firstRow="1" w:lastRow="0" w:firstColumn="1" w:lastColumn="0" w:noHBand="0" w:noVBand="1"/>
      </w:tblPr>
      <w:tblGrid>
        <w:gridCol w:w="715"/>
        <w:gridCol w:w="630"/>
        <w:gridCol w:w="540"/>
        <w:gridCol w:w="900"/>
        <w:gridCol w:w="1080"/>
        <w:gridCol w:w="1080"/>
        <w:gridCol w:w="1620"/>
        <w:gridCol w:w="1170"/>
        <w:gridCol w:w="1170"/>
        <w:gridCol w:w="2070"/>
        <w:gridCol w:w="1975"/>
      </w:tblGrid>
      <w:tr w:rsidR="00623A43" w:rsidRPr="00730E49" w14:paraId="7031F521" w14:textId="77777777" w:rsidTr="00233EF3">
        <w:trPr>
          <w:trHeight w:val="1043"/>
        </w:trPr>
        <w:tc>
          <w:tcPr>
            <w:tcW w:w="715" w:type="dxa"/>
            <w:hideMark/>
          </w:tcPr>
          <w:p w14:paraId="41970082"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Case no</w:t>
            </w:r>
          </w:p>
        </w:tc>
        <w:tc>
          <w:tcPr>
            <w:tcW w:w="630" w:type="dxa"/>
            <w:hideMark/>
          </w:tcPr>
          <w:p w14:paraId="58FB5537"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Age (</w:t>
            </w:r>
            <w:proofErr w:type="spellStart"/>
            <w:r w:rsidRPr="00730E49">
              <w:rPr>
                <w:rFonts w:ascii="Arial" w:hAnsi="Arial" w:cs="Arial"/>
                <w:b/>
                <w:bCs/>
                <w:sz w:val="15"/>
                <w:szCs w:val="15"/>
              </w:rPr>
              <w:t>yrs</w:t>
            </w:r>
            <w:proofErr w:type="spellEnd"/>
            <w:r w:rsidRPr="00730E49">
              <w:rPr>
                <w:rFonts w:ascii="Arial" w:hAnsi="Arial" w:cs="Arial"/>
                <w:b/>
                <w:bCs/>
                <w:sz w:val="15"/>
                <w:szCs w:val="15"/>
              </w:rPr>
              <w:t>)</w:t>
            </w:r>
          </w:p>
        </w:tc>
        <w:tc>
          <w:tcPr>
            <w:tcW w:w="540" w:type="dxa"/>
            <w:hideMark/>
          </w:tcPr>
          <w:p w14:paraId="3D00FE97"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Sex</w:t>
            </w:r>
          </w:p>
        </w:tc>
        <w:tc>
          <w:tcPr>
            <w:tcW w:w="900" w:type="dxa"/>
            <w:hideMark/>
          </w:tcPr>
          <w:p w14:paraId="6A33B800"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Biopsy</w:t>
            </w:r>
          </w:p>
          <w:p w14:paraId="5D26CD56"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 xml:space="preserve">(B) or </w:t>
            </w:r>
            <w:r w:rsidRPr="00730E49">
              <w:rPr>
                <w:rFonts w:ascii="Arial" w:hAnsi="Arial" w:cs="Arial"/>
                <w:b/>
                <w:bCs/>
                <w:sz w:val="15"/>
                <w:szCs w:val="15"/>
              </w:rPr>
              <w:br/>
              <w:t>autopsy (A)</w:t>
            </w:r>
          </w:p>
        </w:tc>
        <w:tc>
          <w:tcPr>
            <w:tcW w:w="1080" w:type="dxa"/>
            <w:hideMark/>
          </w:tcPr>
          <w:p w14:paraId="34A04751"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Disease duration at death /at biopsy</w:t>
            </w:r>
          </w:p>
        </w:tc>
        <w:tc>
          <w:tcPr>
            <w:tcW w:w="1080" w:type="dxa"/>
            <w:hideMark/>
          </w:tcPr>
          <w:p w14:paraId="03DCB78F"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Disease duration at last follow-up (biopsy cases only)</w:t>
            </w:r>
          </w:p>
        </w:tc>
        <w:tc>
          <w:tcPr>
            <w:tcW w:w="1620" w:type="dxa"/>
            <w:hideMark/>
          </w:tcPr>
          <w:p w14:paraId="457AA737"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Clinical diagnosis at death/biopsy</w:t>
            </w:r>
          </w:p>
        </w:tc>
        <w:tc>
          <w:tcPr>
            <w:tcW w:w="1170" w:type="dxa"/>
            <w:hideMark/>
          </w:tcPr>
          <w:p w14:paraId="0D6DC0A6"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 xml:space="preserve">Disease course </w:t>
            </w:r>
            <w:r w:rsidRPr="00730E49">
              <w:rPr>
                <w:rFonts w:ascii="Arial" w:hAnsi="Arial" w:cs="Arial"/>
                <w:b/>
                <w:bCs/>
                <w:sz w:val="15"/>
                <w:szCs w:val="15"/>
              </w:rPr>
              <w:br/>
              <w:t>at death</w:t>
            </w:r>
            <w:r w:rsidRPr="00730E49">
              <w:rPr>
                <w:rFonts w:ascii="Arial" w:hAnsi="Arial" w:cs="Arial"/>
                <w:b/>
                <w:bCs/>
                <w:sz w:val="15"/>
                <w:szCs w:val="15"/>
              </w:rPr>
              <w:br/>
              <w:t>/biopsy</w:t>
            </w:r>
          </w:p>
        </w:tc>
        <w:tc>
          <w:tcPr>
            <w:tcW w:w="1170" w:type="dxa"/>
            <w:hideMark/>
          </w:tcPr>
          <w:p w14:paraId="468467B6"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 xml:space="preserve">Diagnosis </w:t>
            </w:r>
          </w:p>
          <w:p w14:paraId="608B8EED"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at pathology</w:t>
            </w:r>
          </w:p>
        </w:tc>
        <w:tc>
          <w:tcPr>
            <w:tcW w:w="2070" w:type="dxa"/>
            <w:hideMark/>
          </w:tcPr>
          <w:p w14:paraId="64F703D2"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 xml:space="preserve">Coexisting </w:t>
            </w:r>
            <w:r w:rsidRPr="00730E49">
              <w:rPr>
                <w:rFonts w:ascii="Arial" w:hAnsi="Arial" w:cs="Arial"/>
                <w:b/>
                <w:bCs/>
                <w:sz w:val="15"/>
                <w:szCs w:val="15"/>
              </w:rPr>
              <w:br/>
              <w:t>CNS pathology</w:t>
            </w:r>
          </w:p>
        </w:tc>
        <w:tc>
          <w:tcPr>
            <w:tcW w:w="1975" w:type="dxa"/>
            <w:hideMark/>
          </w:tcPr>
          <w:p w14:paraId="735A7470" w14:textId="77777777" w:rsidR="00623A43" w:rsidRPr="00730E49" w:rsidRDefault="00623A43" w:rsidP="00233EF3">
            <w:pPr>
              <w:rPr>
                <w:rFonts w:ascii="Arial" w:hAnsi="Arial" w:cs="Arial"/>
                <w:b/>
                <w:bCs/>
                <w:sz w:val="15"/>
                <w:szCs w:val="15"/>
              </w:rPr>
            </w:pPr>
            <w:r w:rsidRPr="00730E49">
              <w:rPr>
                <w:rFonts w:ascii="Arial" w:hAnsi="Arial" w:cs="Arial"/>
                <w:b/>
                <w:bCs/>
                <w:sz w:val="15"/>
                <w:szCs w:val="15"/>
              </w:rPr>
              <w:t xml:space="preserve">Coexisting pathology outside </w:t>
            </w:r>
            <w:r w:rsidRPr="00730E49">
              <w:rPr>
                <w:rFonts w:ascii="Arial" w:hAnsi="Arial" w:cs="Arial"/>
                <w:b/>
                <w:bCs/>
                <w:sz w:val="15"/>
                <w:szCs w:val="15"/>
              </w:rPr>
              <w:br/>
              <w:t>of CNS</w:t>
            </w:r>
          </w:p>
        </w:tc>
      </w:tr>
      <w:tr w:rsidR="00623A43" w:rsidRPr="00730E49" w14:paraId="5D4C3FCE" w14:textId="77777777" w:rsidTr="00233EF3">
        <w:trPr>
          <w:trHeight w:val="296"/>
        </w:trPr>
        <w:tc>
          <w:tcPr>
            <w:tcW w:w="12950" w:type="dxa"/>
            <w:gridSpan w:val="11"/>
            <w:noWrap/>
            <w:hideMark/>
          </w:tcPr>
          <w:p w14:paraId="4795EA59" w14:textId="77777777" w:rsidR="00623A43" w:rsidRPr="00730E49" w:rsidRDefault="00623A43" w:rsidP="00233EF3">
            <w:pPr>
              <w:rPr>
                <w:rFonts w:ascii="Arial" w:hAnsi="Arial" w:cs="Arial"/>
                <w:sz w:val="15"/>
                <w:szCs w:val="15"/>
              </w:rPr>
            </w:pPr>
            <w:r w:rsidRPr="00730E49">
              <w:rPr>
                <w:rFonts w:ascii="Arial" w:hAnsi="Arial" w:cs="Arial"/>
                <w:b/>
                <w:bCs/>
                <w:sz w:val="15"/>
                <w:szCs w:val="15"/>
              </w:rPr>
              <w:t>Chronic cases</w:t>
            </w:r>
          </w:p>
        </w:tc>
      </w:tr>
      <w:tr w:rsidR="00623A43" w:rsidRPr="00730E49" w14:paraId="423DE579" w14:textId="77777777" w:rsidTr="00233EF3">
        <w:trPr>
          <w:trHeight w:val="1601"/>
        </w:trPr>
        <w:tc>
          <w:tcPr>
            <w:tcW w:w="715" w:type="dxa"/>
            <w:noWrap/>
            <w:hideMark/>
          </w:tcPr>
          <w:p w14:paraId="5138BC1E" w14:textId="77777777" w:rsidR="00623A43" w:rsidRPr="00730E49" w:rsidRDefault="00623A43" w:rsidP="00233EF3">
            <w:pPr>
              <w:rPr>
                <w:rFonts w:ascii="Arial" w:hAnsi="Arial" w:cs="Arial"/>
                <w:sz w:val="15"/>
                <w:szCs w:val="15"/>
              </w:rPr>
            </w:pPr>
            <w:r w:rsidRPr="00730E49">
              <w:rPr>
                <w:rFonts w:ascii="Arial" w:hAnsi="Arial" w:cs="Arial"/>
                <w:sz w:val="15"/>
                <w:szCs w:val="15"/>
              </w:rPr>
              <w:t>1.</w:t>
            </w:r>
          </w:p>
        </w:tc>
        <w:tc>
          <w:tcPr>
            <w:tcW w:w="630" w:type="dxa"/>
            <w:noWrap/>
            <w:hideMark/>
          </w:tcPr>
          <w:p w14:paraId="0895B586" w14:textId="77777777" w:rsidR="00623A43" w:rsidRPr="00730E49" w:rsidRDefault="00623A43" w:rsidP="00233EF3">
            <w:pPr>
              <w:rPr>
                <w:rFonts w:ascii="Arial" w:hAnsi="Arial" w:cs="Arial"/>
                <w:sz w:val="15"/>
                <w:szCs w:val="15"/>
              </w:rPr>
            </w:pPr>
            <w:r w:rsidRPr="00730E49">
              <w:rPr>
                <w:rFonts w:ascii="Arial" w:hAnsi="Arial" w:cs="Arial"/>
                <w:sz w:val="15"/>
                <w:szCs w:val="15"/>
              </w:rPr>
              <w:t>72</w:t>
            </w:r>
          </w:p>
        </w:tc>
        <w:tc>
          <w:tcPr>
            <w:tcW w:w="540" w:type="dxa"/>
            <w:noWrap/>
            <w:hideMark/>
          </w:tcPr>
          <w:p w14:paraId="72619B5C" w14:textId="77777777" w:rsidR="00623A43" w:rsidRPr="00730E49" w:rsidRDefault="00623A43" w:rsidP="00233EF3">
            <w:pPr>
              <w:rPr>
                <w:rFonts w:ascii="Arial" w:hAnsi="Arial" w:cs="Arial"/>
                <w:sz w:val="15"/>
                <w:szCs w:val="15"/>
              </w:rPr>
            </w:pPr>
            <w:r w:rsidRPr="00730E49">
              <w:rPr>
                <w:rFonts w:ascii="Arial" w:hAnsi="Arial" w:cs="Arial"/>
                <w:sz w:val="15"/>
                <w:szCs w:val="15"/>
              </w:rPr>
              <w:t>M</w:t>
            </w:r>
          </w:p>
        </w:tc>
        <w:tc>
          <w:tcPr>
            <w:tcW w:w="900" w:type="dxa"/>
            <w:noWrap/>
            <w:hideMark/>
          </w:tcPr>
          <w:p w14:paraId="259215C7"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hideMark/>
          </w:tcPr>
          <w:p w14:paraId="705A48C9" w14:textId="77777777" w:rsidR="00623A43" w:rsidRPr="00730E49" w:rsidRDefault="00623A43" w:rsidP="00233EF3">
            <w:pPr>
              <w:rPr>
                <w:rFonts w:ascii="Arial" w:hAnsi="Arial" w:cs="Arial"/>
                <w:sz w:val="15"/>
                <w:szCs w:val="15"/>
              </w:rPr>
            </w:pPr>
            <w:r w:rsidRPr="00730E49">
              <w:rPr>
                <w:rFonts w:ascii="Arial" w:hAnsi="Arial" w:cs="Arial"/>
                <w:sz w:val="15"/>
                <w:szCs w:val="15"/>
              </w:rPr>
              <w:t>16.25 years</w:t>
            </w:r>
          </w:p>
        </w:tc>
        <w:tc>
          <w:tcPr>
            <w:tcW w:w="1080" w:type="dxa"/>
            <w:hideMark/>
          </w:tcPr>
          <w:p w14:paraId="52A72A86"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721738E8"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hideMark/>
          </w:tcPr>
          <w:p w14:paraId="7FEF2180" w14:textId="77777777" w:rsidR="00623A43" w:rsidRPr="00730E49" w:rsidRDefault="00623A43" w:rsidP="00233EF3">
            <w:pPr>
              <w:rPr>
                <w:rFonts w:ascii="Arial" w:hAnsi="Arial" w:cs="Arial"/>
                <w:sz w:val="15"/>
                <w:szCs w:val="15"/>
              </w:rPr>
            </w:pPr>
            <w:r w:rsidRPr="00730E49">
              <w:rPr>
                <w:rFonts w:ascii="Arial" w:hAnsi="Arial" w:cs="Arial"/>
                <w:sz w:val="15"/>
                <w:szCs w:val="15"/>
              </w:rPr>
              <w:t xml:space="preserve">SPMS </w:t>
            </w:r>
          </w:p>
        </w:tc>
        <w:tc>
          <w:tcPr>
            <w:tcW w:w="1170" w:type="dxa"/>
            <w:noWrap/>
            <w:hideMark/>
          </w:tcPr>
          <w:p w14:paraId="13E52A35"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5990ECB9" w14:textId="77777777" w:rsidR="00623A43" w:rsidRPr="00730E49" w:rsidRDefault="00623A43" w:rsidP="00233EF3">
            <w:pPr>
              <w:rPr>
                <w:rFonts w:ascii="Arial" w:hAnsi="Arial" w:cs="Arial"/>
                <w:sz w:val="15"/>
                <w:szCs w:val="15"/>
              </w:rPr>
            </w:pPr>
            <w:r w:rsidRPr="00730E49">
              <w:rPr>
                <w:rFonts w:ascii="Arial" w:hAnsi="Arial" w:cs="Arial"/>
                <w:sz w:val="15"/>
                <w:szCs w:val="15"/>
              </w:rPr>
              <w:t>1. Nonspecific neurodegenerative changes in neocortex and entorhinal cortex (rare NFTs)</w:t>
            </w:r>
          </w:p>
          <w:p w14:paraId="27D65B43" w14:textId="77777777" w:rsidR="00623A43" w:rsidRPr="00730E49" w:rsidRDefault="00623A43" w:rsidP="00233EF3">
            <w:pPr>
              <w:rPr>
                <w:rFonts w:ascii="Arial" w:hAnsi="Arial" w:cs="Arial"/>
                <w:sz w:val="15"/>
                <w:szCs w:val="15"/>
              </w:rPr>
            </w:pPr>
            <w:r w:rsidRPr="00730E49">
              <w:rPr>
                <w:rFonts w:ascii="Arial" w:hAnsi="Arial" w:cs="Arial"/>
                <w:sz w:val="15"/>
                <w:szCs w:val="15"/>
              </w:rPr>
              <w:t>2. Cerebral atherosclerosis-grade I (minimal)</w:t>
            </w:r>
          </w:p>
        </w:tc>
        <w:tc>
          <w:tcPr>
            <w:tcW w:w="1975" w:type="dxa"/>
            <w:noWrap/>
            <w:hideMark/>
          </w:tcPr>
          <w:p w14:paraId="6577DBF3" w14:textId="77777777" w:rsidR="00623A43" w:rsidRPr="00730E49" w:rsidRDefault="00623A43" w:rsidP="00233EF3">
            <w:pPr>
              <w:rPr>
                <w:rFonts w:ascii="Arial" w:hAnsi="Arial" w:cs="Arial"/>
                <w:sz w:val="15"/>
                <w:szCs w:val="15"/>
              </w:rPr>
            </w:pPr>
            <w:r w:rsidRPr="00730E49">
              <w:rPr>
                <w:rFonts w:ascii="Arial" w:hAnsi="Arial" w:cs="Arial"/>
                <w:sz w:val="15"/>
                <w:szCs w:val="15"/>
              </w:rPr>
              <w:t>N/A</w:t>
            </w:r>
          </w:p>
        </w:tc>
      </w:tr>
      <w:tr w:rsidR="00623A43" w:rsidRPr="00730E49" w14:paraId="151E99AB" w14:textId="77777777" w:rsidTr="00233EF3">
        <w:trPr>
          <w:trHeight w:val="1592"/>
        </w:trPr>
        <w:tc>
          <w:tcPr>
            <w:tcW w:w="715" w:type="dxa"/>
            <w:noWrap/>
            <w:hideMark/>
          </w:tcPr>
          <w:p w14:paraId="5B9937E2" w14:textId="77777777" w:rsidR="00623A43" w:rsidRPr="00730E49" w:rsidRDefault="00623A43" w:rsidP="00233EF3">
            <w:pPr>
              <w:rPr>
                <w:rFonts w:ascii="Arial" w:hAnsi="Arial" w:cs="Arial"/>
                <w:sz w:val="15"/>
                <w:szCs w:val="15"/>
              </w:rPr>
            </w:pPr>
            <w:r w:rsidRPr="00730E49">
              <w:rPr>
                <w:rFonts w:ascii="Arial" w:hAnsi="Arial" w:cs="Arial"/>
                <w:sz w:val="15"/>
                <w:szCs w:val="15"/>
              </w:rPr>
              <w:t>2.</w:t>
            </w:r>
          </w:p>
        </w:tc>
        <w:tc>
          <w:tcPr>
            <w:tcW w:w="630" w:type="dxa"/>
            <w:noWrap/>
            <w:hideMark/>
          </w:tcPr>
          <w:p w14:paraId="2001CCA5" w14:textId="77777777" w:rsidR="00623A43" w:rsidRPr="00730E49" w:rsidRDefault="00623A43" w:rsidP="00233EF3">
            <w:pPr>
              <w:rPr>
                <w:rFonts w:ascii="Arial" w:hAnsi="Arial" w:cs="Arial"/>
                <w:sz w:val="15"/>
                <w:szCs w:val="15"/>
              </w:rPr>
            </w:pPr>
            <w:r w:rsidRPr="00730E49">
              <w:rPr>
                <w:rFonts w:ascii="Arial" w:hAnsi="Arial" w:cs="Arial"/>
                <w:sz w:val="15"/>
                <w:szCs w:val="15"/>
              </w:rPr>
              <w:t>78</w:t>
            </w:r>
          </w:p>
        </w:tc>
        <w:tc>
          <w:tcPr>
            <w:tcW w:w="540" w:type="dxa"/>
            <w:noWrap/>
            <w:hideMark/>
          </w:tcPr>
          <w:p w14:paraId="00148CDE" w14:textId="77777777" w:rsidR="00623A43" w:rsidRPr="00730E49" w:rsidRDefault="00623A43" w:rsidP="00233EF3">
            <w:pPr>
              <w:rPr>
                <w:rFonts w:ascii="Arial" w:hAnsi="Arial" w:cs="Arial"/>
                <w:sz w:val="15"/>
                <w:szCs w:val="15"/>
              </w:rPr>
            </w:pPr>
            <w:r w:rsidRPr="00730E49">
              <w:rPr>
                <w:rFonts w:ascii="Arial" w:hAnsi="Arial" w:cs="Arial"/>
                <w:sz w:val="15"/>
                <w:szCs w:val="15"/>
              </w:rPr>
              <w:t>F</w:t>
            </w:r>
          </w:p>
        </w:tc>
        <w:tc>
          <w:tcPr>
            <w:tcW w:w="900" w:type="dxa"/>
            <w:noWrap/>
            <w:hideMark/>
          </w:tcPr>
          <w:p w14:paraId="2F6CD998"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noWrap/>
            <w:hideMark/>
          </w:tcPr>
          <w:p w14:paraId="7DE477DB" w14:textId="77777777" w:rsidR="00623A43" w:rsidRPr="00730E49" w:rsidRDefault="00623A43" w:rsidP="00233EF3">
            <w:pPr>
              <w:rPr>
                <w:rFonts w:ascii="Arial" w:hAnsi="Arial" w:cs="Arial"/>
                <w:sz w:val="15"/>
                <w:szCs w:val="15"/>
              </w:rPr>
            </w:pPr>
            <w:r w:rsidRPr="00730E49">
              <w:rPr>
                <w:rFonts w:ascii="Arial" w:hAnsi="Arial" w:cs="Arial"/>
                <w:sz w:val="15"/>
                <w:szCs w:val="15"/>
              </w:rPr>
              <w:t>N/A</w:t>
            </w:r>
          </w:p>
        </w:tc>
        <w:tc>
          <w:tcPr>
            <w:tcW w:w="1080" w:type="dxa"/>
            <w:noWrap/>
            <w:hideMark/>
          </w:tcPr>
          <w:p w14:paraId="40D6F9A8"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1234677E"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silent Multiple Sclerosis</w:t>
            </w:r>
          </w:p>
        </w:tc>
        <w:tc>
          <w:tcPr>
            <w:tcW w:w="1170" w:type="dxa"/>
            <w:noWrap/>
            <w:hideMark/>
          </w:tcPr>
          <w:p w14:paraId="7F730EDB" w14:textId="77777777" w:rsidR="00623A43" w:rsidRPr="00730E49" w:rsidRDefault="00623A43" w:rsidP="00233EF3">
            <w:pPr>
              <w:rPr>
                <w:rFonts w:ascii="Arial" w:hAnsi="Arial" w:cs="Arial"/>
                <w:sz w:val="15"/>
                <w:szCs w:val="15"/>
              </w:rPr>
            </w:pPr>
            <w:r w:rsidRPr="00730E49">
              <w:rPr>
                <w:rFonts w:ascii="Arial" w:hAnsi="Arial" w:cs="Arial"/>
                <w:sz w:val="15"/>
                <w:szCs w:val="15"/>
              </w:rPr>
              <w:t>Silent MS</w:t>
            </w:r>
          </w:p>
        </w:tc>
        <w:tc>
          <w:tcPr>
            <w:tcW w:w="1170" w:type="dxa"/>
            <w:hideMark/>
          </w:tcPr>
          <w:p w14:paraId="7C0DEFB3"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3DB1A7E1" w14:textId="77777777" w:rsidR="00623A43" w:rsidRPr="00730E49" w:rsidRDefault="00623A43" w:rsidP="00233EF3">
            <w:pPr>
              <w:rPr>
                <w:rFonts w:ascii="Arial" w:hAnsi="Arial" w:cs="Arial"/>
                <w:sz w:val="15"/>
                <w:szCs w:val="15"/>
              </w:rPr>
            </w:pPr>
            <w:r w:rsidRPr="00730E49">
              <w:rPr>
                <w:rFonts w:ascii="Arial" w:hAnsi="Arial" w:cs="Arial"/>
                <w:sz w:val="15"/>
                <w:szCs w:val="15"/>
              </w:rPr>
              <w:t xml:space="preserve">Multiple hemorrhagic infarcts </w:t>
            </w:r>
          </w:p>
        </w:tc>
        <w:tc>
          <w:tcPr>
            <w:tcW w:w="1975" w:type="dxa"/>
            <w:hideMark/>
          </w:tcPr>
          <w:p w14:paraId="63823455" w14:textId="77777777" w:rsidR="00623A43" w:rsidRPr="00730E49" w:rsidRDefault="00623A43" w:rsidP="00233EF3">
            <w:pPr>
              <w:rPr>
                <w:rFonts w:ascii="Arial" w:hAnsi="Arial" w:cs="Arial"/>
                <w:sz w:val="15"/>
                <w:szCs w:val="15"/>
              </w:rPr>
            </w:pPr>
            <w:r w:rsidRPr="00730E49">
              <w:rPr>
                <w:rFonts w:ascii="Arial" w:hAnsi="Arial" w:cs="Arial"/>
                <w:sz w:val="15"/>
                <w:szCs w:val="15"/>
              </w:rPr>
              <w:t>1. Hypertension</w:t>
            </w:r>
            <w:r w:rsidRPr="00730E49">
              <w:rPr>
                <w:rFonts w:ascii="Arial" w:hAnsi="Arial" w:cs="Arial"/>
                <w:sz w:val="15"/>
                <w:szCs w:val="15"/>
              </w:rPr>
              <w:br/>
              <w:t>2. Cardiomyopathy</w:t>
            </w:r>
            <w:r w:rsidRPr="00730E49">
              <w:rPr>
                <w:rFonts w:ascii="Arial" w:hAnsi="Arial" w:cs="Arial"/>
                <w:sz w:val="15"/>
                <w:szCs w:val="15"/>
              </w:rPr>
              <w:br/>
              <w:t>3. Chronic heart failure 4. Obesity</w:t>
            </w:r>
            <w:r w:rsidRPr="00730E49">
              <w:rPr>
                <w:rFonts w:ascii="Arial" w:hAnsi="Arial" w:cs="Arial"/>
                <w:sz w:val="15"/>
                <w:szCs w:val="15"/>
              </w:rPr>
              <w:br/>
              <w:t>5. Aortic dissection with hemopericardium (immediate cause of death)</w:t>
            </w:r>
          </w:p>
        </w:tc>
      </w:tr>
      <w:tr w:rsidR="00623A43" w:rsidRPr="00730E49" w14:paraId="47E2991A" w14:textId="77777777" w:rsidTr="00233EF3">
        <w:trPr>
          <w:trHeight w:val="1142"/>
        </w:trPr>
        <w:tc>
          <w:tcPr>
            <w:tcW w:w="715" w:type="dxa"/>
            <w:noWrap/>
            <w:hideMark/>
          </w:tcPr>
          <w:p w14:paraId="51F9E11A" w14:textId="77777777" w:rsidR="00623A43" w:rsidRPr="00730E49" w:rsidRDefault="00623A43" w:rsidP="00233EF3">
            <w:pPr>
              <w:rPr>
                <w:rFonts w:ascii="Arial" w:hAnsi="Arial" w:cs="Arial"/>
                <w:sz w:val="15"/>
                <w:szCs w:val="15"/>
              </w:rPr>
            </w:pPr>
            <w:r w:rsidRPr="00730E49">
              <w:rPr>
                <w:rFonts w:ascii="Arial" w:hAnsi="Arial" w:cs="Arial"/>
                <w:sz w:val="15"/>
                <w:szCs w:val="15"/>
              </w:rPr>
              <w:t>3.</w:t>
            </w:r>
          </w:p>
        </w:tc>
        <w:tc>
          <w:tcPr>
            <w:tcW w:w="630" w:type="dxa"/>
            <w:noWrap/>
            <w:hideMark/>
          </w:tcPr>
          <w:p w14:paraId="7A3D942F" w14:textId="77777777" w:rsidR="00623A43" w:rsidRPr="00730E49" w:rsidRDefault="00623A43" w:rsidP="00233EF3">
            <w:pPr>
              <w:rPr>
                <w:rFonts w:ascii="Arial" w:hAnsi="Arial" w:cs="Arial"/>
                <w:sz w:val="15"/>
                <w:szCs w:val="15"/>
              </w:rPr>
            </w:pPr>
            <w:r w:rsidRPr="00730E49">
              <w:rPr>
                <w:rFonts w:ascii="Arial" w:hAnsi="Arial" w:cs="Arial"/>
                <w:sz w:val="15"/>
                <w:szCs w:val="15"/>
              </w:rPr>
              <w:t>53</w:t>
            </w:r>
          </w:p>
        </w:tc>
        <w:tc>
          <w:tcPr>
            <w:tcW w:w="540" w:type="dxa"/>
            <w:noWrap/>
            <w:hideMark/>
          </w:tcPr>
          <w:p w14:paraId="276AC4F0" w14:textId="77777777" w:rsidR="00623A43" w:rsidRPr="00730E49" w:rsidRDefault="00623A43" w:rsidP="00233EF3">
            <w:pPr>
              <w:rPr>
                <w:rFonts w:ascii="Arial" w:hAnsi="Arial" w:cs="Arial"/>
                <w:sz w:val="15"/>
                <w:szCs w:val="15"/>
              </w:rPr>
            </w:pPr>
            <w:r w:rsidRPr="00730E49">
              <w:rPr>
                <w:rFonts w:ascii="Arial" w:hAnsi="Arial" w:cs="Arial"/>
                <w:sz w:val="15"/>
                <w:szCs w:val="15"/>
              </w:rPr>
              <w:t>F</w:t>
            </w:r>
          </w:p>
        </w:tc>
        <w:tc>
          <w:tcPr>
            <w:tcW w:w="900" w:type="dxa"/>
            <w:noWrap/>
            <w:hideMark/>
          </w:tcPr>
          <w:p w14:paraId="4611FA63"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hideMark/>
          </w:tcPr>
          <w:p w14:paraId="3ABF8194" w14:textId="77777777" w:rsidR="00623A43" w:rsidRPr="00730E49" w:rsidRDefault="00623A43" w:rsidP="00233EF3">
            <w:pPr>
              <w:rPr>
                <w:rFonts w:ascii="Arial" w:hAnsi="Arial" w:cs="Arial"/>
                <w:sz w:val="15"/>
                <w:szCs w:val="15"/>
              </w:rPr>
            </w:pPr>
            <w:r w:rsidRPr="00730E49">
              <w:rPr>
                <w:rFonts w:ascii="Arial" w:hAnsi="Arial" w:cs="Arial"/>
                <w:sz w:val="15"/>
                <w:szCs w:val="15"/>
              </w:rPr>
              <w:t>25 years</w:t>
            </w:r>
          </w:p>
        </w:tc>
        <w:tc>
          <w:tcPr>
            <w:tcW w:w="1080" w:type="dxa"/>
            <w:hideMark/>
          </w:tcPr>
          <w:p w14:paraId="5FDAEDE5"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6CE54FF1"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hideMark/>
          </w:tcPr>
          <w:p w14:paraId="3438C404" w14:textId="77777777" w:rsidR="00623A43" w:rsidRPr="00730E49" w:rsidRDefault="00623A43" w:rsidP="00233EF3">
            <w:pPr>
              <w:rPr>
                <w:rFonts w:ascii="Arial" w:hAnsi="Arial" w:cs="Arial"/>
                <w:sz w:val="15"/>
                <w:szCs w:val="15"/>
              </w:rPr>
            </w:pPr>
            <w:r w:rsidRPr="00730E49">
              <w:rPr>
                <w:rFonts w:ascii="Arial" w:hAnsi="Arial" w:cs="Arial"/>
                <w:sz w:val="15"/>
                <w:szCs w:val="15"/>
              </w:rPr>
              <w:t>RRMS</w:t>
            </w:r>
          </w:p>
        </w:tc>
        <w:tc>
          <w:tcPr>
            <w:tcW w:w="1170" w:type="dxa"/>
            <w:noWrap/>
            <w:hideMark/>
          </w:tcPr>
          <w:p w14:paraId="00C4A3DA"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12CE7FDF" w14:textId="77777777" w:rsidR="00623A43" w:rsidRPr="00730E49" w:rsidRDefault="00623A43" w:rsidP="00233EF3">
            <w:pPr>
              <w:rPr>
                <w:rFonts w:ascii="Arial" w:hAnsi="Arial" w:cs="Arial"/>
                <w:sz w:val="15"/>
                <w:szCs w:val="15"/>
              </w:rPr>
            </w:pPr>
            <w:r w:rsidRPr="00730E49">
              <w:rPr>
                <w:rFonts w:ascii="Arial" w:hAnsi="Arial" w:cs="Arial"/>
                <w:sz w:val="15"/>
                <w:szCs w:val="15"/>
              </w:rPr>
              <w:t>None</w:t>
            </w:r>
          </w:p>
        </w:tc>
        <w:tc>
          <w:tcPr>
            <w:tcW w:w="1975" w:type="dxa"/>
            <w:hideMark/>
          </w:tcPr>
          <w:p w14:paraId="170C3ECB" w14:textId="77777777" w:rsidR="00623A43" w:rsidRPr="00730E49" w:rsidRDefault="00623A43" w:rsidP="00233EF3">
            <w:pPr>
              <w:rPr>
                <w:rFonts w:ascii="Arial" w:hAnsi="Arial" w:cs="Arial"/>
                <w:sz w:val="15"/>
                <w:szCs w:val="15"/>
              </w:rPr>
            </w:pPr>
            <w:r w:rsidRPr="00730E49">
              <w:rPr>
                <w:rFonts w:ascii="Arial" w:hAnsi="Arial" w:cs="Arial"/>
                <w:sz w:val="15"/>
                <w:szCs w:val="15"/>
              </w:rPr>
              <w:t>1. Hepatic failure post-transplant</w:t>
            </w:r>
          </w:p>
          <w:p w14:paraId="4BD1BA3D" w14:textId="77777777" w:rsidR="00623A43" w:rsidRPr="00730E49" w:rsidRDefault="00623A43" w:rsidP="00233EF3">
            <w:pPr>
              <w:rPr>
                <w:rFonts w:ascii="Arial" w:hAnsi="Arial" w:cs="Arial"/>
                <w:sz w:val="15"/>
                <w:szCs w:val="15"/>
              </w:rPr>
            </w:pPr>
            <w:r w:rsidRPr="00730E49">
              <w:rPr>
                <w:rFonts w:ascii="Arial" w:hAnsi="Arial" w:cs="Arial"/>
                <w:sz w:val="15"/>
                <w:szCs w:val="15"/>
              </w:rPr>
              <w:t>2. Coronary artery disease</w:t>
            </w:r>
          </w:p>
        </w:tc>
      </w:tr>
      <w:tr w:rsidR="00623A43" w:rsidRPr="00730E49" w14:paraId="005604AC" w14:textId="77777777" w:rsidTr="00233EF3">
        <w:trPr>
          <w:trHeight w:val="1475"/>
        </w:trPr>
        <w:tc>
          <w:tcPr>
            <w:tcW w:w="715" w:type="dxa"/>
            <w:noWrap/>
            <w:hideMark/>
          </w:tcPr>
          <w:p w14:paraId="5B1861FF" w14:textId="77777777" w:rsidR="00623A43" w:rsidRPr="00730E49" w:rsidRDefault="00623A43" w:rsidP="00233EF3">
            <w:pPr>
              <w:rPr>
                <w:rFonts w:ascii="Arial" w:hAnsi="Arial" w:cs="Arial"/>
                <w:sz w:val="15"/>
                <w:szCs w:val="15"/>
              </w:rPr>
            </w:pPr>
            <w:r w:rsidRPr="00730E49">
              <w:rPr>
                <w:rFonts w:ascii="Arial" w:hAnsi="Arial" w:cs="Arial"/>
                <w:sz w:val="15"/>
                <w:szCs w:val="15"/>
              </w:rPr>
              <w:t>4.</w:t>
            </w:r>
          </w:p>
        </w:tc>
        <w:tc>
          <w:tcPr>
            <w:tcW w:w="630" w:type="dxa"/>
            <w:noWrap/>
            <w:hideMark/>
          </w:tcPr>
          <w:p w14:paraId="51744E86" w14:textId="77777777" w:rsidR="00623A43" w:rsidRPr="00730E49" w:rsidRDefault="00623A43" w:rsidP="00233EF3">
            <w:pPr>
              <w:rPr>
                <w:rFonts w:ascii="Arial" w:hAnsi="Arial" w:cs="Arial"/>
                <w:sz w:val="15"/>
                <w:szCs w:val="15"/>
              </w:rPr>
            </w:pPr>
            <w:r w:rsidRPr="00730E49">
              <w:rPr>
                <w:rFonts w:ascii="Arial" w:hAnsi="Arial" w:cs="Arial"/>
                <w:sz w:val="15"/>
                <w:szCs w:val="15"/>
              </w:rPr>
              <w:t>60</w:t>
            </w:r>
          </w:p>
        </w:tc>
        <w:tc>
          <w:tcPr>
            <w:tcW w:w="540" w:type="dxa"/>
            <w:noWrap/>
            <w:hideMark/>
          </w:tcPr>
          <w:p w14:paraId="75F5512E" w14:textId="77777777" w:rsidR="00623A43" w:rsidRPr="00730E49" w:rsidRDefault="00623A43" w:rsidP="00233EF3">
            <w:pPr>
              <w:rPr>
                <w:rFonts w:ascii="Arial" w:hAnsi="Arial" w:cs="Arial"/>
                <w:sz w:val="15"/>
                <w:szCs w:val="15"/>
              </w:rPr>
            </w:pPr>
            <w:r w:rsidRPr="00730E49">
              <w:rPr>
                <w:rFonts w:ascii="Arial" w:hAnsi="Arial" w:cs="Arial"/>
                <w:sz w:val="15"/>
                <w:szCs w:val="15"/>
              </w:rPr>
              <w:t>M</w:t>
            </w:r>
          </w:p>
        </w:tc>
        <w:tc>
          <w:tcPr>
            <w:tcW w:w="900" w:type="dxa"/>
            <w:noWrap/>
            <w:hideMark/>
          </w:tcPr>
          <w:p w14:paraId="5F383E21"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noWrap/>
            <w:hideMark/>
          </w:tcPr>
          <w:p w14:paraId="0BB471E6" w14:textId="77777777" w:rsidR="00623A43" w:rsidRPr="00730E49" w:rsidRDefault="00623A43" w:rsidP="00233EF3">
            <w:pPr>
              <w:rPr>
                <w:rFonts w:ascii="Arial" w:hAnsi="Arial" w:cs="Arial"/>
                <w:sz w:val="15"/>
                <w:szCs w:val="15"/>
              </w:rPr>
            </w:pPr>
            <w:r w:rsidRPr="00730E49">
              <w:rPr>
                <w:rFonts w:ascii="Arial" w:hAnsi="Arial" w:cs="Arial"/>
                <w:sz w:val="15"/>
                <w:szCs w:val="15"/>
              </w:rPr>
              <w:t>11 years</w:t>
            </w:r>
          </w:p>
        </w:tc>
        <w:tc>
          <w:tcPr>
            <w:tcW w:w="1080" w:type="dxa"/>
            <w:hideMark/>
          </w:tcPr>
          <w:p w14:paraId="24824C57"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35B75988"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hideMark/>
          </w:tcPr>
          <w:p w14:paraId="55F28B86" w14:textId="77777777" w:rsidR="00623A43" w:rsidRPr="00730E49" w:rsidRDefault="00623A43" w:rsidP="00233EF3">
            <w:pPr>
              <w:rPr>
                <w:rFonts w:ascii="Arial" w:hAnsi="Arial" w:cs="Arial"/>
                <w:sz w:val="15"/>
                <w:szCs w:val="15"/>
              </w:rPr>
            </w:pPr>
            <w:r w:rsidRPr="00730E49">
              <w:rPr>
                <w:rFonts w:ascii="Arial" w:hAnsi="Arial" w:cs="Arial"/>
                <w:sz w:val="15"/>
                <w:szCs w:val="15"/>
              </w:rPr>
              <w:t>RRMS</w:t>
            </w:r>
          </w:p>
        </w:tc>
        <w:tc>
          <w:tcPr>
            <w:tcW w:w="1170" w:type="dxa"/>
            <w:hideMark/>
          </w:tcPr>
          <w:p w14:paraId="54DF7AB5"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1C73423B" w14:textId="77777777" w:rsidR="00623A43" w:rsidRPr="00730E49" w:rsidRDefault="00623A43" w:rsidP="00233EF3">
            <w:pPr>
              <w:rPr>
                <w:rFonts w:ascii="Arial" w:hAnsi="Arial" w:cs="Arial"/>
                <w:sz w:val="15"/>
                <w:szCs w:val="15"/>
              </w:rPr>
            </w:pPr>
            <w:r w:rsidRPr="00730E49">
              <w:rPr>
                <w:rFonts w:ascii="Arial" w:hAnsi="Arial" w:cs="Arial"/>
                <w:sz w:val="15"/>
                <w:szCs w:val="15"/>
              </w:rPr>
              <w:t>1. Nonspecific neurodegenerative changes (moderate, Braak &amp; Braak III/VI)</w:t>
            </w:r>
          </w:p>
          <w:p w14:paraId="0CC0880F" w14:textId="77777777" w:rsidR="00623A43" w:rsidRPr="00730E49" w:rsidRDefault="00623A43" w:rsidP="00233EF3">
            <w:pPr>
              <w:rPr>
                <w:rFonts w:ascii="Arial" w:hAnsi="Arial" w:cs="Arial"/>
                <w:sz w:val="15"/>
                <w:szCs w:val="15"/>
              </w:rPr>
            </w:pPr>
            <w:r w:rsidRPr="00730E49">
              <w:rPr>
                <w:rFonts w:ascii="Arial" w:hAnsi="Arial" w:cs="Arial"/>
                <w:sz w:val="15"/>
                <w:szCs w:val="15"/>
              </w:rPr>
              <w:t>2. Cranial atherosclerosis (marked)</w:t>
            </w:r>
          </w:p>
        </w:tc>
        <w:tc>
          <w:tcPr>
            <w:tcW w:w="1975" w:type="dxa"/>
            <w:hideMark/>
          </w:tcPr>
          <w:p w14:paraId="51306AE2" w14:textId="77777777" w:rsidR="00623A43" w:rsidRPr="00730E49" w:rsidRDefault="00623A43" w:rsidP="00233EF3">
            <w:pPr>
              <w:rPr>
                <w:rFonts w:ascii="Arial" w:hAnsi="Arial" w:cs="Arial"/>
                <w:sz w:val="15"/>
                <w:szCs w:val="15"/>
              </w:rPr>
            </w:pPr>
            <w:r w:rsidRPr="00730E49">
              <w:rPr>
                <w:rFonts w:ascii="Arial" w:hAnsi="Arial" w:cs="Arial"/>
                <w:sz w:val="15"/>
                <w:szCs w:val="15"/>
              </w:rPr>
              <w:t>1. Coronary artery disease (post-CABG)</w:t>
            </w:r>
          </w:p>
          <w:p w14:paraId="49814C39" w14:textId="77777777" w:rsidR="00623A43" w:rsidRPr="00730E49" w:rsidRDefault="00623A43" w:rsidP="00233EF3">
            <w:pPr>
              <w:rPr>
                <w:rFonts w:ascii="Arial" w:hAnsi="Arial" w:cs="Arial"/>
                <w:sz w:val="15"/>
                <w:szCs w:val="15"/>
              </w:rPr>
            </w:pPr>
            <w:r w:rsidRPr="00730E49">
              <w:rPr>
                <w:rFonts w:ascii="Arial" w:hAnsi="Arial" w:cs="Arial"/>
                <w:sz w:val="15"/>
                <w:szCs w:val="15"/>
              </w:rPr>
              <w:t>2. Myocardial infarction (immediate cause of death)</w:t>
            </w:r>
          </w:p>
        </w:tc>
      </w:tr>
      <w:tr w:rsidR="00623A43" w:rsidRPr="00730E49" w14:paraId="6271EB2B" w14:textId="77777777" w:rsidTr="00233EF3">
        <w:trPr>
          <w:trHeight w:val="285"/>
        </w:trPr>
        <w:tc>
          <w:tcPr>
            <w:tcW w:w="715" w:type="dxa"/>
            <w:noWrap/>
            <w:hideMark/>
          </w:tcPr>
          <w:p w14:paraId="7EFDE56A" w14:textId="77777777" w:rsidR="00623A43" w:rsidRPr="00730E49" w:rsidRDefault="00623A43" w:rsidP="00233EF3">
            <w:pPr>
              <w:rPr>
                <w:rFonts w:ascii="Arial" w:hAnsi="Arial" w:cs="Arial"/>
                <w:sz w:val="15"/>
                <w:szCs w:val="15"/>
              </w:rPr>
            </w:pPr>
            <w:r w:rsidRPr="00730E49">
              <w:rPr>
                <w:rFonts w:ascii="Arial" w:hAnsi="Arial" w:cs="Arial"/>
                <w:sz w:val="15"/>
                <w:szCs w:val="15"/>
              </w:rPr>
              <w:t>5.</w:t>
            </w:r>
          </w:p>
        </w:tc>
        <w:tc>
          <w:tcPr>
            <w:tcW w:w="630" w:type="dxa"/>
            <w:noWrap/>
            <w:hideMark/>
          </w:tcPr>
          <w:p w14:paraId="6D5716C8" w14:textId="77777777" w:rsidR="00623A43" w:rsidRPr="00730E49" w:rsidRDefault="00623A43" w:rsidP="00233EF3">
            <w:pPr>
              <w:rPr>
                <w:rFonts w:ascii="Arial" w:hAnsi="Arial" w:cs="Arial"/>
                <w:sz w:val="15"/>
                <w:szCs w:val="15"/>
              </w:rPr>
            </w:pPr>
            <w:r w:rsidRPr="00730E49">
              <w:rPr>
                <w:rFonts w:ascii="Arial" w:hAnsi="Arial" w:cs="Arial"/>
                <w:sz w:val="15"/>
                <w:szCs w:val="15"/>
              </w:rPr>
              <w:t>64</w:t>
            </w:r>
          </w:p>
        </w:tc>
        <w:tc>
          <w:tcPr>
            <w:tcW w:w="540" w:type="dxa"/>
            <w:noWrap/>
            <w:hideMark/>
          </w:tcPr>
          <w:p w14:paraId="4111E7E0" w14:textId="77777777" w:rsidR="00623A43" w:rsidRPr="00730E49" w:rsidRDefault="00623A43" w:rsidP="00233EF3">
            <w:pPr>
              <w:rPr>
                <w:rFonts w:ascii="Arial" w:hAnsi="Arial" w:cs="Arial"/>
                <w:sz w:val="15"/>
                <w:szCs w:val="15"/>
              </w:rPr>
            </w:pPr>
            <w:r w:rsidRPr="00730E49">
              <w:rPr>
                <w:rFonts w:ascii="Arial" w:hAnsi="Arial" w:cs="Arial"/>
                <w:sz w:val="15"/>
                <w:szCs w:val="15"/>
              </w:rPr>
              <w:t>F</w:t>
            </w:r>
          </w:p>
        </w:tc>
        <w:tc>
          <w:tcPr>
            <w:tcW w:w="900" w:type="dxa"/>
            <w:noWrap/>
            <w:hideMark/>
          </w:tcPr>
          <w:p w14:paraId="66F94188"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hideMark/>
          </w:tcPr>
          <w:p w14:paraId="0353F15A" w14:textId="77777777" w:rsidR="00623A43" w:rsidRPr="00730E49" w:rsidRDefault="00623A43" w:rsidP="00233EF3">
            <w:pPr>
              <w:rPr>
                <w:rFonts w:ascii="Arial" w:hAnsi="Arial" w:cs="Arial"/>
                <w:sz w:val="15"/>
                <w:szCs w:val="15"/>
              </w:rPr>
            </w:pPr>
            <w:r w:rsidRPr="00730E49">
              <w:rPr>
                <w:rFonts w:ascii="Arial" w:hAnsi="Arial" w:cs="Arial"/>
                <w:sz w:val="15"/>
                <w:szCs w:val="15"/>
              </w:rPr>
              <w:t>N/A</w:t>
            </w:r>
          </w:p>
        </w:tc>
        <w:tc>
          <w:tcPr>
            <w:tcW w:w="1080" w:type="dxa"/>
            <w:hideMark/>
          </w:tcPr>
          <w:p w14:paraId="465EAF3C"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39756AB7" w14:textId="77777777" w:rsidR="00623A43" w:rsidRPr="00730E49" w:rsidRDefault="00623A43" w:rsidP="00233EF3">
            <w:pPr>
              <w:rPr>
                <w:rFonts w:ascii="Arial" w:hAnsi="Arial" w:cs="Arial"/>
                <w:sz w:val="15"/>
                <w:szCs w:val="15"/>
              </w:rPr>
            </w:pPr>
            <w:r w:rsidRPr="00730E49">
              <w:rPr>
                <w:rFonts w:ascii="Arial" w:hAnsi="Arial" w:cs="Arial"/>
                <w:sz w:val="15"/>
                <w:szCs w:val="15"/>
              </w:rPr>
              <w:t>N/A</w:t>
            </w:r>
          </w:p>
        </w:tc>
        <w:tc>
          <w:tcPr>
            <w:tcW w:w="1170" w:type="dxa"/>
            <w:hideMark/>
          </w:tcPr>
          <w:p w14:paraId="688BB7C2" w14:textId="77777777" w:rsidR="00623A43" w:rsidRPr="00730E49" w:rsidRDefault="00623A43" w:rsidP="00233EF3">
            <w:pPr>
              <w:rPr>
                <w:rFonts w:ascii="Arial" w:hAnsi="Arial" w:cs="Arial"/>
                <w:sz w:val="15"/>
                <w:szCs w:val="15"/>
              </w:rPr>
            </w:pPr>
            <w:r w:rsidRPr="00730E49">
              <w:rPr>
                <w:rFonts w:ascii="Arial" w:hAnsi="Arial" w:cs="Arial"/>
                <w:sz w:val="15"/>
                <w:szCs w:val="15"/>
              </w:rPr>
              <w:t>N/A</w:t>
            </w:r>
          </w:p>
        </w:tc>
        <w:tc>
          <w:tcPr>
            <w:tcW w:w="1170" w:type="dxa"/>
            <w:noWrap/>
            <w:hideMark/>
          </w:tcPr>
          <w:p w14:paraId="5315800B"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noWrap/>
            <w:hideMark/>
          </w:tcPr>
          <w:p w14:paraId="7ADDF56B" w14:textId="77777777" w:rsidR="00623A43" w:rsidRPr="00730E49" w:rsidRDefault="00623A43" w:rsidP="00233EF3">
            <w:pPr>
              <w:rPr>
                <w:rFonts w:ascii="Arial" w:hAnsi="Arial" w:cs="Arial"/>
                <w:sz w:val="15"/>
                <w:szCs w:val="15"/>
              </w:rPr>
            </w:pPr>
            <w:r w:rsidRPr="00730E49">
              <w:rPr>
                <w:rFonts w:ascii="Arial" w:hAnsi="Arial" w:cs="Arial"/>
                <w:sz w:val="15"/>
                <w:szCs w:val="15"/>
              </w:rPr>
              <w:t>Subdural hematoma</w:t>
            </w:r>
          </w:p>
        </w:tc>
        <w:tc>
          <w:tcPr>
            <w:tcW w:w="1975" w:type="dxa"/>
            <w:noWrap/>
            <w:hideMark/>
          </w:tcPr>
          <w:p w14:paraId="301CF864" w14:textId="77777777" w:rsidR="00623A43" w:rsidRPr="00730E49" w:rsidRDefault="00623A43" w:rsidP="00233EF3">
            <w:pPr>
              <w:rPr>
                <w:rFonts w:ascii="Arial" w:hAnsi="Arial" w:cs="Arial"/>
                <w:sz w:val="15"/>
                <w:szCs w:val="15"/>
              </w:rPr>
            </w:pPr>
            <w:r w:rsidRPr="00730E49">
              <w:rPr>
                <w:rFonts w:ascii="Arial" w:hAnsi="Arial" w:cs="Arial"/>
                <w:sz w:val="15"/>
                <w:szCs w:val="15"/>
              </w:rPr>
              <w:t>N/A</w:t>
            </w:r>
          </w:p>
        </w:tc>
      </w:tr>
      <w:tr w:rsidR="00623A43" w:rsidRPr="00730E49" w14:paraId="3B48681E" w14:textId="77777777" w:rsidTr="00233EF3">
        <w:trPr>
          <w:trHeight w:val="1160"/>
        </w:trPr>
        <w:tc>
          <w:tcPr>
            <w:tcW w:w="715" w:type="dxa"/>
            <w:noWrap/>
            <w:hideMark/>
          </w:tcPr>
          <w:p w14:paraId="4757BE77" w14:textId="77777777" w:rsidR="00623A43" w:rsidRPr="00730E49" w:rsidRDefault="00623A43" w:rsidP="00233EF3">
            <w:pPr>
              <w:rPr>
                <w:rFonts w:ascii="Arial" w:hAnsi="Arial" w:cs="Arial"/>
                <w:sz w:val="15"/>
                <w:szCs w:val="15"/>
              </w:rPr>
            </w:pPr>
            <w:r w:rsidRPr="00730E49">
              <w:rPr>
                <w:rFonts w:ascii="Arial" w:hAnsi="Arial" w:cs="Arial"/>
                <w:sz w:val="15"/>
                <w:szCs w:val="15"/>
              </w:rPr>
              <w:lastRenderedPageBreak/>
              <w:t>6.</w:t>
            </w:r>
          </w:p>
        </w:tc>
        <w:tc>
          <w:tcPr>
            <w:tcW w:w="630" w:type="dxa"/>
            <w:noWrap/>
            <w:hideMark/>
          </w:tcPr>
          <w:p w14:paraId="0C32C003" w14:textId="77777777" w:rsidR="00623A43" w:rsidRPr="00730E49" w:rsidRDefault="00623A43" w:rsidP="00233EF3">
            <w:pPr>
              <w:rPr>
                <w:rFonts w:ascii="Arial" w:hAnsi="Arial" w:cs="Arial"/>
                <w:sz w:val="15"/>
                <w:szCs w:val="15"/>
              </w:rPr>
            </w:pPr>
            <w:r w:rsidRPr="00730E49">
              <w:rPr>
                <w:rFonts w:ascii="Arial" w:hAnsi="Arial" w:cs="Arial"/>
                <w:sz w:val="15"/>
                <w:szCs w:val="15"/>
              </w:rPr>
              <w:t>66</w:t>
            </w:r>
          </w:p>
        </w:tc>
        <w:tc>
          <w:tcPr>
            <w:tcW w:w="540" w:type="dxa"/>
            <w:noWrap/>
            <w:hideMark/>
          </w:tcPr>
          <w:p w14:paraId="11FCF255" w14:textId="77777777" w:rsidR="00623A43" w:rsidRPr="00730E49" w:rsidRDefault="00623A43" w:rsidP="00233EF3">
            <w:pPr>
              <w:rPr>
                <w:rFonts w:ascii="Arial" w:hAnsi="Arial" w:cs="Arial"/>
                <w:sz w:val="15"/>
                <w:szCs w:val="15"/>
              </w:rPr>
            </w:pPr>
            <w:r w:rsidRPr="00730E49">
              <w:rPr>
                <w:rFonts w:ascii="Arial" w:hAnsi="Arial" w:cs="Arial"/>
                <w:sz w:val="15"/>
                <w:szCs w:val="15"/>
              </w:rPr>
              <w:t>M</w:t>
            </w:r>
          </w:p>
        </w:tc>
        <w:tc>
          <w:tcPr>
            <w:tcW w:w="900" w:type="dxa"/>
            <w:noWrap/>
            <w:hideMark/>
          </w:tcPr>
          <w:p w14:paraId="2FE9660B"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noWrap/>
            <w:hideMark/>
          </w:tcPr>
          <w:p w14:paraId="27FC928F" w14:textId="77777777" w:rsidR="00623A43" w:rsidRPr="00730E49" w:rsidRDefault="00623A43" w:rsidP="00233EF3">
            <w:pPr>
              <w:rPr>
                <w:rFonts w:ascii="Arial" w:hAnsi="Arial" w:cs="Arial"/>
                <w:sz w:val="15"/>
                <w:szCs w:val="15"/>
              </w:rPr>
            </w:pPr>
            <w:r w:rsidRPr="00730E49">
              <w:rPr>
                <w:rFonts w:ascii="Arial" w:hAnsi="Arial" w:cs="Arial"/>
                <w:sz w:val="15"/>
                <w:szCs w:val="15"/>
              </w:rPr>
              <w:t>12 years</w:t>
            </w:r>
          </w:p>
        </w:tc>
        <w:tc>
          <w:tcPr>
            <w:tcW w:w="1080" w:type="dxa"/>
            <w:noWrap/>
            <w:hideMark/>
          </w:tcPr>
          <w:p w14:paraId="1F8F3445"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53D4F702"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noWrap/>
            <w:hideMark/>
          </w:tcPr>
          <w:p w14:paraId="2C14ED8E" w14:textId="77777777" w:rsidR="00623A43" w:rsidRPr="00730E49" w:rsidRDefault="00623A43" w:rsidP="00233EF3">
            <w:pPr>
              <w:rPr>
                <w:rFonts w:ascii="Arial" w:hAnsi="Arial" w:cs="Arial"/>
                <w:sz w:val="15"/>
                <w:szCs w:val="15"/>
              </w:rPr>
            </w:pPr>
            <w:r w:rsidRPr="00730E49">
              <w:rPr>
                <w:rFonts w:ascii="Arial" w:hAnsi="Arial" w:cs="Arial"/>
                <w:sz w:val="15"/>
                <w:szCs w:val="15"/>
              </w:rPr>
              <w:t>PPMS</w:t>
            </w:r>
          </w:p>
        </w:tc>
        <w:tc>
          <w:tcPr>
            <w:tcW w:w="1170" w:type="dxa"/>
            <w:noWrap/>
            <w:hideMark/>
          </w:tcPr>
          <w:p w14:paraId="39EA34A8"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68F2E33A" w14:textId="77777777" w:rsidR="00623A43" w:rsidRPr="00730E49" w:rsidRDefault="00623A43" w:rsidP="00233EF3">
            <w:pPr>
              <w:rPr>
                <w:rFonts w:ascii="Arial" w:hAnsi="Arial" w:cs="Arial"/>
                <w:sz w:val="15"/>
                <w:szCs w:val="15"/>
              </w:rPr>
            </w:pPr>
            <w:r w:rsidRPr="00730E49">
              <w:rPr>
                <w:rFonts w:ascii="Arial" w:hAnsi="Arial" w:cs="Arial"/>
                <w:sz w:val="15"/>
                <w:szCs w:val="15"/>
              </w:rPr>
              <w:t>Nonspecific neurodegenerative changes (mild): rare neocortical and amygdaloid NFTs</w:t>
            </w:r>
          </w:p>
        </w:tc>
        <w:tc>
          <w:tcPr>
            <w:tcW w:w="1975" w:type="dxa"/>
            <w:noWrap/>
            <w:hideMark/>
          </w:tcPr>
          <w:p w14:paraId="49040BE0" w14:textId="77777777" w:rsidR="00623A43" w:rsidRPr="00730E49" w:rsidRDefault="00623A43" w:rsidP="00233EF3">
            <w:pPr>
              <w:rPr>
                <w:rFonts w:ascii="Arial" w:hAnsi="Arial" w:cs="Arial"/>
                <w:sz w:val="15"/>
                <w:szCs w:val="15"/>
              </w:rPr>
            </w:pPr>
            <w:r w:rsidRPr="00730E49">
              <w:rPr>
                <w:rFonts w:ascii="Arial" w:hAnsi="Arial" w:cs="Arial"/>
                <w:sz w:val="15"/>
                <w:szCs w:val="15"/>
              </w:rPr>
              <w:t>Pneumonia (aspergillosis)</w:t>
            </w:r>
          </w:p>
        </w:tc>
      </w:tr>
      <w:tr w:rsidR="00623A43" w:rsidRPr="00730E49" w14:paraId="7D574F1B" w14:textId="77777777" w:rsidTr="00233EF3">
        <w:trPr>
          <w:trHeight w:val="4274"/>
        </w:trPr>
        <w:tc>
          <w:tcPr>
            <w:tcW w:w="715" w:type="dxa"/>
            <w:noWrap/>
            <w:hideMark/>
          </w:tcPr>
          <w:p w14:paraId="63CF1546" w14:textId="77777777" w:rsidR="00623A43" w:rsidRPr="00730E49" w:rsidRDefault="00623A43" w:rsidP="00233EF3">
            <w:pPr>
              <w:rPr>
                <w:rFonts w:ascii="Arial" w:hAnsi="Arial" w:cs="Arial"/>
                <w:sz w:val="15"/>
                <w:szCs w:val="15"/>
              </w:rPr>
            </w:pPr>
            <w:r w:rsidRPr="00730E49">
              <w:rPr>
                <w:rFonts w:ascii="Arial" w:hAnsi="Arial" w:cs="Arial"/>
                <w:sz w:val="15"/>
                <w:szCs w:val="15"/>
              </w:rPr>
              <w:t>7.</w:t>
            </w:r>
          </w:p>
        </w:tc>
        <w:tc>
          <w:tcPr>
            <w:tcW w:w="630" w:type="dxa"/>
            <w:hideMark/>
          </w:tcPr>
          <w:p w14:paraId="1A6FF81F" w14:textId="77777777" w:rsidR="00623A43" w:rsidRPr="00730E49" w:rsidRDefault="00623A43" w:rsidP="00233EF3">
            <w:pPr>
              <w:rPr>
                <w:rFonts w:ascii="Arial" w:hAnsi="Arial" w:cs="Arial"/>
                <w:sz w:val="15"/>
                <w:szCs w:val="15"/>
              </w:rPr>
            </w:pPr>
            <w:r w:rsidRPr="00730E49">
              <w:rPr>
                <w:rFonts w:ascii="Arial" w:hAnsi="Arial" w:cs="Arial"/>
                <w:sz w:val="15"/>
                <w:szCs w:val="15"/>
              </w:rPr>
              <w:t>51</w:t>
            </w:r>
          </w:p>
        </w:tc>
        <w:tc>
          <w:tcPr>
            <w:tcW w:w="540" w:type="dxa"/>
            <w:noWrap/>
            <w:hideMark/>
          </w:tcPr>
          <w:p w14:paraId="548E80FF" w14:textId="77777777" w:rsidR="00623A43" w:rsidRPr="00730E49" w:rsidRDefault="00623A43" w:rsidP="00233EF3">
            <w:pPr>
              <w:rPr>
                <w:rFonts w:ascii="Arial" w:hAnsi="Arial" w:cs="Arial"/>
                <w:sz w:val="15"/>
                <w:szCs w:val="15"/>
              </w:rPr>
            </w:pPr>
            <w:r w:rsidRPr="00730E49">
              <w:rPr>
                <w:rFonts w:ascii="Arial" w:hAnsi="Arial" w:cs="Arial"/>
                <w:sz w:val="15"/>
                <w:szCs w:val="15"/>
              </w:rPr>
              <w:t>M</w:t>
            </w:r>
          </w:p>
        </w:tc>
        <w:tc>
          <w:tcPr>
            <w:tcW w:w="900" w:type="dxa"/>
            <w:noWrap/>
            <w:hideMark/>
          </w:tcPr>
          <w:p w14:paraId="79F79844"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noWrap/>
            <w:hideMark/>
          </w:tcPr>
          <w:p w14:paraId="2A995C8B" w14:textId="77777777" w:rsidR="00623A43" w:rsidRPr="00730E49" w:rsidRDefault="00623A43" w:rsidP="00233EF3">
            <w:pPr>
              <w:rPr>
                <w:rFonts w:ascii="Arial" w:hAnsi="Arial" w:cs="Arial"/>
                <w:sz w:val="15"/>
                <w:szCs w:val="15"/>
              </w:rPr>
            </w:pPr>
            <w:r w:rsidRPr="00730E49">
              <w:rPr>
                <w:rFonts w:ascii="Arial" w:hAnsi="Arial" w:cs="Arial"/>
                <w:sz w:val="15"/>
                <w:szCs w:val="15"/>
              </w:rPr>
              <w:t>17 years</w:t>
            </w:r>
          </w:p>
        </w:tc>
        <w:tc>
          <w:tcPr>
            <w:tcW w:w="1080" w:type="dxa"/>
            <w:noWrap/>
            <w:hideMark/>
          </w:tcPr>
          <w:p w14:paraId="58801371"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4476B2D0"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noWrap/>
            <w:hideMark/>
          </w:tcPr>
          <w:p w14:paraId="18B6AA75" w14:textId="77777777" w:rsidR="00623A43" w:rsidRPr="00730E49" w:rsidRDefault="00623A43" w:rsidP="00233EF3">
            <w:pPr>
              <w:rPr>
                <w:rFonts w:ascii="Arial" w:hAnsi="Arial" w:cs="Arial"/>
                <w:sz w:val="15"/>
                <w:szCs w:val="15"/>
              </w:rPr>
            </w:pPr>
            <w:r w:rsidRPr="00730E49">
              <w:rPr>
                <w:rFonts w:ascii="Arial" w:hAnsi="Arial" w:cs="Arial"/>
                <w:sz w:val="15"/>
                <w:szCs w:val="15"/>
              </w:rPr>
              <w:t>RRMS</w:t>
            </w:r>
          </w:p>
        </w:tc>
        <w:tc>
          <w:tcPr>
            <w:tcW w:w="1170" w:type="dxa"/>
            <w:noWrap/>
            <w:hideMark/>
          </w:tcPr>
          <w:p w14:paraId="32B61CA0"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0F7502F7" w14:textId="77777777" w:rsidR="00623A43" w:rsidRPr="00730E49" w:rsidRDefault="00623A43" w:rsidP="00233EF3">
            <w:pPr>
              <w:rPr>
                <w:rFonts w:ascii="Arial" w:hAnsi="Arial" w:cs="Arial"/>
                <w:sz w:val="15"/>
                <w:szCs w:val="15"/>
              </w:rPr>
            </w:pPr>
            <w:r w:rsidRPr="00730E49">
              <w:rPr>
                <w:rFonts w:ascii="Arial" w:hAnsi="Arial" w:cs="Arial"/>
                <w:sz w:val="15"/>
                <w:szCs w:val="15"/>
              </w:rPr>
              <w:t>1. NFT-predominant type of AD, Braak &amp; Braak IV/VI</w:t>
            </w:r>
            <w:r w:rsidRPr="00730E49">
              <w:rPr>
                <w:rFonts w:ascii="Arial" w:hAnsi="Arial" w:cs="Arial"/>
                <w:sz w:val="15"/>
                <w:szCs w:val="15"/>
              </w:rPr>
              <w:br/>
              <w:t>2. Argyrophilic grain disease (tau positive argyrophilic grains predominantly in amygdaloid nucleus and CA4 sector of hippocampus)</w:t>
            </w:r>
            <w:r w:rsidRPr="00730E49">
              <w:rPr>
                <w:rFonts w:ascii="Arial" w:hAnsi="Arial" w:cs="Arial"/>
                <w:sz w:val="15"/>
                <w:szCs w:val="15"/>
              </w:rPr>
              <w:br/>
              <w:t>3. Sparse tau-positive oligodendroglial inclusions and coiled bodies</w:t>
            </w:r>
          </w:p>
          <w:p w14:paraId="16FF733B" w14:textId="77777777" w:rsidR="00623A43" w:rsidRPr="00730E49" w:rsidRDefault="00623A43" w:rsidP="00233EF3">
            <w:pPr>
              <w:rPr>
                <w:rFonts w:ascii="Arial" w:hAnsi="Arial" w:cs="Arial"/>
                <w:sz w:val="15"/>
                <w:szCs w:val="15"/>
              </w:rPr>
            </w:pPr>
            <w:r w:rsidRPr="00730E49">
              <w:rPr>
                <w:rFonts w:ascii="Arial" w:hAnsi="Arial" w:cs="Arial"/>
                <w:sz w:val="15"/>
                <w:szCs w:val="15"/>
              </w:rPr>
              <w:t xml:space="preserve">4. Rare NF-positive ballooned neurons in the amygdaloid nucleus, </w:t>
            </w:r>
            <w:r w:rsidRPr="00730E49">
              <w:rPr>
                <w:rFonts w:ascii="Arial" w:hAnsi="Arial" w:cs="Arial"/>
                <w:sz w:val="15"/>
                <w:szCs w:val="15"/>
              </w:rPr>
              <w:br/>
              <w:t xml:space="preserve">5. Multiple subarachnoid hemorrhages </w:t>
            </w:r>
            <w:r w:rsidRPr="00730E49">
              <w:rPr>
                <w:rFonts w:ascii="Arial" w:hAnsi="Arial" w:cs="Arial"/>
                <w:sz w:val="15"/>
                <w:szCs w:val="15"/>
              </w:rPr>
              <w:br/>
              <w:t>(recent fall)</w:t>
            </w:r>
            <w:r w:rsidRPr="00730E49">
              <w:rPr>
                <w:rFonts w:ascii="Arial" w:hAnsi="Arial" w:cs="Arial"/>
                <w:sz w:val="15"/>
                <w:szCs w:val="15"/>
              </w:rPr>
              <w:br/>
              <w:t>6. Cranial atherosclerosis - mild to focally marked</w:t>
            </w:r>
          </w:p>
        </w:tc>
        <w:tc>
          <w:tcPr>
            <w:tcW w:w="1975" w:type="dxa"/>
            <w:noWrap/>
            <w:hideMark/>
          </w:tcPr>
          <w:p w14:paraId="60F46C6F" w14:textId="77777777" w:rsidR="00623A43" w:rsidRPr="00730E49" w:rsidRDefault="00623A43" w:rsidP="00233EF3">
            <w:pPr>
              <w:rPr>
                <w:rFonts w:ascii="Arial" w:hAnsi="Arial" w:cs="Arial"/>
                <w:sz w:val="15"/>
                <w:szCs w:val="15"/>
              </w:rPr>
            </w:pPr>
            <w:proofErr w:type="spellStart"/>
            <w:r w:rsidRPr="00730E49">
              <w:rPr>
                <w:rFonts w:ascii="Arial" w:hAnsi="Arial" w:cs="Arial"/>
                <w:sz w:val="15"/>
                <w:szCs w:val="15"/>
              </w:rPr>
              <w:t>Esophagic</w:t>
            </w:r>
            <w:proofErr w:type="spellEnd"/>
            <w:r w:rsidRPr="00730E49">
              <w:rPr>
                <w:rFonts w:ascii="Arial" w:hAnsi="Arial" w:cs="Arial"/>
                <w:sz w:val="15"/>
                <w:szCs w:val="15"/>
              </w:rPr>
              <w:t xml:space="preserve"> adenocarcinoma </w:t>
            </w:r>
          </w:p>
          <w:p w14:paraId="1BF0BB8A" w14:textId="77777777" w:rsidR="00623A43" w:rsidRPr="00730E49" w:rsidRDefault="00623A43" w:rsidP="00233EF3">
            <w:pPr>
              <w:rPr>
                <w:rFonts w:ascii="Arial" w:hAnsi="Arial" w:cs="Arial"/>
                <w:sz w:val="15"/>
                <w:szCs w:val="15"/>
              </w:rPr>
            </w:pPr>
          </w:p>
        </w:tc>
      </w:tr>
      <w:tr w:rsidR="00623A43" w:rsidRPr="00730E49" w14:paraId="79EABF36" w14:textId="77777777" w:rsidTr="00233EF3">
        <w:trPr>
          <w:trHeight w:val="620"/>
        </w:trPr>
        <w:tc>
          <w:tcPr>
            <w:tcW w:w="715" w:type="dxa"/>
            <w:noWrap/>
            <w:hideMark/>
          </w:tcPr>
          <w:p w14:paraId="1982C4EF" w14:textId="77777777" w:rsidR="00623A43" w:rsidRPr="00730E49" w:rsidRDefault="00623A43" w:rsidP="00233EF3">
            <w:pPr>
              <w:rPr>
                <w:rFonts w:ascii="Arial" w:hAnsi="Arial" w:cs="Arial"/>
                <w:sz w:val="15"/>
                <w:szCs w:val="15"/>
              </w:rPr>
            </w:pPr>
            <w:r w:rsidRPr="00730E49">
              <w:rPr>
                <w:rFonts w:ascii="Arial" w:hAnsi="Arial" w:cs="Arial"/>
                <w:sz w:val="15"/>
                <w:szCs w:val="15"/>
              </w:rPr>
              <w:t>8.</w:t>
            </w:r>
          </w:p>
        </w:tc>
        <w:tc>
          <w:tcPr>
            <w:tcW w:w="630" w:type="dxa"/>
            <w:noWrap/>
            <w:hideMark/>
          </w:tcPr>
          <w:p w14:paraId="48C9BDB2" w14:textId="77777777" w:rsidR="00623A43" w:rsidRPr="00730E49" w:rsidRDefault="00623A43" w:rsidP="00233EF3">
            <w:pPr>
              <w:rPr>
                <w:rFonts w:ascii="Arial" w:hAnsi="Arial" w:cs="Arial"/>
                <w:sz w:val="15"/>
                <w:szCs w:val="15"/>
              </w:rPr>
            </w:pPr>
            <w:r w:rsidRPr="00730E49">
              <w:rPr>
                <w:rFonts w:ascii="Arial" w:hAnsi="Arial" w:cs="Arial"/>
                <w:sz w:val="15"/>
                <w:szCs w:val="15"/>
              </w:rPr>
              <w:t>71</w:t>
            </w:r>
          </w:p>
        </w:tc>
        <w:tc>
          <w:tcPr>
            <w:tcW w:w="540" w:type="dxa"/>
            <w:noWrap/>
            <w:hideMark/>
          </w:tcPr>
          <w:p w14:paraId="7E7F2A54" w14:textId="77777777" w:rsidR="00623A43" w:rsidRPr="00730E49" w:rsidRDefault="00623A43" w:rsidP="00233EF3">
            <w:pPr>
              <w:rPr>
                <w:rFonts w:ascii="Arial" w:hAnsi="Arial" w:cs="Arial"/>
                <w:sz w:val="15"/>
                <w:szCs w:val="15"/>
              </w:rPr>
            </w:pPr>
            <w:r w:rsidRPr="00730E49">
              <w:rPr>
                <w:rFonts w:ascii="Arial" w:hAnsi="Arial" w:cs="Arial"/>
                <w:sz w:val="15"/>
                <w:szCs w:val="15"/>
              </w:rPr>
              <w:t>F</w:t>
            </w:r>
          </w:p>
        </w:tc>
        <w:tc>
          <w:tcPr>
            <w:tcW w:w="900" w:type="dxa"/>
            <w:noWrap/>
            <w:hideMark/>
          </w:tcPr>
          <w:p w14:paraId="6F87E275"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noWrap/>
            <w:hideMark/>
          </w:tcPr>
          <w:p w14:paraId="4B078BC7" w14:textId="77777777" w:rsidR="00623A43" w:rsidRPr="00730E49" w:rsidRDefault="00623A43" w:rsidP="00233EF3">
            <w:pPr>
              <w:rPr>
                <w:rFonts w:ascii="Arial" w:hAnsi="Arial" w:cs="Arial"/>
                <w:sz w:val="15"/>
                <w:szCs w:val="15"/>
              </w:rPr>
            </w:pPr>
            <w:r w:rsidRPr="00730E49">
              <w:rPr>
                <w:rFonts w:ascii="Arial" w:hAnsi="Arial" w:cs="Arial"/>
                <w:sz w:val="15"/>
                <w:szCs w:val="15"/>
              </w:rPr>
              <w:t>23 years</w:t>
            </w:r>
          </w:p>
        </w:tc>
        <w:tc>
          <w:tcPr>
            <w:tcW w:w="1080" w:type="dxa"/>
            <w:noWrap/>
            <w:hideMark/>
          </w:tcPr>
          <w:p w14:paraId="7B8A3312"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7FD63B50"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noWrap/>
            <w:hideMark/>
          </w:tcPr>
          <w:p w14:paraId="58AE5CFA" w14:textId="77777777" w:rsidR="00623A43" w:rsidRPr="00730E49" w:rsidRDefault="00623A43" w:rsidP="00233EF3">
            <w:pPr>
              <w:rPr>
                <w:rFonts w:ascii="Arial" w:hAnsi="Arial" w:cs="Arial"/>
                <w:sz w:val="15"/>
                <w:szCs w:val="15"/>
              </w:rPr>
            </w:pPr>
            <w:r w:rsidRPr="00730E49">
              <w:rPr>
                <w:rFonts w:ascii="Arial" w:hAnsi="Arial" w:cs="Arial"/>
                <w:sz w:val="15"/>
                <w:szCs w:val="15"/>
              </w:rPr>
              <w:t>SPMS</w:t>
            </w:r>
          </w:p>
        </w:tc>
        <w:tc>
          <w:tcPr>
            <w:tcW w:w="1170" w:type="dxa"/>
            <w:noWrap/>
            <w:hideMark/>
          </w:tcPr>
          <w:p w14:paraId="3431D8D5"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noWrap/>
            <w:hideMark/>
          </w:tcPr>
          <w:p w14:paraId="77584070" w14:textId="77777777" w:rsidR="00623A43" w:rsidRPr="00730E49" w:rsidRDefault="00623A43" w:rsidP="00233EF3">
            <w:pPr>
              <w:rPr>
                <w:rFonts w:ascii="Arial" w:hAnsi="Arial" w:cs="Arial"/>
                <w:sz w:val="15"/>
                <w:szCs w:val="15"/>
              </w:rPr>
            </w:pPr>
            <w:r w:rsidRPr="00730E49">
              <w:rPr>
                <w:rFonts w:ascii="Arial" w:hAnsi="Arial" w:cs="Arial"/>
                <w:sz w:val="15"/>
                <w:szCs w:val="15"/>
              </w:rPr>
              <w:t>None</w:t>
            </w:r>
          </w:p>
        </w:tc>
        <w:tc>
          <w:tcPr>
            <w:tcW w:w="1975" w:type="dxa"/>
            <w:hideMark/>
          </w:tcPr>
          <w:p w14:paraId="0FACF975" w14:textId="77777777" w:rsidR="00623A43" w:rsidRPr="00730E49" w:rsidRDefault="00623A43" w:rsidP="00233EF3">
            <w:pPr>
              <w:rPr>
                <w:rFonts w:ascii="Arial" w:hAnsi="Arial" w:cs="Arial"/>
                <w:sz w:val="15"/>
                <w:szCs w:val="15"/>
              </w:rPr>
            </w:pPr>
            <w:r w:rsidRPr="00730E49">
              <w:rPr>
                <w:rFonts w:ascii="Arial" w:hAnsi="Arial" w:cs="Arial"/>
                <w:sz w:val="15"/>
                <w:szCs w:val="15"/>
              </w:rPr>
              <w:t xml:space="preserve">Sepsis (post hardware removal from the right </w:t>
            </w:r>
            <w:proofErr w:type="spellStart"/>
            <w:r w:rsidRPr="00730E49">
              <w:rPr>
                <w:rFonts w:ascii="Arial" w:hAnsi="Arial" w:cs="Arial"/>
                <w:sz w:val="15"/>
                <w:szCs w:val="15"/>
              </w:rPr>
              <w:t>tibula</w:t>
            </w:r>
            <w:proofErr w:type="spellEnd"/>
            <w:r w:rsidRPr="00730E49">
              <w:rPr>
                <w:rFonts w:ascii="Arial" w:hAnsi="Arial" w:cs="Arial"/>
                <w:sz w:val="15"/>
                <w:szCs w:val="15"/>
              </w:rPr>
              <w:t xml:space="preserve"> fracture)</w:t>
            </w:r>
          </w:p>
        </w:tc>
      </w:tr>
      <w:tr w:rsidR="00623A43" w:rsidRPr="00730E49" w14:paraId="3CACB01E" w14:textId="77777777" w:rsidTr="00233EF3">
        <w:trPr>
          <w:trHeight w:val="1790"/>
        </w:trPr>
        <w:tc>
          <w:tcPr>
            <w:tcW w:w="715" w:type="dxa"/>
            <w:noWrap/>
            <w:hideMark/>
          </w:tcPr>
          <w:p w14:paraId="3DB68649" w14:textId="77777777" w:rsidR="00623A43" w:rsidRPr="00730E49" w:rsidRDefault="00623A43" w:rsidP="00233EF3">
            <w:pPr>
              <w:rPr>
                <w:rFonts w:ascii="Arial" w:hAnsi="Arial" w:cs="Arial"/>
                <w:sz w:val="15"/>
                <w:szCs w:val="15"/>
              </w:rPr>
            </w:pPr>
            <w:r w:rsidRPr="00730E49">
              <w:rPr>
                <w:rFonts w:ascii="Arial" w:hAnsi="Arial" w:cs="Arial"/>
                <w:sz w:val="15"/>
                <w:szCs w:val="15"/>
              </w:rPr>
              <w:t>9.</w:t>
            </w:r>
          </w:p>
        </w:tc>
        <w:tc>
          <w:tcPr>
            <w:tcW w:w="630" w:type="dxa"/>
            <w:noWrap/>
            <w:hideMark/>
          </w:tcPr>
          <w:p w14:paraId="1E4A682D" w14:textId="77777777" w:rsidR="00623A43" w:rsidRPr="00730E49" w:rsidRDefault="00623A43" w:rsidP="00233EF3">
            <w:pPr>
              <w:rPr>
                <w:rFonts w:ascii="Arial" w:hAnsi="Arial" w:cs="Arial"/>
                <w:sz w:val="15"/>
                <w:szCs w:val="15"/>
              </w:rPr>
            </w:pPr>
            <w:r w:rsidRPr="00730E49">
              <w:rPr>
                <w:rFonts w:ascii="Arial" w:hAnsi="Arial" w:cs="Arial"/>
                <w:sz w:val="15"/>
                <w:szCs w:val="15"/>
              </w:rPr>
              <w:t>70</w:t>
            </w:r>
          </w:p>
        </w:tc>
        <w:tc>
          <w:tcPr>
            <w:tcW w:w="540" w:type="dxa"/>
            <w:noWrap/>
            <w:hideMark/>
          </w:tcPr>
          <w:p w14:paraId="278B4F08" w14:textId="77777777" w:rsidR="00623A43" w:rsidRPr="00730E49" w:rsidRDefault="00623A43" w:rsidP="00233EF3">
            <w:pPr>
              <w:rPr>
                <w:rFonts w:ascii="Arial" w:hAnsi="Arial" w:cs="Arial"/>
                <w:sz w:val="15"/>
                <w:szCs w:val="15"/>
              </w:rPr>
            </w:pPr>
            <w:r w:rsidRPr="00730E49">
              <w:rPr>
                <w:rFonts w:ascii="Arial" w:hAnsi="Arial" w:cs="Arial"/>
                <w:sz w:val="15"/>
                <w:szCs w:val="15"/>
              </w:rPr>
              <w:t>F</w:t>
            </w:r>
          </w:p>
        </w:tc>
        <w:tc>
          <w:tcPr>
            <w:tcW w:w="900" w:type="dxa"/>
            <w:noWrap/>
            <w:hideMark/>
          </w:tcPr>
          <w:p w14:paraId="2663A0BA"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noWrap/>
            <w:hideMark/>
          </w:tcPr>
          <w:p w14:paraId="5719C999" w14:textId="77777777" w:rsidR="00623A43" w:rsidRPr="00730E49" w:rsidRDefault="00623A43" w:rsidP="00233EF3">
            <w:pPr>
              <w:rPr>
                <w:rFonts w:ascii="Arial" w:hAnsi="Arial" w:cs="Arial"/>
                <w:sz w:val="15"/>
                <w:szCs w:val="15"/>
              </w:rPr>
            </w:pPr>
            <w:r w:rsidRPr="00730E49">
              <w:rPr>
                <w:rFonts w:ascii="Arial" w:hAnsi="Arial" w:cs="Arial"/>
                <w:sz w:val="15"/>
                <w:szCs w:val="15"/>
              </w:rPr>
              <w:t>28 years</w:t>
            </w:r>
          </w:p>
        </w:tc>
        <w:tc>
          <w:tcPr>
            <w:tcW w:w="1080" w:type="dxa"/>
            <w:noWrap/>
            <w:hideMark/>
          </w:tcPr>
          <w:p w14:paraId="1357DE1B"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2CF07E63"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noWrap/>
            <w:hideMark/>
          </w:tcPr>
          <w:p w14:paraId="212D67DF" w14:textId="77777777" w:rsidR="00623A43" w:rsidRPr="00730E49" w:rsidRDefault="00623A43" w:rsidP="00233EF3">
            <w:pPr>
              <w:rPr>
                <w:rFonts w:ascii="Arial" w:hAnsi="Arial" w:cs="Arial"/>
                <w:sz w:val="15"/>
                <w:szCs w:val="15"/>
              </w:rPr>
            </w:pPr>
            <w:r w:rsidRPr="00730E49">
              <w:rPr>
                <w:rFonts w:ascii="Arial" w:hAnsi="Arial" w:cs="Arial"/>
                <w:sz w:val="15"/>
                <w:szCs w:val="15"/>
              </w:rPr>
              <w:t>SPMS</w:t>
            </w:r>
          </w:p>
        </w:tc>
        <w:tc>
          <w:tcPr>
            <w:tcW w:w="1170" w:type="dxa"/>
            <w:noWrap/>
            <w:hideMark/>
          </w:tcPr>
          <w:p w14:paraId="65F6898F"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3E0831F4" w14:textId="77777777" w:rsidR="00623A43" w:rsidRPr="00730E49" w:rsidRDefault="00623A43" w:rsidP="00233EF3">
            <w:pPr>
              <w:rPr>
                <w:rFonts w:ascii="Arial" w:hAnsi="Arial" w:cs="Arial"/>
                <w:sz w:val="15"/>
                <w:szCs w:val="15"/>
              </w:rPr>
            </w:pPr>
            <w:r w:rsidRPr="00730E49">
              <w:rPr>
                <w:rFonts w:ascii="Arial" w:hAnsi="Arial" w:cs="Arial"/>
                <w:sz w:val="15"/>
                <w:szCs w:val="15"/>
              </w:rPr>
              <w:t>1. Non-specific neurodegenerative changes: moderate entorhinal and hippocampal NFTs</w:t>
            </w:r>
          </w:p>
          <w:p w14:paraId="5B7132E8" w14:textId="77777777" w:rsidR="00623A43" w:rsidRPr="00730E49" w:rsidRDefault="00623A43" w:rsidP="00233EF3">
            <w:pPr>
              <w:rPr>
                <w:rFonts w:ascii="Arial" w:hAnsi="Arial" w:cs="Arial"/>
                <w:sz w:val="15"/>
                <w:szCs w:val="15"/>
              </w:rPr>
            </w:pPr>
            <w:r w:rsidRPr="00730E49">
              <w:rPr>
                <w:rFonts w:ascii="Arial" w:hAnsi="Arial" w:cs="Arial"/>
                <w:sz w:val="15"/>
                <w:szCs w:val="15"/>
              </w:rPr>
              <w:t>2. Cranial atherosclerosis -grade 1</w:t>
            </w:r>
          </w:p>
        </w:tc>
        <w:tc>
          <w:tcPr>
            <w:tcW w:w="1975" w:type="dxa"/>
            <w:hideMark/>
          </w:tcPr>
          <w:p w14:paraId="20BAE33F" w14:textId="77777777" w:rsidR="00623A43" w:rsidRPr="00730E49" w:rsidRDefault="00623A43" w:rsidP="00233EF3">
            <w:pPr>
              <w:rPr>
                <w:rFonts w:ascii="Arial" w:hAnsi="Arial" w:cs="Arial"/>
                <w:sz w:val="15"/>
                <w:szCs w:val="15"/>
              </w:rPr>
            </w:pPr>
            <w:r w:rsidRPr="00730E49">
              <w:rPr>
                <w:rFonts w:ascii="Arial" w:hAnsi="Arial" w:cs="Arial"/>
                <w:sz w:val="15"/>
                <w:szCs w:val="15"/>
              </w:rPr>
              <w:t>Bronchopneumonia</w:t>
            </w:r>
          </w:p>
        </w:tc>
      </w:tr>
      <w:tr w:rsidR="00623A43" w:rsidRPr="00730E49" w14:paraId="587701CE" w14:textId="77777777" w:rsidTr="00233EF3">
        <w:trPr>
          <w:trHeight w:val="2600"/>
        </w:trPr>
        <w:tc>
          <w:tcPr>
            <w:tcW w:w="715" w:type="dxa"/>
            <w:noWrap/>
            <w:hideMark/>
          </w:tcPr>
          <w:p w14:paraId="47ED4CA2" w14:textId="77777777" w:rsidR="00623A43" w:rsidRPr="00730E49" w:rsidRDefault="00623A43" w:rsidP="00233EF3">
            <w:pPr>
              <w:rPr>
                <w:rFonts w:ascii="Arial" w:hAnsi="Arial" w:cs="Arial"/>
                <w:sz w:val="15"/>
                <w:szCs w:val="15"/>
              </w:rPr>
            </w:pPr>
            <w:r w:rsidRPr="00730E49">
              <w:rPr>
                <w:rFonts w:ascii="Arial" w:hAnsi="Arial" w:cs="Arial"/>
                <w:sz w:val="15"/>
                <w:szCs w:val="15"/>
              </w:rPr>
              <w:lastRenderedPageBreak/>
              <w:t>10.</w:t>
            </w:r>
          </w:p>
        </w:tc>
        <w:tc>
          <w:tcPr>
            <w:tcW w:w="630" w:type="dxa"/>
            <w:noWrap/>
            <w:hideMark/>
          </w:tcPr>
          <w:p w14:paraId="75A1C59B" w14:textId="77777777" w:rsidR="00623A43" w:rsidRPr="00730E49" w:rsidRDefault="00623A43" w:rsidP="00233EF3">
            <w:pPr>
              <w:rPr>
                <w:rFonts w:ascii="Arial" w:hAnsi="Arial" w:cs="Arial"/>
                <w:sz w:val="15"/>
                <w:szCs w:val="15"/>
              </w:rPr>
            </w:pPr>
            <w:r w:rsidRPr="00730E49">
              <w:rPr>
                <w:rFonts w:ascii="Arial" w:hAnsi="Arial" w:cs="Arial"/>
                <w:sz w:val="15"/>
                <w:szCs w:val="15"/>
              </w:rPr>
              <w:t>49</w:t>
            </w:r>
          </w:p>
        </w:tc>
        <w:tc>
          <w:tcPr>
            <w:tcW w:w="540" w:type="dxa"/>
            <w:noWrap/>
            <w:hideMark/>
          </w:tcPr>
          <w:p w14:paraId="5A26B495" w14:textId="77777777" w:rsidR="00623A43" w:rsidRPr="00730E49" w:rsidRDefault="00623A43" w:rsidP="00233EF3">
            <w:pPr>
              <w:rPr>
                <w:rFonts w:ascii="Arial" w:hAnsi="Arial" w:cs="Arial"/>
                <w:sz w:val="15"/>
                <w:szCs w:val="15"/>
              </w:rPr>
            </w:pPr>
            <w:r w:rsidRPr="00730E49">
              <w:rPr>
                <w:rFonts w:ascii="Arial" w:hAnsi="Arial" w:cs="Arial"/>
                <w:sz w:val="15"/>
                <w:szCs w:val="15"/>
              </w:rPr>
              <w:t>F</w:t>
            </w:r>
          </w:p>
        </w:tc>
        <w:tc>
          <w:tcPr>
            <w:tcW w:w="900" w:type="dxa"/>
            <w:noWrap/>
            <w:hideMark/>
          </w:tcPr>
          <w:p w14:paraId="19EA99EA"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noWrap/>
            <w:hideMark/>
          </w:tcPr>
          <w:p w14:paraId="581F5B0E" w14:textId="77777777" w:rsidR="00623A43" w:rsidRPr="00730E49" w:rsidRDefault="00623A43" w:rsidP="00233EF3">
            <w:pPr>
              <w:rPr>
                <w:rFonts w:ascii="Arial" w:hAnsi="Arial" w:cs="Arial"/>
                <w:sz w:val="15"/>
                <w:szCs w:val="15"/>
              </w:rPr>
            </w:pPr>
            <w:r w:rsidRPr="00730E49">
              <w:rPr>
                <w:rFonts w:ascii="Arial" w:hAnsi="Arial" w:cs="Arial"/>
                <w:sz w:val="15"/>
                <w:szCs w:val="15"/>
              </w:rPr>
              <w:t>16 years</w:t>
            </w:r>
          </w:p>
        </w:tc>
        <w:tc>
          <w:tcPr>
            <w:tcW w:w="1080" w:type="dxa"/>
            <w:hideMark/>
          </w:tcPr>
          <w:p w14:paraId="45F51901"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66CD0AEF"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hideMark/>
          </w:tcPr>
          <w:p w14:paraId="63296F47" w14:textId="77777777" w:rsidR="00623A43" w:rsidRPr="00730E49" w:rsidRDefault="00623A43" w:rsidP="00233EF3">
            <w:pPr>
              <w:rPr>
                <w:rFonts w:ascii="Arial" w:hAnsi="Arial" w:cs="Arial"/>
                <w:sz w:val="15"/>
                <w:szCs w:val="15"/>
              </w:rPr>
            </w:pPr>
            <w:r w:rsidRPr="00730E49">
              <w:rPr>
                <w:rFonts w:ascii="Arial" w:hAnsi="Arial" w:cs="Arial"/>
                <w:sz w:val="15"/>
                <w:szCs w:val="15"/>
              </w:rPr>
              <w:t>SPMS</w:t>
            </w:r>
          </w:p>
        </w:tc>
        <w:tc>
          <w:tcPr>
            <w:tcW w:w="1170" w:type="dxa"/>
            <w:noWrap/>
            <w:hideMark/>
          </w:tcPr>
          <w:p w14:paraId="479EEBAE"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36C459D6" w14:textId="77777777" w:rsidR="00623A43" w:rsidRPr="00730E49" w:rsidRDefault="00623A43" w:rsidP="00233EF3">
            <w:pPr>
              <w:rPr>
                <w:rFonts w:ascii="Arial" w:hAnsi="Arial" w:cs="Arial"/>
                <w:sz w:val="15"/>
                <w:szCs w:val="15"/>
              </w:rPr>
            </w:pPr>
            <w:r w:rsidRPr="00730E49">
              <w:rPr>
                <w:rFonts w:ascii="Arial" w:hAnsi="Arial" w:cs="Arial"/>
                <w:sz w:val="15"/>
                <w:szCs w:val="15"/>
              </w:rPr>
              <w:t>1. FTD with ubiquitin-positive inclusions and motor neuron disease</w:t>
            </w:r>
            <w:r w:rsidRPr="00730E49">
              <w:rPr>
                <w:rFonts w:ascii="Arial" w:hAnsi="Arial" w:cs="Arial"/>
                <w:sz w:val="15"/>
                <w:szCs w:val="15"/>
              </w:rPr>
              <w:br/>
              <w:t>2. Cerebellar atrophy consistent with alcohol-induced cerebellar cortical degeneration</w:t>
            </w:r>
          </w:p>
          <w:p w14:paraId="25B7489A" w14:textId="77777777" w:rsidR="00623A43" w:rsidRPr="00730E49" w:rsidRDefault="00623A43" w:rsidP="00233EF3">
            <w:pPr>
              <w:rPr>
                <w:rFonts w:ascii="Arial" w:hAnsi="Arial" w:cs="Arial"/>
                <w:sz w:val="15"/>
                <w:szCs w:val="15"/>
              </w:rPr>
            </w:pPr>
            <w:r w:rsidRPr="00730E49">
              <w:rPr>
                <w:rFonts w:ascii="Arial" w:hAnsi="Arial" w:cs="Arial"/>
                <w:sz w:val="15"/>
                <w:szCs w:val="15"/>
              </w:rPr>
              <w:t>3. Posterior columns demyelination suggestive of subacute combined degeneration induced by vitamin B12 deficiency</w:t>
            </w:r>
          </w:p>
        </w:tc>
        <w:tc>
          <w:tcPr>
            <w:tcW w:w="1975" w:type="dxa"/>
            <w:hideMark/>
          </w:tcPr>
          <w:p w14:paraId="0368F7F8" w14:textId="77777777" w:rsidR="00623A43" w:rsidRPr="00730E49" w:rsidRDefault="00623A43" w:rsidP="00233EF3">
            <w:pPr>
              <w:rPr>
                <w:rFonts w:ascii="Arial" w:hAnsi="Arial" w:cs="Arial"/>
                <w:sz w:val="15"/>
                <w:szCs w:val="15"/>
              </w:rPr>
            </w:pPr>
            <w:r w:rsidRPr="00730E49">
              <w:rPr>
                <w:rFonts w:ascii="Arial" w:hAnsi="Arial" w:cs="Arial"/>
                <w:sz w:val="15"/>
                <w:szCs w:val="15"/>
              </w:rPr>
              <w:t xml:space="preserve">1. Lymphocytic mural endocarditis and </w:t>
            </w:r>
            <w:proofErr w:type="spellStart"/>
            <w:r w:rsidRPr="00730E49">
              <w:rPr>
                <w:rFonts w:ascii="Arial" w:hAnsi="Arial" w:cs="Arial"/>
                <w:sz w:val="15"/>
                <w:szCs w:val="15"/>
              </w:rPr>
              <w:t>epicarditis</w:t>
            </w:r>
            <w:proofErr w:type="spellEnd"/>
          </w:p>
          <w:p w14:paraId="6CFD8529" w14:textId="77777777" w:rsidR="00623A43" w:rsidRPr="00730E49" w:rsidRDefault="00623A43" w:rsidP="00233EF3">
            <w:pPr>
              <w:rPr>
                <w:rFonts w:ascii="Arial" w:hAnsi="Arial" w:cs="Arial"/>
                <w:sz w:val="15"/>
                <w:szCs w:val="15"/>
              </w:rPr>
            </w:pPr>
            <w:r w:rsidRPr="00730E49">
              <w:rPr>
                <w:rFonts w:ascii="Arial" w:hAnsi="Arial" w:cs="Arial"/>
                <w:sz w:val="15"/>
                <w:szCs w:val="15"/>
              </w:rPr>
              <w:t>2. Chronic gastritis</w:t>
            </w:r>
          </w:p>
          <w:p w14:paraId="54EA6C35" w14:textId="77777777" w:rsidR="00623A43" w:rsidRPr="00730E49" w:rsidRDefault="00623A43" w:rsidP="00233EF3">
            <w:pPr>
              <w:rPr>
                <w:rFonts w:ascii="Arial" w:hAnsi="Arial" w:cs="Arial"/>
                <w:sz w:val="15"/>
                <w:szCs w:val="15"/>
              </w:rPr>
            </w:pPr>
            <w:r w:rsidRPr="00730E49">
              <w:rPr>
                <w:rFonts w:ascii="Arial" w:hAnsi="Arial" w:cs="Arial"/>
                <w:sz w:val="15"/>
                <w:szCs w:val="15"/>
              </w:rPr>
              <w:t>3. Retroperitoneal hematomas (fall)</w:t>
            </w:r>
          </w:p>
          <w:p w14:paraId="4045FFE6" w14:textId="77777777" w:rsidR="00623A43" w:rsidRPr="00730E49" w:rsidRDefault="00623A43" w:rsidP="00233EF3">
            <w:pPr>
              <w:rPr>
                <w:rFonts w:ascii="Arial" w:hAnsi="Arial" w:cs="Arial"/>
                <w:sz w:val="15"/>
                <w:szCs w:val="15"/>
              </w:rPr>
            </w:pPr>
            <w:r w:rsidRPr="00730E49">
              <w:rPr>
                <w:rFonts w:ascii="Arial" w:hAnsi="Arial" w:cs="Arial"/>
                <w:sz w:val="15"/>
                <w:szCs w:val="15"/>
              </w:rPr>
              <w:t>4. Acute cor pulmonale 5. Pulmonary thromboemboli</w:t>
            </w:r>
          </w:p>
        </w:tc>
      </w:tr>
      <w:tr w:rsidR="00623A43" w:rsidRPr="00730E49" w14:paraId="0EB70499" w14:textId="77777777" w:rsidTr="00233EF3">
        <w:trPr>
          <w:trHeight w:val="1439"/>
        </w:trPr>
        <w:tc>
          <w:tcPr>
            <w:tcW w:w="715" w:type="dxa"/>
            <w:noWrap/>
            <w:hideMark/>
          </w:tcPr>
          <w:p w14:paraId="688D2136" w14:textId="77777777" w:rsidR="00623A43" w:rsidRPr="00730E49" w:rsidRDefault="00623A43" w:rsidP="00233EF3">
            <w:pPr>
              <w:rPr>
                <w:rFonts w:ascii="Arial" w:hAnsi="Arial" w:cs="Arial"/>
                <w:sz w:val="15"/>
                <w:szCs w:val="15"/>
              </w:rPr>
            </w:pPr>
            <w:r w:rsidRPr="00730E49">
              <w:rPr>
                <w:rFonts w:ascii="Arial" w:hAnsi="Arial" w:cs="Arial"/>
                <w:sz w:val="15"/>
                <w:szCs w:val="15"/>
              </w:rPr>
              <w:t>11.</w:t>
            </w:r>
          </w:p>
        </w:tc>
        <w:tc>
          <w:tcPr>
            <w:tcW w:w="630" w:type="dxa"/>
            <w:noWrap/>
            <w:hideMark/>
          </w:tcPr>
          <w:p w14:paraId="09400B9B" w14:textId="77777777" w:rsidR="00623A43" w:rsidRPr="00730E49" w:rsidRDefault="00623A43" w:rsidP="00233EF3">
            <w:pPr>
              <w:rPr>
                <w:rFonts w:ascii="Arial" w:hAnsi="Arial" w:cs="Arial"/>
                <w:sz w:val="15"/>
                <w:szCs w:val="15"/>
              </w:rPr>
            </w:pPr>
            <w:r w:rsidRPr="00730E49">
              <w:rPr>
                <w:rFonts w:ascii="Arial" w:hAnsi="Arial" w:cs="Arial"/>
                <w:sz w:val="15"/>
                <w:szCs w:val="15"/>
              </w:rPr>
              <w:t>57</w:t>
            </w:r>
          </w:p>
        </w:tc>
        <w:tc>
          <w:tcPr>
            <w:tcW w:w="540" w:type="dxa"/>
            <w:noWrap/>
            <w:hideMark/>
          </w:tcPr>
          <w:p w14:paraId="7909FDDD" w14:textId="77777777" w:rsidR="00623A43" w:rsidRPr="00730E49" w:rsidRDefault="00623A43" w:rsidP="00233EF3">
            <w:pPr>
              <w:rPr>
                <w:rFonts w:ascii="Arial" w:hAnsi="Arial" w:cs="Arial"/>
                <w:sz w:val="15"/>
                <w:szCs w:val="15"/>
              </w:rPr>
            </w:pPr>
            <w:r w:rsidRPr="00730E49">
              <w:rPr>
                <w:rFonts w:ascii="Arial" w:hAnsi="Arial" w:cs="Arial"/>
                <w:sz w:val="15"/>
                <w:szCs w:val="15"/>
              </w:rPr>
              <w:t>F</w:t>
            </w:r>
          </w:p>
        </w:tc>
        <w:tc>
          <w:tcPr>
            <w:tcW w:w="900" w:type="dxa"/>
            <w:noWrap/>
            <w:hideMark/>
          </w:tcPr>
          <w:p w14:paraId="0F5D0F35" w14:textId="77777777" w:rsidR="00623A43" w:rsidRPr="00730E49" w:rsidRDefault="00623A43" w:rsidP="00233EF3">
            <w:pPr>
              <w:rPr>
                <w:rFonts w:ascii="Arial" w:hAnsi="Arial" w:cs="Arial"/>
                <w:sz w:val="15"/>
                <w:szCs w:val="15"/>
              </w:rPr>
            </w:pPr>
            <w:r w:rsidRPr="00730E49">
              <w:rPr>
                <w:rFonts w:ascii="Arial" w:hAnsi="Arial" w:cs="Arial"/>
                <w:sz w:val="15"/>
                <w:szCs w:val="15"/>
              </w:rPr>
              <w:t>A</w:t>
            </w:r>
          </w:p>
        </w:tc>
        <w:tc>
          <w:tcPr>
            <w:tcW w:w="1080" w:type="dxa"/>
            <w:noWrap/>
            <w:hideMark/>
          </w:tcPr>
          <w:p w14:paraId="001D2AEA" w14:textId="77777777" w:rsidR="00623A43" w:rsidRPr="00730E49" w:rsidRDefault="00623A43" w:rsidP="00233EF3">
            <w:pPr>
              <w:rPr>
                <w:rFonts w:ascii="Arial" w:hAnsi="Arial" w:cs="Arial"/>
                <w:sz w:val="15"/>
                <w:szCs w:val="15"/>
              </w:rPr>
            </w:pPr>
            <w:r w:rsidRPr="00730E49">
              <w:rPr>
                <w:rFonts w:ascii="Arial" w:hAnsi="Arial" w:cs="Arial"/>
                <w:sz w:val="15"/>
                <w:szCs w:val="15"/>
              </w:rPr>
              <w:t>22 years</w:t>
            </w:r>
          </w:p>
        </w:tc>
        <w:tc>
          <w:tcPr>
            <w:tcW w:w="1080" w:type="dxa"/>
            <w:hideMark/>
          </w:tcPr>
          <w:p w14:paraId="7A04117F" w14:textId="77777777" w:rsidR="00623A43" w:rsidRPr="00730E49" w:rsidRDefault="00623A43" w:rsidP="00233EF3">
            <w:pPr>
              <w:jc w:val="center"/>
              <w:rPr>
                <w:rFonts w:ascii="Arial" w:hAnsi="Arial" w:cs="Arial"/>
                <w:sz w:val="15"/>
                <w:szCs w:val="15"/>
              </w:rPr>
            </w:pPr>
            <w:r w:rsidRPr="00730E49">
              <w:rPr>
                <w:rFonts w:ascii="Arial" w:hAnsi="Arial" w:cs="Arial"/>
                <w:sz w:val="15"/>
                <w:szCs w:val="15"/>
              </w:rPr>
              <w:t>x</w:t>
            </w:r>
          </w:p>
        </w:tc>
        <w:tc>
          <w:tcPr>
            <w:tcW w:w="1620" w:type="dxa"/>
            <w:noWrap/>
            <w:hideMark/>
          </w:tcPr>
          <w:p w14:paraId="092021B7" w14:textId="77777777" w:rsidR="00623A43" w:rsidRPr="00730E49" w:rsidRDefault="00623A43" w:rsidP="00233EF3">
            <w:pPr>
              <w:rPr>
                <w:rFonts w:ascii="Arial" w:hAnsi="Arial" w:cs="Arial"/>
                <w:sz w:val="15"/>
                <w:szCs w:val="15"/>
              </w:rPr>
            </w:pPr>
            <w:r w:rsidRPr="00730E49">
              <w:rPr>
                <w:rFonts w:ascii="Arial" w:hAnsi="Arial" w:cs="Arial"/>
                <w:sz w:val="15"/>
                <w:szCs w:val="15"/>
              </w:rPr>
              <w:t>Clinically definite Multiple Sclerosis</w:t>
            </w:r>
          </w:p>
        </w:tc>
        <w:tc>
          <w:tcPr>
            <w:tcW w:w="1170" w:type="dxa"/>
            <w:hideMark/>
          </w:tcPr>
          <w:p w14:paraId="30BA0CA0" w14:textId="77777777" w:rsidR="00623A43" w:rsidRPr="00730E49" w:rsidRDefault="00623A43" w:rsidP="00233EF3">
            <w:pPr>
              <w:rPr>
                <w:rFonts w:ascii="Arial" w:hAnsi="Arial" w:cs="Arial"/>
                <w:sz w:val="15"/>
                <w:szCs w:val="15"/>
              </w:rPr>
            </w:pPr>
            <w:r w:rsidRPr="00730E49">
              <w:rPr>
                <w:rFonts w:ascii="Arial" w:hAnsi="Arial" w:cs="Arial"/>
                <w:sz w:val="15"/>
                <w:szCs w:val="15"/>
              </w:rPr>
              <w:t>SPMS</w:t>
            </w:r>
          </w:p>
        </w:tc>
        <w:tc>
          <w:tcPr>
            <w:tcW w:w="1170" w:type="dxa"/>
            <w:noWrap/>
            <w:hideMark/>
          </w:tcPr>
          <w:p w14:paraId="6C8310DE" w14:textId="77777777" w:rsidR="00623A43" w:rsidRPr="00730E49" w:rsidRDefault="00623A43" w:rsidP="00233EF3">
            <w:pPr>
              <w:rPr>
                <w:rFonts w:ascii="Arial" w:hAnsi="Arial" w:cs="Arial"/>
                <w:sz w:val="15"/>
                <w:szCs w:val="15"/>
              </w:rPr>
            </w:pPr>
            <w:r w:rsidRPr="00730E49">
              <w:rPr>
                <w:rFonts w:ascii="Arial" w:hAnsi="Arial" w:cs="Arial"/>
                <w:sz w:val="15"/>
                <w:szCs w:val="15"/>
              </w:rPr>
              <w:t>Chronic MS</w:t>
            </w:r>
          </w:p>
        </w:tc>
        <w:tc>
          <w:tcPr>
            <w:tcW w:w="2070" w:type="dxa"/>
            <w:hideMark/>
          </w:tcPr>
          <w:p w14:paraId="7B2AFE12" w14:textId="77777777" w:rsidR="00623A43" w:rsidRPr="00730E49" w:rsidRDefault="00623A43" w:rsidP="00233EF3">
            <w:pPr>
              <w:rPr>
                <w:rFonts w:ascii="Arial" w:hAnsi="Arial" w:cs="Arial"/>
                <w:sz w:val="15"/>
                <w:szCs w:val="15"/>
              </w:rPr>
            </w:pPr>
            <w:r w:rsidRPr="00730E49">
              <w:rPr>
                <w:rFonts w:ascii="Arial" w:hAnsi="Arial" w:cs="Arial"/>
                <w:sz w:val="15"/>
                <w:szCs w:val="15"/>
              </w:rPr>
              <w:t>None</w:t>
            </w:r>
          </w:p>
        </w:tc>
        <w:tc>
          <w:tcPr>
            <w:tcW w:w="1975" w:type="dxa"/>
            <w:hideMark/>
          </w:tcPr>
          <w:p w14:paraId="3B61E842" w14:textId="77777777" w:rsidR="00623A43" w:rsidRPr="00730E49" w:rsidRDefault="00623A43" w:rsidP="00233EF3">
            <w:pPr>
              <w:rPr>
                <w:rFonts w:ascii="Arial" w:hAnsi="Arial" w:cs="Arial"/>
                <w:sz w:val="15"/>
                <w:szCs w:val="15"/>
              </w:rPr>
            </w:pPr>
            <w:r w:rsidRPr="00730E49">
              <w:rPr>
                <w:rFonts w:ascii="Arial" w:hAnsi="Arial" w:cs="Arial"/>
                <w:sz w:val="15"/>
                <w:szCs w:val="15"/>
              </w:rPr>
              <w:t>1. Coronary atherosclerosis</w:t>
            </w:r>
          </w:p>
          <w:p w14:paraId="3617FF39" w14:textId="77777777" w:rsidR="00623A43" w:rsidRPr="00730E49" w:rsidRDefault="00623A43" w:rsidP="00233EF3">
            <w:pPr>
              <w:rPr>
                <w:rFonts w:ascii="Arial" w:hAnsi="Arial" w:cs="Arial"/>
                <w:sz w:val="15"/>
                <w:szCs w:val="15"/>
              </w:rPr>
            </w:pPr>
            <w:r w:rsidRPr="00730E49">
              <w:rPr>
                <w:rFonts w:ascii="Arial" w:hAnsi="Arial" w:cs="Arial"/>
                <w:sz w:val="15"/>
                <w:szCs w:val="15"/>
              </w:rPr>
              <w:t>2. Acute aspiration pneumonia</w:t>
            </w:r>
          </w:p>
          <w:p w14:paraId="51A6FFFA" w14:textId="77777777" w:rsidR="00623A43" w:rsidRPr="00730E49" w:rsidRDefault="00623A43" w:rsidP="00233EF3">
            <w:pPr>
              <w:rPr>
                <w:rFonts w:ascii="Arial" w:hAnsi="Arial" w:cs="Arial"/>
                <w:sz w:val="15"/>
                <w:szCs w:val="15"/>
              </w:rPr>
            </w:pPr>
            <w:r w:rsidRPr="00730E49">
              <w:rPr>
                <w:rFonts w:ascii="Arial" w:hAnsi="Arial" w:cs="Arial"/>
                <w:sz w:val="15"/>
                <w:szCs w:val="15"/>
              </w:rPr>
              <w:t>3. Pulmonary edema</w:t>
            </w:r>
          </w:p>
        </w:tc>
      </w:tr>
      <w:tr w:rsidR="00623A43" w:rsidRPr="00730E49" w14:paraId="679E1CDA" w14:textId="77777777" w:rsidTr="00233EF3">
        <w:trPr>
          <w:trHeight w:val="278"/>
        </w:trPr>
        <w:tc>
          <w:tcPr>
            <w:tcW w:w="12950" w:type="dxa"/>
            <w:gridSpan w:val="11"/>
            <w:noWrap/>
            <w:hideMark/>
          </w:tcPr>
          <w:p w14:paraId="1E380ED7" w14:textId="77777777" w:rsidR="00623A43" w:rsidRPr="00730E49" w:rsidRDefault="00623A43" w:rsidP="00233EF3">
            <w:pPr>
              <w:rPr>
                <w:rFonts w:ascii="Arial" w:eastAsia="Times New Roman" w:hAnsi="Arial" w:cs="Arial"/>
                <w:b/>
                <w:bCs/>
                <w:color w:val="000000"/>
                <w:sz w:val="15"/>
                <w:szCs w:val="15"/>
              </w:rPr>
            </w:pPr>
            <w:r w:rsidRPr="00730E49">
              <w:rPr>
                <w:rFonts w:ascii="Arial" w:eastAsia="Times New Roman" w:hAnsi="Arial" w:cs="Arial"/>
                <w:b/>
                <w:bCs/>
                <w:color w:val="000000"/>
                <w:sz w:val="15"/>
                <w:szCs w:val="15"/>
              </w:rPr>
              <w:t>Acute cases</w:t>
            </w:r>
          </w:p>
        </w:tc>
      </w:tr>
      <w:tr w:rsidR="00623A43" w:rsidRPr="00730E49" w14:paraId="0668BDBF" w14:textId="77777777" w:rsidTr="00233EF3">
        <w:trPr>
          <w:trHeight w:val="413"/>
        </w:trPr>
        <w:tc>
          <w:tcPr>
            <w:tcW w:w="715" w:type="dxa"/>
            <w:noWrap/>
            <w:hideMark/>
          </w:tcPr>
          <w:p w14:paraId="37C5D3BA"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w:t>
            </w:r>
          </w:p>
        </w:tc>
        <w:tc>
          <w:tcPr>
            <w:tcW w:w="630" w:type="dxa"/>
            <w:hideMark/>
          </w:tcPr>
          <w:p w14:paraId="3B585C1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9</w:t>
            </w:r>
          </w:p>
        </w:tc>
        <w:tc>
          <w:tcPr>
            <w:tcW w:w="540" w:type="dxa"/>
            <w:noWrap/>
            <w:hideMark/>
          </w:tcPr>
          <w:p w14:paraId="47D0B55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F</w:t>
            </w:r>
          </w:p>
        </w:tc>
        <w:tc>
          <w:tcPr>
            <w:tcW w:w="900" w:type="dxa"/>
            <w:noWrap/>
            <w:hideMark/>
          </w:tcPr>
          <w:p w14:paraId="2CC8C6A9"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w:t>
            </w:r>
          </w:p>
        </w:tc>
        <w:tc>
          <w:tcPr>
            <w:tcW w:w="1080" w:type="dxa"/>
            <w:hideMark/>
          </w:tcPr>
          <w:p w14:paraId="2D79F9E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N/A</w:t>
            </w:r>
          </w:p>
        </w:tc>
        <w:tc>
          <w:tcPr>
            <w:tcW w:w="1080" w:type="dxa"/>
            <w:noWrap/>
            <w:hideMark/>
          </w:tcPr>
          <w:p w14:paraId="3B74780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4 years</w:t>
            </w:r>
          </w:p>
        </w:tc>
        <w:tc>
          <w:tcPr>
            <w:tcW w:w="1620" w:type="dxa"/>
            <w:hideMark/>
          </w:tcPr>
          <w:p w14:paraId="7E2D29A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N/A</w:t>
            </w:r>
          </w:p>
        </w:tc>
        <w:tc>
          <w:tcPr>
            <w:tcW w:w="1170" w:type="dxa"/>
            <w:noWrap/>
            <w:hideMark/>
          </w:tcPr>
          <w:p w14:paraId="25A3398B"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N/A</w:t>
            </w:r>
          </w:p>
        </w:tc>
        <w:tc>
          <w:tcPr>
            <w:tcW w:w="1170" w:type="dxa"/>
            <w:hideMark/>
          </w:tcPr>
          <w:p w14:paraId="01E34F8F"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(IP-2)</w:t>
            </w:r>
          </w:p>
        </w:tc>
        <w:tc>
          <w:tcPr>
            <w:tcW w:w="2070" w:type="dxa"/>
            <w:hideMark/>
          </w:tcPr>
          <w:p w14:paraId="086FCE0F"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c>
          <w:tcPr>
            <w:tcW w:w="1975" w:type="dxa"/>
            <w:hideMark/>
          </w:tcPr>
          <w:p w14:paraId="4440D64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r>
      <w:tr w:rsidR="00623A43" w:rsidRPr="00730E49" w14:paraId="31231052" w14:textId="77777777" w:rsidTr="00233EF3">
        <w:trPr>
          <w:trHeight w:val="710"/>
        </w:trPr>
        <w:tc>
          <w:tcPr>
            <w:tcW w:w="715" w:type="dxa"/>
            <w:noWrap/>
            <w:hideMark/>
          </w:tcPr>
          <w:p w14:paraId="7B4404C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2.</w:t>
            </w:r>
          </w:p>
        </w:tc>
        <w:tc>
          <w:tcPr>
            <w:tcW w:w="630" w:type="dxa"/>
            <w:hideMark/>
          </w:tcPr>
          <w:p w14:paraId="7B782F9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37</w:t>
            </w:r>
          </w:p>
        </w:tc>
        <w:tc>
          <w:tcPr>
            <w:tcW w:w="540" w:type="dxa"/>
            <w:noWrap/>
            <w:hideMark/>
          </w:tcPr>
          <w:p w14:paraId="4CC5AF7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F</w:t>
            </w:r>
          </w:p>
        </w:tc>
        <w:tc>
          <w:tcPr>
            <w:tcW w:w="900" w:type="dxa"/>
            <w:noWrap/>
            <w:hideMark/>
          </w:tcPr>
          <w:p w14:paraId="56E8F6FE"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w:t>
            </w:r>
          </w:p>
        </w:tc>
        <w:tc>
          <w:tcPr>
            <w:tcW w:w="1080" w:type="dxa"/>
            <w:hideMark/>
          </w:tcPr>
          <w:p w14:paraId="42583FC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 month</w:t>
            </w:r>
          </w:p>
        </w:tc>
        <w:tc>
          <w:tcPr>
            <w:tcW w:w="1080" w:type="dxa"/>
            <w:hideMark/>
          </w:tcPr>
          <w:p w14:paraId="4E94409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N/A</w:t>
            </w:r>
          </w:p>
        </w:tc>
        <w:tc>
          <w:tcPr>
            <w:tcW w:w="1620" w:type="dxa"/>
            <w:noWrap/>
            <w:hideMark/>
          </w:tcPr>
          <w:p w14:paraId="287DAAC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Clinically isolated demyelinating syndrome</w:t>
            </w:r>
          </w:p>
        </w:tc>
        <w:tc>
          <w:tcPr>
            <w:tcW w:w="1170" w:type="dxa"/>
            <w:hideMark/>
          </w:tcPr>
          <w:p w14:paraId="780D85A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Monophasic</w:t>
            </w:r>
          </w:p>
        </w:tc>
        <w:tc>
          <w:tcPr>
            <w:tcW w:w="1170" w:type="dxa"/>
            <w:hideMark/>
          </w:tcPr>
          <w:p w14:paraId="39CD776A"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(IP-2)</w:t>
            </w:r>
          </w:p>
        </w:tc>
        <w:tc>
          <w:tcPr>
            <w:tcW w:w="2070" w:type="dxa"/>
            <w:hideMark/>
          </w:tcPr>
          <w:p w14:paraId="1A6B013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c>
          <w:tcPr>
            <w:tcW w:w="1975" w:type="dxa"/>
            <w:hideMark/>
          </w:tcPr>
          <w:p w14:paraId="161B51F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r>
      <w:tr w:rsidR="00623A43" w:rsidRPr="00730E49" w14:paraId="57F68A7D" w14:textId="77777777" w:rsidTr="00233EF3">
        <w:trPr>
          <w:trHeight w:val="440"/>
        </w:trPr>
        <w:tc>
          <w:tcPr>
            <w:tcW w:w="715" w:type="dxa"/>
            <w:noWrap/>
            <w:hideMark/>
          </w:tcPr>
          <w:p w14:paraId="2935F31B"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3.</w:t>
            </w:r>
          </w:p>
        </w:tc>
        <w:tc>
          <w:tcPr>
            <w:tcW w:w="630" w:type="dxa"/>
            <w:noWrap/>
            <w:hideMark/>
          </w:tcPr>
          <w:p w14:paraId="15BC1A1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50</w:t>
            </w:r>
          </w:p>
        </w:tc>
        <w:tc>
          <w:tcPr>
            <w:tcW w:w="540" w:type="dxa"/>
            <w:noWrap/>
            <w:hideMark/>
          </w:tcPr>
          <w:p w14:paraId="6C40CE0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F</w:t>
            </w:r>
          </w:p>
        </w:tc>
        <w:tc>
          <w:tcPr>
            <w:tcW w:w="900" w:type="dxa"/>
            <w:noWrap/>
            <w:hideMark/>
          </w:tcPr>
          <w:p w14:paraId="0D2D945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w:t>
            </w:r>
          </w:p>
        </w:tc>
        <w:tc>
          <w:tcPr>
            <w:tcW w:w="1080" w:type="dxa"/>
            <w:noWrap/>
            <w:hideMark/>
          </w:tcPr>
          <w:p w14:paraId="28A018A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8 years</w:t>
            </w:r>
          </w:p>
        </w:tc>
        <w:tc>
          <w:tcPr>
            <w:tcW w:w="1080" w:type="dxa"/>
            <w:hideMark/>
          </w:tcPr>
          <w:p w14:paraId="20DDC89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x</w:t>
            </w:r>
          </w:p>
        </w:tc>
        <w:tc>
          <w:tcPr>
            <w:tcW w:w="1620" w:type="dxa"/>
            <w:noWrap/>
            <w:hideMark/>
          </w:tcPr>
          <w:p w14:paraId="7764CBC6"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Clinically definite Multiple Sclerosis</w:t>
            </w:r>
          </w:p>
        </w:tc>
        <w:tc>
          <w:tcPr>
            <w:tcW w:w="1170" w:type="dxa"/>
            <w:hideMark/>
          </w:tcPr>
          <w:p w14:paraId="70EA6E5A"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RR-MS, fulminant</w:t>
            </w:r>
          </w:p>
        </w:tc>
        <w:tc>
          <w:tcPr>
            <w:tcW w:w="1170" w:type="dxa"/>
            <w:hideMark/>
          </w:tcPr>
          <w:p w14:paraId="6C98639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(IP-2)</w:t>
            </w:r>
          </w:p>
        </w:tc>
        <w:tc>
          <w:tcPr>
            <w:tcW w:w="2070" w:type="dxa"/>
            <w:hideMark/>
          </w:tcPr>
          <w:p w14:paraId="2D324DAF"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Cerebral atrophy – generalized</w:t>
            </w:r>
          </w:p>
        </w:tc>
        <w:tc>
          <w:tcPr>
            <w:tcW w:w="1975" w:type="dxa"/>
            <w:noWrap/>
            <w:hideMark/>
          </w:tcPr>
          <w:p w14:paraId="7DDB0FB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Biopsy-confirmed myelodysplastic syndrome</w:t>
            </w:r>
          </w:p>
        </w:tc>
      </w:tr>
      <w:tr w:rsidR="00623A43" w:rsidRPr="00730E49" w14:paraId="1C4E7789" w14:textId="77777777" w:rsidTr="00233EF3">
        <w:trPr>
          <w:trHeight w:val="1790"/>
        </w:trPr>
        <w:tc>
          <w:tcPr>
            <w:tcW w:w="715" w:type="dxa"/>
            <w:noWrap/>
            <w:hideMark/>
          </w:tcPr>
          <w:p w14:paraId="282BC17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4.</w:t>
            </w:r>
          </w:p>
        </w:tc>
        <w:tc>
          <w:tcPr>
            <w:tcW w:w="630" w:type="dxa"/>
            <w:hideMark/>
          </w:tcPr>
          <w:p w14:paraId="31A8D256"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68</w:t>
            </w:r>
          </w:p>
        </w:tc>
        <w:tc>
          <w:tcPr>
            <w:tcW w:w="540" w:type="dxa"/>
            <w:noWrap/>
            <w:hideMark/>
          </w:tcPr>
          <w:p w14:paraId="3499EF4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F</w:t>
            </w:r>
          </w:p>
        </w:tc>
        <w:tc>
          <w:tcPr>
            <w:tcW w:w="900" w:type="dxa"/>
            <w:noWrap/>
            <w:hideMark/>
          </w:tcPr>
          <w:p w14:paraId="107C6B6E"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w:t>
            </w:r>
          </w:p>
        </w:tc>
        <w:tc>
          <w:tcPr>
            <w:tcW w:w="1080" w:type="dxa"/>
            <w:noWrap/>
            <w:hideMark/>
          </w:tcPr>
          <w:p w14:paraId="1032142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 month</w:t>
            </w:r>
          </w:p>
        </w:tc>
        <w:tc>
          <w:tcPr>
            <w:tcW w:w="1080" w:type="dxa"/>
            <w:hideMark/>
          </w:tcPr>
          <w:p w14:paraId="6C3B268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2 years</w:t>
            </w:r>
          </w:p>
        </w:tc>
        <w:tc>
          <w:tcPr>
            <w:tcW w:w="1620" w:type="dxa"/>
            <w:hideMark/>
          </w:tcPr>
          <w:p w14:paraId="3442028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Clinically isolated demyelinating syndrome</w:t>
            </w:r>
          </w:p>
        </w:tc>
        <w:tc>
          <w:tcPr>
            <w:tcW w:w="1170" w:type="dxa"/>
            <w:hideMark/>
          </w:tcPr>
          <w:p w14:paraId="6366D34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Monophasic</w:t>
            </w:r>
          </w:p>
        </w:tc>
        <w:tc>
          <w:tcPr>
            <w:tcW w:w="1170" w:type="dxa"/>
            <w:hideMark/>
          </w:tcPr>
          <w:p w14:paraId="7AC3F80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(IP-2)</w:t>
            </w:r>
          </w:p>
        </w:tc>
        <w:tc>
          <w:tcPr>
            <w:tcW w:w="2070" w:type="dxa"/>
            <w:hideMark/>
          </w:tcPr>
          <w:p w14:paraId="4B0FD979"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c>
          <w:tcPr>
            <w:tcW w:w="1975" w:type="dxa"/>
            <w:hideMark/>
          </w:tcPr>
          <w:p w14:paraId="3A16CD3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 Metastatic carcinoma of the pancreas</w:t>
            </w:r>
          </w:p>
          <w:p w14:paraId="17CAF9FE"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2. Coronary insufficiency</w:t>
            </w:r>
          </w:p>
          <w:p w14:paraId="60E53E4B"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 xml:space="preserve">3. Cardiopulmonary arrest (immediate cause of death), </w:t>
            </w:r>
          </w:p>
          <w:p w14:paraId="5593A5DA"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4. Malnutrition</w:t>
            </w:r>
          </w:p>
        </w:tc>
      </w:tr>
      <w:tr w:rsidR="00623A43" w:rsidRPr="00730E49" w14:paraId="02F732FB" w14:textId="77777777" w:rsidTr="00233EF3">
        <w:trPr>
          <w:trHeight w:val="710"/>
        </w:trPr>
        <w:tc>
          <w:tcPr>
            <w:tcW w:w="715" w:type="dxa"/>
            <w:noWrap/>
            <w:hideMark/>
          </w:tcPr>
          <w:p w14:paraId="094C865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lastRenderedPageBreak/>
              <w:t>5.</w:t>
            </w:r>
          </w:p>
        </w:tc>
        <w:tc>
          <w:tcPr>
            <w:tcW w:w="630" w:type="dxa"/>
            <w:hideMark/>
          </w:tcPr>
          <w:p w14:paraId="57CB24C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69</w:t>
            </w:r>
          </w:p>
        </w:tc>
        <w:tc>
          <w:tcPr>
            <w:tcW w:w="540" w:type="dxa"/>
            <w:noWrap/>
            <w:hideMark/>
          </w:tcPr>
          <w:p w14:paraId="274DD5D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w:t>
            </w:r>
          </w:p>
        </w:tc>
        <w:tc>
          <w:tcPr>
            <w:tcW w:w="900" w:type="dxa"/>
            <w:noWrap/>
            <w:hideMark/>
          </w:tcPr>
          <w:p w14:paraId="70111E6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w:t>
            </w:r>
          </w:p>
        </w:tc>
        <w:tc>
          <w:tcPr>
            <w:tcW w:w="1080" w:type="dxa"/>
            <w:noWrap/>
            <w:hideMark/>
          </w:tcPr>
          <w:p w14:paraId="5BC9117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10 weeks</w:t>
            </w:r>
          </w:p>
        </w:tc>
        <w:tc>
          <w:tcPr>
            <w:tcW w:w="1080" w:type="dxa"/>
            <w:hideMark/>
          </w:tcPr>
          <w:p w14:paraId="4BAFE25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6 months</w:t>
            </w:r>
          </w:p>
        </w:tc>
        <w:tc>
          <w:tcPr>
            <w:tcW w:w="1620" w:type="dxa"/>
            <w:hideMark/>
          </w:tcPr>
          <w:p w14:paraId="358BE559"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Clinically isolated demyelinating syndrome</w:t>
            </w:r>
          </w:p>
        </w:tc>
        <w:tc>
          <w:tcPr>
            <w:tcW w:w="1170" w:type="dxa"/>
            <w:hideMark/>
          </w:tcPr>
          <w:p w14:paraId="52EA5FD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Monophasic</w:t>
            </w:r>
          </w:p>
        </w:tc>
        <w:tc>
          <w:tcPr>
            <w:tcW w:w="1170" w:type="dxa"/>
            <w:hideMark/>
          </w:tcPr>
          <w:p w14:paraId="046AE8F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(IP-2)</w:t>
            </w:r>
          </w:p>
        </w:tc>
        <w:tc>
          <w:tcPr>
            <w:tcW w:w="2070" w:type="dxa"/>
            <w:hideMark/>
          </w:tcPr>
          <w:p w14:paraId="1478E26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c>
          <w:tcPr>
            <w:tcW w:w="1975" w:type="dxa"/>
            <w:hideMark/>
          </w:tcPr>
          <w:p w14:paraId="7C91DDCE"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r>
      <w:tr w:rsidR="00623A43" w:rsidRPr="00730E49" w14:paraId="7B42B2B9" w14:textId="77777777" w:rsidTr="00233EF3">
        <w:trPr>
          <w:trHeight w:val="1430"/>
        </w:trPr>
        <w:tc>
          <w:tcPr>
            <w:tcW w:w="715" w:type="dxa"/>
            <w:noWrap/>
            <w:hideMark/>
          </w:tcPr>
          <w:p w14:paraId="606B867F"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6.</w:t>
            </w:r>
          </w:p>
        </w:tc>
        <w:tc>
          <w:tcPr>
            <w:tcW w:w="630" w:type="dxa"/>
            <w:noWrap/>
            <w:hideMark/>
          </w:tcPr>
          <w:p w14:paraId="1813A2A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71</w:t>
            </w:r>
          </w:p>
        </w:tc>
        <w:tc>
          <w:tcPr>
            <w:tcW w:w="540" w:type="dxa"/>
            <w:noWrap/>
            <w:hideMark/>
          </w:tcPr>
          <w:p w14:paraId="4453124B"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w:t>
            </w:r>
          </w:p>
        </w:tc>
        <w:tc>
          <w:tcPr>
            <w:tcW w:w="900" w:type="dxa"/>
            <w:noWrap/>
            <w:hideMark/>
          </w:tcPr>
          <w:p w14:paraId="41F1A13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w:t>
            </w:r>
          </w:p>
        </w:tc>
        <w:tc>
          <w:tcPr>
            <w:tcW w:w="1080" w:type="dxa"/>
            <w:noWrap/>
            <w:hideMark/>
          </w:tcPr>
          <w:p w14:paraId="6DC35A6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10 years</w:t>
            </w:r>
          </w:p>
        </w:tc>
        <w:tc>
          <w:tcPr>
            <w:tcW w:w="1080" w:type="dxa"/>
            <w:hideMark/>
          </w:tcPr>
          <w:p w14:paraId="7A7018E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x</w:t>
            </w:r>
          </w:p>
        </w:tc>
        <w:tc>
          <w:tcPr>
            <w:tcW w:w="1620" w:type="dxa"/>
            <w:noWrap/>
            <w:hideMark/>
          </w:tcPr>
          <w:p w14:paraId="3979318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Clinically definite Multiple Sclerosis</w:t>
            </w:r>
          </w:p>
        </w:tc>
        <w:tc>
          <w:tcPr>
            <w:tcW w:w="1170" w:type="dxa"/>
            <w:hideMark/>
          </w:tcPr>
          <w:p w14:paraId="796D3A5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 xml:space="preserve">SP-MS </w:t>
            </w:r>
          </w:p>
        </w:tc>
        <w:tc>
          <w:tcPr>
            <w:tcW w:w="1170" w:type="dxa"/>
            <w:noWrap/>
            <w:hideMark/>
          </w:tcPr>
          <w:p w14:paraId="6E640DF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(IP-2)</w:t>
            </w:r>
          </w:p>
        </w:tc>
        <w:tc>
          <w:tcPr>
            <w:tcW w:w="2070" w:type="dxa"/>
            <w:hideMark/>
          </w:tcPr>
          <w:p w14:paraId="0F77DDF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 xml:space="preserve">1. Nonspecific neurodegenerative changes (minimal) </w:t>
            </w:r>
            <w:r w:rsidRPr="00730E49">
              <w:rPr>
                <w:rFonts w:ascii="Arial" w:eastAsia="Times New Roman" w:hAnsi="Arial" w:cs="Arial"/>
                <w:color w:val="000000"/>
                <w:sz w:val="15"/>
                <w:szCs w:val="15"/>
              </w:rPr>
              <w:br/>
              <w:t>in neocortex</w:t>
            </w:r>
          </w:p>
          <w:p w14:paraId="048A6F7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2. Cranial atherosclerosis (minimal)</w:t>
            </w:r>
          </w:p>
        </w:tc>
        <w:tc>
          <w:tcPr>
            <w:tcW w:w="1975" w:type="dxa"/>
            <w:noWrap/>
            <w:hideMark/>
          </w:tcPr>
          <w:p w14:paraId="4DE23CC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r>
      <w:tr w:rsidR="00623A43" w:rsidRPr="00730E49" w14:paraId="595409EC" w14:textId="77777777" w:rsidTr="00233EF3">
        <w:trPr>
          <w:trHeight w:val="494"/>
        </w:trPr>
        <w:tc>
          <w:tcPr>
            <w:tcW w:w="715" w:type="dxa"/>
            <w:noWrap/>
            <w:hideMark/>
          </w:tcPr>
          <w:p w14:paraId="48CF5CE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7.</w:t>
            </w:r>
          </w:p>
        </w:tc>
        <w:tc>
          <w:tcPr>
            <w:tcW w:w="630" w:type="dxa"/>
            <w:noWrap/>
            <w:hideMark/>
          </w:tcPr>
          <w:p w14:paraId="562B701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28</w:t>
            </w:r>
          </w:p>
        </w:tc>
        <w:tc>
          <w:tcPr>
            <w:tcW w:w="540" w:type="dxa"/>
            <w:noWrap/>
            <w:hideMark/>
          </w:tcPr>
          <w:p w14:paraId="5B7722D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w:t>
            </w:r>
          </w:p>
        </w:tc>
        <w:tc>
          <w:tcPr>
            <w:tcW w:w="900" w:type="dxa"/>
            <w:noWrap/>
            <w:hideMark/>
          </w:tcPr>
          <w:p w14:paraId="047FF30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w:t>
            </w:r>
          </w:p>
        </w:tc>
        <w:tc>
          <w:tcPr>
            <w:tcW w:w="1080" w:type="dxa"/>
            <w:noWrap/>
            <w:hideMark/>
          </w:tcPr>
          <w:p w14:paraId="3B9A855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3 weeks</w:t>
            </w:r>
          </w:p>
        </w:tc>
        <w:tc>
          <w:tcPr>
            <w:tcW w:w="1080" w:type="dxa"/>
            <w:noWrap/>
            <w:hideMark/>
          </w:tcPr>
          <w:p w14:paraId="31F95C5A"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x</w:t>
            </w:r>
          </w:p>
        </w:tc>
        <w:tc>
          <w:tcPr>
            <w:tcW w:w="1620" w:type="dxa"/>
            <w:noWrap/>
            <w:hideMark/>
          </w:tcPr>
          <w:p w14:paraId="4658C01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Balo concentric sclerosis</w:t>
            </w:r>
          </w:p>
        </w:tc>
        <w:tc>
          <w:tcPr>
            <w:tcW w:w="1170" w:type="dxa"/>
            <w:noWrap/>
            <w:hideMark/>
          </w:tcPr>
          <w:p w14:paraId="55CCF7B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Monophasic</w:t>
            </w:r>
          </w:p>
        </w:tc>
        <w:tc>
          <w:tcPr>
            <w:tcW w:w="1170" w:type="dxa"/>
            <w:noWrap/>
            <w:hideMark/>
          </w:tcPr>
          <w:p w14:paraId="3347C90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(IP-3)</w:t>
            </w:r>
          </w:p>
        </w:tc>
        <w:tc>
          <w:tcPr>
            <w:tcW w:w="2070" w:type="dxa"/>
            <w:noWrap/>
            <w:hideMark/>
          </w:tcPr>
          <w:p w14:paraId="63F8B99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Tuberous sclerosis</w:t>
            </w:r>
          </w:p>
        </w:tc>
        <w:tc>
          <w:tcPr>
            <w:tcW w:w="1975" w:type="dxa"/>
            <w:noWrap/>
            <w:hideMark/>
          </w:tcPr>
          <w:p w14:paraId="57F47C5E"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r>
      <w:tr w:rsidR="00623A43" w:rsidRPr="00730E49" w14:paraId="5B7D3548" w14:textId="77777777" w:rsidTr="00233EF3">
        <w:trPr>
          <w:trHeight w:val="1169"/>
        </w:trPr>
        <w:tc>
          <w:tcPr>
            <w:tcW w:w="715" w:type="dxa"/>
            <w:noWrap/>
            <w:hideMark/>
          </w:tcPr>
          <w:p w14:paraId="080D928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8.</w:t>
            </w:r>
          </w:p>
        </w:tc>
        <w:tc>
          <w:tcPr>
            <w:tcW w:w="630" w:type="dxa"/>
            <w:noWrap/>
            <w:hideMark/>
          </w:tcPr>
          <w:p w14:paraId="0BBB1F2F"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28</w:t>
            </w:r>
          </w:p>
        </w:tc>
        <w:tc>
          <w:tcPr>
            <w:tcW w:w="540" w:type="dxa"/>
            <w:noWrap/>
            <w:hideMark/>
          </w:tcPr>
          <w:p w14:paraId="24A8154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F</w:t>
            </w:r>
          </w:p>
        </w:tc>
        <w:tc>
          <w:tcPr>
            <w:tcW w:w="900" w:type="dxa"/>
            <w:noWrap/>
            <w:hideMark/>
          </w:tcPr>
          <w:p w14:paraId="5F444DE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w:t>
            </w:r>
          </w:p>
        </w:tc>
        <w:tc>
          <w:tcPr>
            <w:tcW w:w="1080" w:type="dxa"/>
            <w:noWrap/>
            <w:hideMark/>
          </w:tcPr>
          <w:p w14:paraId="5A6CA6D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8 weeks</w:t>
            </w:r>
          </w:p>
        </w:tc>
        <w:tc>
          <w:tcPr>
            <w:tcW w:w="1080" w:type="dxa"/>
            <w:noWrap/>
            <w:hideMark/>
          </w:tcPr>
          <w:p w14:paraId="1548D0AF"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x</w:t>
            </w:r>
          </w:p>
        </w:tc>
        <w:tc>
          <w:tcPr>
            <w:tcW w:w="1620" w:type="dxa"/>
            <w:noWrap/>
            <w:hideMark/>
          </w:tcPr>
          <w:p w14:paraId="257A8FD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Clinically definite multiple sclerosis</w:t>
            </w:r>
          </w:p>
        </w:tc>
        <w:tc>
          <w:tcPr>
            <w:tcW w:w="1170" w:type="dxa"/>
            <w:noWrap/>
            <w:hideMark/>
          </w:tcPr>
          <w:p w14:paraId="69EDACEE"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RRMS, fulminant</w:t>
            </w:r>
          </w:p>
        </w:tc>
        <w:tc>
          <w:tcPr>
            <w:tcW w:w="1170" w:type="dxa"/>
            <w:noWrap/>
            <w:hideMark/>
          </w:tcPr>
          <w:p w14:paraId="5E1027A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(IP-3)</w:t>
            </w:r>
          </w:p>
        </w:tc>
        <w:tc>
          <w:tcPr>
            <w:tcW w:w="2070" w:type="dxa"/>
            <w:hideMark/>
          </w:tcPr>
          <w:p w14:paraId="2CCD77C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 xml:space="preserve">1. Late-subacute ischemic infarction  </w:t>
            </w:r>
          </w:p>
          <w:p w14:paraId="6177CAE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2. Cranial atherosclerosis (grade 1)</w:t>
            </w:r>
          </w:p>
        </w:tc>
        <w:tc>
          <w:tcPr>
            <w:tcW w:w="1975" w:type="dxa"/>
            <w:hideMark/>
          </w:tcPr>
          <w:p w14:paraId="4BB0DF8E"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Acute myelogenous leukemia - M3 (post-chemotherapy, in remission)</w:t>
            </w:r>
          </w:p>
        </w:tc>
      </w:tr>
      <w:tr w:rsidR="00623A43" w:rsidRPr="00730E49" w14:paraId="35A856C3" w14:textId="77777777" w:rsidTr="00233EF3">
        <w:trPr>
          <w:trHeight w:val="764"/>
        </w:trPr>
        <w:tc>
          <w:tcPr>
            <w:tcW w:w="715" w:type="dxa"/>
            <w:noWrap/>
            <w:hideMark/>
          </w:tcPr>
          <w:p w14:paraId="6D71FE2B"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9.</w:t>
            </w:r>
          </w:p>
        </w:tc>
        <w:tc>
          <w:tcPr>
            <w:tcW w:w="630" w:type="dxa"/>
            <w:noWrap/>
            <w:hideMark/>
          </w:tcPr>
          <w:p w14:paraId="4930B0DB"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34</w:t>
            </w:r>
          </w:p>
        </w:tc>
        <w:tc>
          <w:tcPr>
            <w:tcW w:w="540" w:type="dxa"/>
            <w:noWrap/>
            <w:hideMark/>
          </w:tcPr>
          <w:p w14:paraId="6BFD978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F</w:t>
            </w:r>
          </w:p>
        </w:tc>
        <w:tc>
          <w:tcPr>
            <w:tcW w:w="900" w:type="dxa"/>
            <w:noWrap/>
            <w:hideMark/>
          </w:tcPr>
          <w:p w14:paraId="7AA9F07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w:t>
            </w:r>
          </w:p>
        </w:tc>
        <w:tc>
          <w:tcPr>
            <w:tcW w:w="1080" w:type="dxa"/>
            <w:noWrap/>
            <w:hideMark/>
          </w:tcPr>
          <w:p w14:paraId="647A5BCB"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13 months</w:t>
            </w:r>
          </w:p>
        </w:tc>
        <w:tc>
          <w:tcPr>
            <w:tcW w:w="1080" w:type="dxa"/>
            <w:noWrap/>
            <w:hideMark/>
          </w:tcPr>
          <w:p w14:paraId="452069D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x</w:t>
            </w:r>
          </w:p>
        </w:tc>
        <w:tc>
          <w:tcPr>
            <w:tcW w:w="1620" w:type="dxa"/>
            <w:noWrap/>
            <w:hideMark/>
          </w:tcPr>
          <w:p w14:paraId="078A2B7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Clinically definite multiple sclerosis</w:t>
            </w:r>
          </w:p>
        </w:tc>
        <w:tc>
          <w:tcPr>
            <w:tcW w:w="1170" w:type="dxa"/>
            <w:noWrap/>
            <w:hideMark/>
          </w:tcPr>
          <w:p w14:paraId="5AB12D9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RR-MS, fulminant</w:t>
            </w:r>
          </w:p>
        </w:tc>
        <w:tc>
          <w:tcPr>
            <w:tcW w:w="1170" w:type="dxa"/>
            <w:noWrap/>
            <w:hideMark/>
          </w:tcPr>
          <w:p w14:paraId="5A2F0C1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(IP-3)</w:t>
            </w:r>
          </w:p>
        </w:tc>
        <w:tc>
          <w:tcPr>
            <w:tcW w:w="2070" w:type="dxa"/>
            <w:hideMark/>
          </w:tcPr>
          <w:p w14:paraId="59F0A3F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c>
          <w:tcPr>
            <w:tcW w:w="1975" w:type="dxa"/>
            <w:hideMark/>
          </w:tcPr>
          <w:p w14:paraId="7FCEA54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Hereditary spherocytosis status post splenectomy</w:t>
            </w:r>
          </w:p>
        </w:tc>
      </w:tr>
      <w:tr w:rsidR="00623A43" w:rsidRPr="00730E49" w14:paraId="2D1D9D2F" w14:textId="77777777" w:rsidTr="00233EF3">
        <w:trPr>
          <w:trHeight w:val="494"/>
        </w:trPr>
        <w:tc>
          <w:tcPr>
            <w:tcW w:w="715" w:type="dxa"/>
            <w:noWrap/>
            <w:hideMark/>
          </w:tcPr>
          <w:p w14:paraId="16153DF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10.</w:t>
            </w:r>
          </w:p>
        </w:tc>
        <w:tc>
          <w:tcPr>
            <w:tcW w:w="630" w:type="dxa"/>
            <w:noWrap/>
            <w:hideMark/>
          </w:tcPr>
          <w:p w14:paraId="47F6553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37</w:t>
            </w:r>
          </w:p>
        </w:tc>
        <w:tc>
          <w:tcPr>
            <w:tcW w:w="540" w:type="dxa"/>
            <w:noWrap/>
            <w:hideMark/>
          </w:tcPr>
          <w:p w14:paraId="502FF2D3"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w:t>
            </w:r>
          </w:p>
        </w:tc>
        <w:tc>
          <w:tcPr>
            <w:tcW w:w="900" w:type="dxa"/>
            <w:noWrap/>
            <w:hideMark/>
          </w:tcPr>
          <w:p w14:paraId="5A836C4E"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w:t>
            </w:r>
          </w:p>
        </w:tc>
        <w:tc>
          <w:tcPr>
            <w:tcW w:w="1080" w:type="dxa"/>
            <w:hideMark/>
          </w:tcPr>
          <w:p w14:paraId="7EDEDC8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1.8 months</w:t>
            </w:r>
          </w:p>
        </w:tc>
        <w:tc>
          <w:tcPr>
            <w:tcW w:w="1080" w:type="dxa"/>
            <w:noWrap/>
            <w:hideMark/>
          </w:tcPr>
          <w:p w14:paraId="46BE177B"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2 months</w:t>
            </w:r>
          </w:p>
        </w:tc>
        <w:tc>
          <w:tcPr>
            <w:tcW w:w="1620" w:type="dxa"/>
            <w:hideMark/>
          </w:tcPr>
          <w:p w14:paraId="0597A2A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Balo concentric sclerosis</w:t>
            </w:r>
          </w:p>
        </w:tc>
        <w:tc>
          <w:tcPr>
            <w:tcW w:w="1170" w:type="dxa"/>
            <w:noWrap/>
            <w:hideMark/>
          </w:tcPr>
          <w:p w14:paraId="25469EE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 xml:space="preserve">RR-MS </w:t>
            </w:r>
          </w:p>
        </w:tc>
        <w:tc>
          <w:tcPr>
            <w:tcW w:w="1170" w:type="dxa"/>
            <w:hideMark/>
          </w:tcPr>
          <w:p w14:paraId="214AE866"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(IP-3)</w:t>
            </w:r>
          </w:p>
        </w:tc>
        <w:tc>
          <w:tcPr>
            <w:tcW w:w="2070" w:type="dxa"/>
            <w:hideMark/>
          </w:tcPr>
          <w:p w14:paraId="51C25AC9"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c>
          <w:tcPr>
            <w:tcW w:w="1975" w:type="dxa"/>
            <w:hideMark/>
          </w:tcPr>
          <w:p w14:paraId="2821A0A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r>
      <w:tr w:rsidR="00623A43" w:rsidRPr="00730E49" w14:paraId="52DF04D0" w14:textId="77777777" w:rsidTr="00233EF3">
        <w:trPr>
          <w:trHeight w:val="530"/>
        </w:trPr>
        <w:tc>
          <w:tcPr>
            <w:tcW w:w="715" w:type="dxa"/>
            <w:noWrap/>
            <w:hideMark/>
          </w:tcPr>
          <w:p w14:paraId="6423DE7A"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11.</w:t>
            </w:r>
          </w:p>
        </w:tc>
        <w:tc>
          <w:tcPr>
            <w:tcW w:w="630" w:type="dxa"/>
            <w:hideMark/>
          </w:tcPr>
          <w:p w14:paraId="4F1AD65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38</w:t>
            </w:r>
          </w:p>
        </w:tc>
        <w:tc>
          <w:tcPr>
            <w:tcW w:w="540" w:type="dxa"/>
            <w:noWrap/>
            <w:hideMark/>
          </w:tcPr>
          <w:p w14:paraId="539CE61F"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w:t>
            </w:r>
          </w:p>
        </w:tc>
        <w:tc>
          <w:tcPr>
            <w:tcW w:w="900" w:type="dxa"/>
            <w:noWrap/>
            <w:hideMark/>
          </w:tcPr>
          <w:p w14:paraId="4535276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w:t>
            </w:r>
          </w:p>
        </w:tc>
        <w:tc>
          <w:tcPr>
            <w:tcW w:w="1080" w:type="dxa"/>
            <w:noWrap/>
            <w:hideMark/>
          </w:tcPr>
          <w:p w14:paraId="233562BA"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10 days</w:t>
            </w:r>
          </w:p>
        </w:tc>
        <w:tc>
          <w:tcPr>
            <w:tcW w:w="1080" w:type="dxa"/>
            <w:noWrap/>
            <w:hideMark/>
          </w:tcPr>
          <w:p w14:paraId="521937E9"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N/A</w:t>
            </w:r>
          </w:p>
        </w:tc>
        <w:tc>
          <w:tcPr>
            <w:tcW w:w="1620" w:type="dxa"/>
            <w:noWrap/>
            <w:hideMark/>
          </w:tcPr>
          <w:p w14:paraId="2C82C44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 xml:space="preserve">uncertain </w:t>
            </w:r>
          </w:p>
        </w:tc>
        <w:tc>
          <w:tcPr>
            <w:tcW w:w="1170" w:type="dxa"/>
            <w:noWrap/>
            <w:hideMark/>
          </w:tcPr>
          <w:p w14:paraId="2FB0C171"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Monophasic</w:t>
            </w:r>
          </w:p>
        </w:tc>
        <w:tc>
          <w:tcPr>
            <w:tcW w:w="1170" w:type="dxa"/>
            <w:hideMark/>
          </w:tcPr>
          <w:p w14:paraId="2AF9EA3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(IP-3)</w:t>
            </w:r>
          </w:p>
        </w:tc>
        <w:tc>
          <w:tcPr>
            <w:tcW w:w="2070" w:type="dxa"/>
            <w:hideMark/>
          </w:tcPr>
          <w:p w14:paraId="509BE60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c>
          <w:tcPr>
            <w:tcW w:w="1975" w:type="dxa"/>
            <w:hideMark/>
          </w:tcPr>
          <w:p w14:paraId="07D35E8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r>
      <w:tr w:rsidR="00623A43" w:rsidRPr="00730E49" w14:paraId="5EBEAE91" w14:textId="77777777" w:rsidTr="00233EF3">
        <w:trPr>
          <w:trHeight w:val="494"/>
        </w:trPr>
        <w:tc>
          <w:tcPr>
            <w:tcW w:w="715" w:type="dxa"/>
            <w:noWrap/>
            <w:hideMark/>
          </w:tcPr>
          <w:p w14:paraId="50C8853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12.</w:t>
            </w:r>
          </w:p>
        </w:tc>
        <w:tc>
          <w:tcPr>
            <w:tcW w:w="630" w:type="dxa"/>
            <w:noWrap/>
            <w:hideMark/>
          </w:tcPr>
          <w:p w14:paraId="37AC61A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17</w:t>
            </w:r>
          </w:p>
        </w:tc>
        <w:tc>
          <w:tcPr>
            <w:tcW w:w="540" w:type="dxa"/>
            <w:noWrap/>
            <w:hideMark/>
          </w:tcPr>
          <w:p w14:paraId="6B2B447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F</w:t>
            </w:r>
          </w:p>
        </w:tc>
        <w:tc>
          <w:tcPr>
            <w:tcW w:w="900" w:type="dxa"/>
            <w:noWrap/>
            <w:hideMark/>
          </w:tcPr>
          <w:p w14:paraId="75EE92A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w:t>
            </w:r>
          </w:p>
        </w:tc>
        <w:tc>
          <w:tcPr>
            <w:tcW w:w="1080" w:type="dxa"/>
            <w:noWrap/>
            <w:hideMark/>
          </w:tcPr>
          <w:p w14:paraId="5C7CC93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3 weeks</w:t>
            </w:r>
          </w:p>
        </w:tc>
        <w:tc>
          <w:tcPr>
            <w:tcW w:w="1080" w:type="dxa"/>
            <w:noWrap/>
            <w:hideMark/>
          </w:tcPr>
          <w:p w14:paraId="3A410865"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x</w:t>
            </w:r>
          </w:p>
        </w:tc>
        <w:tc>
          <w:tcPr>
            <w:tcW w:w="1620" w:type="dxa"/>
            <w:noWrap/>
            <w:hideMark/>
          </w:tcPr>
          <w:p w14:paraId="6BEBDF5C"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Balo concentric sclerosis</w:t>
            </w:r>
          </w:p>
        </w:tc>
        <w:tc>
          <w:tcPr>
            <w:tcW w:w="1170" w:type="dxa"/>
            <w:noWrap/>
            <w:hideMark/>
          </w:tcPr>
          <w:p w14:paraId="52E4B00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Monophasic</w:t>
            </w:r>
          </w:p>
        </w:tc>
        <w:tc>
          <w:tcPr>
            <w:tcW w:w="1170" w:type="dxa"/>
            <w:hideMark/>
          </w:tcPr>
          <w:p w14:paraId="2A40D94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(IP-3)</w:t>
            </w:r>
          </w:p>
        </w:tc>
        <w:tc>
          <w:tcPr>
            <w:tcW w:w="2070" w:type="dxa"/>
            <w:noWrap/>
            <w:hideMark/>
          </w:tcPr>
          <w:p w14:paraId="14DC342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c>
          <w:tcPr>
            <w:tcW w:w="1975" w:type="dxa"/>
            <w:noWrap/>
            <w:hideMark/>
          </w:tcPr>
          <w:p w14:paraId="5EC8F72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Pulmonary edema</w:t>
            </w:r>
          </w:p>
        </w:tc>
      </w:tr>
      <w:tr w:rsidR="00623A43" w:rsidRPr="00730E49" w14:paraId="7F82ABD1" w14:textId="77777777" w:rsidTr="00233EF3">
        <w:trPr>
          <w:trHeight w:val="566"/>
        </w:trPr>
        <w:tc>
          <w:tcPr>
            <w:tcW w:w="715" w:type="dxa"/>
            <w:noWrap/>
            <w:hideMark/>
          </w:tcPr>
          <w:p w14:paraId="543BE63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13.</w:t>
            </w:r>
          </w:p>
        </w:tc>
        <w:tc>
          <w:tcPr>
            <w:tcW w:w="630" w:type="dxa"/>
            <w:noWrap/>
            <w:hideMark/>
          </w:tcPr>
          <w:p w14:paraId="18FC8BC7"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58</w:t>
            </w:r>
          </w:p>
        </w:tc>
        <w:tc>
          <w:tcPr>
            <w:tcW w:w="540" w:type="dxa"/>
            <w:noWrap/>
            <w:hideMark/>
          </w:tcPr>
          <w:p w14:paraId="2B8B0E10"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M</w:t>
            </w:r>
          </w:p>
        </w:tc>
        <w:tc>
          <w:tcPr>
            <w:tcW w:w="900" w:type="dxa"/>
            <w:noWrap/>
            <w:hideMark/>
          </w:tcPr>
          <w:p w14:paraId="10A73B34"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w:t>
            </w:r>
          </w:p>
        </w:tc>
        <w:tc>
          <w:tcPr>
            <w:tcW w:w="1080" w:type="dxa"/>
            <w:noWrap/>
            <w:hideMark/>
          </w:tcPr>
          <w:p w14:paraId="7A9706FD"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3 months</w:t>
            </w:r>
          </w:p>
        </w:tc>
        <w:tc>
          <w:tcPr>
            <w:tcW w:w="1080" w:type="dxa"/>
            <w:noWrap/>
            <w:hideMark/>
          </w:tcPr>
          <w:p w14:paraId="0EF41498"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x</w:t>
            </w:r>
          </w:p>
        </w:tc>
        <w:tc>
          <w:tcPr>
            <w:tcW w:w="1620" w:type="dxa"/>
            <w:noWrap/>
            <w:hideMark/>
          </w:tcPr>
          <w:p w14:paraId="44C6C849"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Clinically definite multiple sclerosis</w:t>
            </w:r>
          </w:p>
        </w:tc>
        <w:tc>
          <w:tcPr>
            <w:tcW w:w="1170" w:type="dxa"/>
            <w:noWrap/>
            <w:hideMark/>
          </w:tcPr>
          <w:p w14:paraId="18FE73C9"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RR-MS, fulminant</w:t>
            </w:r>
          </w:p>
        </w:tc>
        <w:tc>
          <w:tcPr>
            <w:tcW w:w="1170" w:type="dxa"/>
            <w:noWrap/>
            <w:hideMark/>
          </w:tcPr>
          <w:p w14:paraId="74ACA2A2"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Active MS (IP-2)</w:t>
            </w:r>
          </w:p>
        </w:tc>
        <w:tc>
          <w:tcPr>
            <w:tcW w:w="2070" w:type="dxa"/>
            <w:hideMark/>
          </w:tcPr>
          <w:p w14:paraId="1DE81F09"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Cranial atherosclerosis (grade 2)</w:t>
            </w:r>
          </w:p>
        </w:tc>
        <w:tc>
          <w:tcPr>
            <w:tcW w:w="1975" w:type="dxa"/>
            <w:noWrap/>
            <w:hideMark/>
          </w:tcPr>
          <w:p w14:paraId="6CFB4B3F" w14:textId="77777777" w:rsidR="00623A43" w:rsidRPr="00730E49" w:rsidRDefault="00623A43" w:rsidP="00233EF3">
            <w:pPr>
              <w:rPr>
                <w:rFonts w:ascii="Arial" w:eastAsia="Times New Roman" w:hAnsi="Arial" w:cs="Arial"/>
                <w:color w:val="000000"/>
                <w:sz w:val="15"/>
                <w:szCs w:val="15"/>
              </w:rPr>
            </w:pPr>
            <w:r w:rsidRPr="00730E49">
              <w:rPr>
                <w:rFonts w:ascii="Arial" w:eastAsia="Times New Roman" w:hAnsi="Arial" w:cs="Arial"/>
                <w:color w:val="000000"/>
                <w:sz w:val="15"/>
                <w:szCs w:val="15"/>
              </w:rPr>
              <w:t>None</w:t>
            </w:r>
          </w:p>
        </w:tc>
      </w:tr>
    </w:tbl>
    <w:p w14:paraId="53065B8C" w14:textId="77777777" w:rsidR="00623A43" w:rsidRPr="00184AAA" w:rsidRDefault="00623A43" w:rsidP="00623A43">
      <w:pPr>
        <w:rPr>
          <w:rFonts w:ascii="Gill Sans MT" w:hAnsi="Gill Sans MT"/>
          <w:sz w:val="18"/>
          <w:szCs w:val="18"/>
        </w:rPr>
      </w:pPr>
    </w:p>
    <w:p w14:paraId="35F2F5FB" w14:textId="77777777" w:rsidR="00623A43" w:rsidRPr="009F7B76" w:rsidRDefault="00623A43" w:rsidP="00623A43">
      <w:pPr>
        <w:rPr>
          <w:rFonts w:ascii="Times New Roman" w:hAnsi="Times New Roman" w:cs="Times New Roman"/>
          <w:sz w:val="24"/>
          <w:szCs w:val="24"/>
        </w:rPr>
      </w:pPr>
      <w:r w:rsidRPr="009F7B76">
        <w:rPr>
          <w:rFonts w:ascii="Times New Roman" w:hAnsi="Times New Roman" w:cs="Times New Roman"/>
          <w:sz w:val="24"/>
          <w:szCs w:val="24"/>
        </w:rPr>
        <w:t xml:space="preserve">Abbreviations: CNS – Central Nervous System, MS – multiple sclerosis, RR- relapsing-remitting, SP-secondary progressive, PP-primary progressive, CABG – Coronary artery bypass graft, NFTs – neurofibrillary tangles, AD – Alzheimer’s disease, FTD – </w:t>
      </w:r>
      <w:proofErr w:type="spellStart"/>
      <w:r w:rsidRPr="009F7B76">
        <w:rPr>
          <w:rFonts w:ascii="Times New Roman" w:hAnsi="Times New Roman" w:cs="Times New Roman"/>
          <w:sz w:val="24"/>
          <w:szCs w:val="24"/>
        </w:rPr>
        <w:t>fronto</w:t>
      </w:r>
      <w:proofErr w:type="spellEnd"/>
      <w:r w:rsidRPr="009F7B76">
        <w:rPr>
          <w:rFonts w:ascii="Times New Roman" w:hAnsi="Times New Roman" w:cs="Times New Roman"/>
          <w:sz w:val="24"/>
          <w:szCs w:val="24"/>
        </w:rPr>
        <w:t>-temporal dementia, NF – neurofilament, N/A – not available.</w:t>
      </w:r>
    </w:p>
    <w:p w14:paraId="44D37C25" w14:textId="77777777" w:rsidR="00623A43" w:rsidRDefault="00623A43" w:rsidP="00623A43"/>
    <w:p w14:paraId="3459C3F1" w14:textId="77777777" w:rsidR="00623A43" w:rsidRDefault="00623A43" w:rsidP="00623A43">
      <w:pPr>
        <w:spacing w:after="0" w:line="240" w:lineRule="auto"/>
        <w:rPr>
          <w:rFonts w:ascii="Times New Roman" w:hAnsi="Times New Roman" w:cs="Times New Roman"/>
          <w:sz w:val="24"/>
          <w:szCs w:val="24"/>
        </w:rPr>
      </w:pPr>
    </w:p>
    <w:p w14:paraId="18FB924D" w14:textId="77777777" w:rsidR="00623A43" w:rsidRPr="00E92A72" w:rsidRDefault="00623A43" w:rsidP="00623A43">
      <w:pPr>
        <w:spacing w:after="0" w:line="240" w:lineRule="auto"/>
        <w:rPr>
          <w:rFonts w:ascii="Times New Roman" w:hAnsi="Times New Roman" w:cs="Times New Roman"/>
          <w:b/>
          <w:bCs/>
          <w:sz w:val="24"/>
          <w:szCs w:val="24"/>
        </w:rPr>
      </w:pPr>
      <w:r w:rsidRPr="00E92A72">
        <w:rPr>
          <w:rFonts w:ascii="Times New Roman" w:hAnsi="Times New Roman" w:cs="Times New Roman"/>
          <w:b/>
          <w:bCs/>
          <w:sz w:val="24"/>
          <w:szCs w:val="24"/>
        </w:rPr>
        <w:t>Supplemental Table 3</w:t>
      </w:r>
    </w:p>
    <w:p w14:paraId="06285889" w14:textId="77777777" w:rsidR="00623A43" w:rsidRDefault="00623A43" w:rsidP="00623A43">
      <w:pPr>
        <w:spacing w:after="0" w:line="240" w:lineRule="auto"/>
        <w:rPr>
          <w:rFonts w:ascii="Times New Roman" w:hAnsi="Times New Roman" w:cs="Times New Roman"/>
          <w:sz w:val="24"/>
          <w:szCs w:val="24"/>
        </w:rPr>
      </w:pPr>
    </w:p>
    <w:p w14:paraId="54D93AF6" w14:textId="77777777" w:rsidR="00623A43" w:rsidRPr="005631E7" w:rsidRDefault="00623A43" w:rsidP="00623A43">
      <w:pPr>
        <w:spacing w:after="0" w:line="240" w:lineRule="auto"/>
        <w:rPr>
          <w:rFonts w:ascii="Times New Roman" w:hAnsi="Times New Roman" w:cs="Times New Roman"/>
          <w:b/>
          <w:bCs/>
          <w:sz w:val="24"/>
          <w:szCs w:val="24"/>
        </w:rPr>
      </w:pPr>
      <w:r w:rsidRPr="005631E7">
        <w:rPr>
          <w:rFonts w:ascii="Times New Roman" w:hAnsi="Times New Roman" w:cs="Times New Roman"/>
          <w:b/>
          <w:bCs/>
          <w:sz w:val="24"/>
          <w:szCs w:val="24"/>
        </w:rPr>
        <w:t>Quanti</w:t>
      </w:r>
      <w:r>
        <w:rPr>
          <w:rFonts w:ascii="Times New Roman" w:hAnsi="Times New Roman" w:cs="Times New Roman"/>
          <w:b/>
          <w:bCs/>
          <w:sz w:val="24"/>
          <w:szCs w:val="24"/>
        </w:rPr>
        <w:t>fic</w:t>
      </w:r>
      <w:r w:rsidRPr="005631E7">
        <w:rPr>
          <w:rFonts w:ascii="Times New Roman" w:hAnsi="Times New Roman" w:cs="Times New Roman"/>
          <w:b/>
          <w:bCs/>
          <w:sz w:val="24"/>
          <w:szCs w:val="24"/>
        </w:rPr>
        <w:t xml:space="preserve">ation of </w:t>
      </w:r>
      <w:r>
        <w:rPr>
          <w:rFonts w:ascii="Times New Roman" w:hAnsi="Times New Roman" w:cs="Times New Roman"/>
          <w:b/>
          <w:bCs/>
          <w:sz w:val="24"/>
          <w:szCs w:val="24"/>
        </w:rPr>
        <w:t xml:space="preserve">MS and control </w:t>
      </w:r>
      <w:r w:rsidRPr="005631E7">
        <w:rPr>
          <w:rFonts w:ascii="Times New Roman" w:hAnsi="Times New Roman" w:cs="Times New Roman"/>
          <w:b/>
          <w:bCs/>
          <w:sz w:val="24"/>
          <w:szCs w:val="24"/>
        </w:rPr>
        <w:t>tissue</w:t>
      </w:r>
      <w:r>
        <w:rPr>
          <w:rFonts w:ascii="Times New Roman" w:hAnsi="Times New Roman" w:cs="Times New Roman"/>
          <w:b/>
          <w:bCs/>
          <w:sz w:val="24"/>
          <w:szCs w:val="24"/>
        </w:rPr>
        <w:t xml:space="preserve"> scanned by FTIR spectroscopy</w:t>
      </w:r>
    </w:p>
    <w:tbl>
      <w:tblPr>
        <w:tblW w:w="0" w:type="auto"/>
        <w:tblLook w:val="04A0" w:firstRow="1" w:lastRow="0" w:firstColumn="1" w:lastColumn="0" w:noHBand="0" w:noVBand="1"/>
      </w:tblPr>
      <w:tblGrid>
        <w:gridCol w:w="872"/>
        <w:gridCol w:w="828"/>
        <w:gridCol w:w="861"/>
        <w:gridCol w:w="694"/>
        <w:gridCol w:w="828"/>
        <w:gridCol w:w="861"/>
        <w:gridCol w:w="694"/>
        <w:gridCol w:w="828"/>
        <w:gridCol w:w="861"/>
        <w:gridCol w:w="694"/>
      </w:tblGrid>
      <w:tr w:rsidR="00623A43" w:rsidRPr="00810F0E" w14:paraId="610995B1" w14:textId="77777777" w:rsidTr="00233EF3">
        <w:trPr>
          <w:trHeight w:val="315"/>
        </w:trPr>
        <w:tc>
          <w:tcPr>
            <w:tcW w:w="0" w:type="auto"/>
            <w:tcBorders>
              <w:top w:val="single" w:sz="4" w:space="0" w:color="auto"/>
              <w:left w:val="nil"/>
              <w:bottom w:val="nil"/>
              <w:right w:val="nil"/>
            </w:tcBorders>
            <w:shd w:val="clear" w:color="auto" w:fill="auto"/>
            <w:noWrap/>
            <w:vAlign w:val="center"/>
            <w:hideMark/>
          </w:tcPr>
          <w:p w14:paraId="2CB7DC3D" w14:textId="77777777" w:rsidR="00623A43" w:rsidRPr="00810F0E" w:rsidRDefault="00623A43" w:rsidP="00233EF3">
            <w:pPr>
              <w:spacing w:after="0" w:line="240" w:lineRule="auto"/>
              <w:jc w:val="center"/>
              <w:rPr>
                <w:rFonts w:ascii="Calibri" w:eastAsia="Times New Roman" w:hAnsi="Calibri" w:cs="Calibri"/>
                <w:color w:val="000000"/>
                <w:lang w:eastAsia="en-US"/>
              </w:rPr>
            </w:pPr>
            <w:r w:rsidRPr="00810F0E">
              <w:rPr>
                <w:rFonts w:ascii="Calibri" w:eastAsia="Times New Roman" w:hAnsi="Calibri" w:cs="Calibri"/>
                <w:color w:val="000000"/>
                <w:lang w:eastAsia="en-US"/>
              </w:rPr>
              <w:t> </w:t>
            </w:r>
          </w:p>
        </w:tc>
        <w:tc>
          <w:tcPr>
            <w:tcW w:w="0" w:type="auto"/>
            <w:gridSpan w:val="3"/>
            <w:tcBorders>
              <w:top w:val="single" w:sz="4" w:space="0" w:color="auto"/>
              <w:left w:val="nil"/>
              <w:bottom w:val="nil"/>
              <w:right w:val="nil"/>
            </w:tcBorders>
            <w:shd w:val="clear" w:color="auto" w:fill="auto"/>
            <w:noWrap/>
            <w:vAlign w:val="center"/>
            <w:hideMark/>
          </w:tcPr>
          <w:p w14:paraId="2488E714" w14:textId="77777777" w:rsidR="00623A43" w:rsidRPr="00810F0E" w:rsidRDefault="00623A43" w:rsidP="00233EF3">
            <w:pPr>
              <w:spacing w:after="0" w:line="240" w:lineRule="auto"/>
              <w:jc w:val="center"/>
              <w:rPr>
                <w:rFonts w:ascii="Times New Roman" w:eastAsia="Times New Roman" w:hAnsi="Times New Roman" w:cs="Times New Roman"/>
                <w:b/>
                <w:bCs/>
                <w:color w:val="000000"/>
                <w:sz w:val="20"/>
                <w:szCs w:val="20"/>
                <w:lang w:eastAsia="en-US"/>
              </w:rPr>
            </w:pPr>
            <w:r w:rsidRPr="00810F0E">
              <w:rPr>
                <w:rFonts w:ascii="Times New Roman" w:eastAsia="Times New Roman" w:hAnsi="Times New Roman" w:cs="Times New Roman"/>
                <w:b/>
                <w:bCs/>
                <w:color w:val="000000"/>
                <w:sz w:val="20"/>
                <w:szCs w:val="20"/>
                <w:lang w:eastAsia="en-US"/>
              </w:rPr>
              <w:t>Area analyzed (mm</w:t>
            </w:r>
            <w:r w:rsidRPr="00810F0E">
              <w:rPr>
                <w:rFonts w:ascii="Times New Roman" w:eastAsia="Times New Roman" w:hAnsi="Times New Roman" w:cs="Times New Roman"/>
                <w:b/>
                <w:bCs/>
                <w:color w:val="000000"/>
                <w:sz w:val="20"/>
                <w:szCs w:val="20"/>
                <w:vertAlign w:val="superscript"/>
                <w:lang w:eastAsia="en-US"/>
              </w:rPr>
              <w:t>2</w:t>
            </w:r>
            <w:r w:rsidRPr="00810F0E">
              <w:rPr>
                <w:rFonts w:ascii="Times New Roman" w:eastAsia="Times New Roman" w:hAnsi="Times New Roman" w:cs="Times New Roman"/>
                <w:b/>
                <w:bCs/>
                <w:color w:val="000000"/>
                <w:sz w:val="20"/>
                <w:szCs w:val="20"/>
                <w:lang w:eastAsia="en-US"/>
              </w:rPr>
              <w:t>)</w:t>
            </w:r>
          </w:p>
        </w:tc>
        <w:tc>
          <w:tcPr>
            <w:tcW w:w="0" w:type="auto"/>
            <w:gridSpan w:val="3"/>
            <w:tcBorders>
              <w:top w:val="single" w:sz="4" w:space="0" w:color="auto"/>
              <w:left w:val="nil"/>
              <w:bottom w:val="nil"/>
              <w:right w:val="nil"/>
            </w:tcBorders>
            <w:shd w:val="clear" w:color="auto" w:fill="auto"/>
            <w:noWrap/>
            <w:vAlign w:val="center"/>
            <w:hideMark/>
          </w:tcPr>
          <w:p w14:paraId="3315B8B7" w14:textId="77777777" w:rsidR="00623A43" w:rsidRPr="00810F0E" w:rsidRDefault="00623A43" w:rsidP="00233EF3">
            <w:pPr>
              <w:spacing w:after="0" w:line="240" w:lineRule="auto"/>
              <w:jc w:val="center"/>
              <w:rPr>
                <w:rFonts w:ascii="Times New Roman" w:eastAsia="Times New Roman" w:hAnsi="Times New Roman" w:cs="Times New Roman"/>
                <w:b/>
                <w:bCs/>
                <w:color w:val="000000"/>
                <w:sz w:val="20"/>
                <w:szCs w:val="20"/>
                <w:lang w:eastAsia="en-US"/>
              </w:rPr>
            </w:pPr>
            <w:r w:rsidRPr="00810F0E">
              <w:rPr>
                <w:rFonts w:ascii="Times New Roman" w:eastAsia="Times New Roman" w:hAnsi="Times New Roman" w:cs="Times New Roman"/>
                <w:b/>
                <w:bCs/>
                <w:color w:val="000000"/>
                <w:sz w:val="20"/>
                <w:szCs w:val="20"/>
                <w:lang w:eastAsia="en-US"/>
              </w:rPr>
              <w:t>Total number of ROIs</w:t>
            </w:r>
          </w:p>
        </w:tc>
        <w:tc>
          <w:tcPr>
            <w:tcW w:w="0" w:type="auto"/>
            <w:gridSpan w:val="3"/>
            <w:tcBorders>
              <w:top w:val="single" w:sz="4" w:space="0" w:color="auto"/>
              <w:left w:val="nil"/>
              <w:bottom w:val="nil"/>
              <w:right w:val="nil"/>
            </w:tcBorders>
            <w:shd w:val="clear" w:color="auto" w:fill="auto"/>
            <w:noWrap/>
            <w:vAlign w:val="center"/>
            <w:hideMark/>
          </w:tcPr>
          <w:p w14:paraId="635C2523" w14:textId="77777777" w:rsidR="00623A43" w:rsidRPr="00810F0E" w:rsidRDefault="00623A43" w:rsidP="00233EF3">
            <w:pPr>
              <w:spacing w:after="0" w:line="240" w:lineRule="auto"/>
              <w:jc w:val="center"/>
              <w:rPr>
                <w:rFonts w:ascii="Times New Roman" w:eastAsia="Times New Roman" w:hAnsi="Times New Roman" w:cs="Times New Roman"/>
                <w:b/>
                <w:bCs/>
                <w:color w:val="000000"/>
                <w:sz w:val="20"/>
                <w:szCs w:val="20"/>
                <w:lang w:eastAsia="en-US"/>
              </w:rPr>
            </w:pPr>
            <w:r w:rsidRPr="00810F0E">
              <w:rPr>
                <w:rFonts w:ascii="Times New Roman" w:eastAsia="Times New Roman" w:hAnsi="Times New Roman" w:cs="Times New Roman"/>
                <w:b/>
                <w:bCs/>
                <w:color w:val="000000"/>
                <w:sz w:val="20"/>
                <w:szCs w:val="20"/>
                <w:lang w:eastAsia="en-US"/>
              </w:rPr>
              <w:t>Number of individuals</w:t>
            </w:r>
          </w:p>
        </w:tc>
      </w:tr>
      <w:tr w:rsidR="00623A43" w:rsidRPr="00810F0E" w14:paraId="1F6A5446" w14:textId="77777777" w:rsidTr="00233EF3">
        <w:trPr>
          <w:trHeight w:val="255"/>
        </w:trPr>
        <w:tc>
          <w:tcPr>
            <w:tcW w:w="0" w:type="auto"/>
            <w:tcBorders>
              <w:top w:val="nil"/>
              <w:left w:val="nil"/>
              <w:bottom w:val="nil"/>
              <w:right w:val="nil"/>
            </w:tcBorders>
            <w:shd w:val="clear" w:color="auto" w:fill="auto"/>
            <w:noWrap/>
            <w:vAlign w:val="center"/>
            <w:hideMark/>
          </w:tcPr>
          <w:p w14:paraId="47C0894F" w14:textId="77777777" w:rsidR="00623A43" w:rsidRPr="00810F0E" w:rsidRDefault="00623A43" w:rsidP="00233EF3">
            <w:pPr>
              <w:spacing w:after="0" w:line="240" w:lineRule="auto"/>
              <w:rPr>
                <w:rFonts w:ascii="Times New Roman" w:eastAsia="Times New Roman" w:hAnsi="Times New Roman" w:cs="Times New Roman"/>
                <w:b/>
                <w:bCs/>
                <w:color w:val="000000"/>
                <w:sz w:val="20"/>
                <w:szCs w:val="20"/>
                <w:lang w:eastAsia="en-US"/>
              </w:rPr>
            </w:pPr>
            <w:r w:rsidRPr="00810F0E">
              <w:rPr>
                <w:rFonts w:ascii="Times New Roman" w:eastAsia="Times New Roman" w:hAnsi="Times New Roman" w:cs="Times New Roman"/>
                <w:b/>
                <w:bCs/>
                <w:color w:val="000000"/>
                <w:sz w:val="20"/>
                <w:szCs w:val="20"/>
                <w:lang w:eastAsia="en-US"/>
              </w:rPr>
              <w:t>ROI</w:t>
            </w:r>
          </w:p>
        </w:tc>
        <w:tc>
          <w:tcPr>
            <w:tcW w:w="0" w:type="auto"/>
            <w:tcBorders>
              <w:top w:val="nil"/>
              <w:left w:val="nil"/>
              <w:bottom w:val="nil"/>
              <w:right w:val="nil"/>
            </w:tcBorders>
            <w:shd w:val="clear" w:color="auto" w:fill="auto"/>
            <w:noWrap/>
            <w:vAlign w:val="center"/>
            <w:hideMark/>
          </w:tcPr>
          <w:p w14:paraId="406065A7"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Control</w:t>
            </w:r>
          </w:p>
        </w:tc>
        <w:tc>
          <w:tcPr>
            <w:tcW w:w="0" w:type="auto"/>
            <w:tcBorders>
              <w:top w:val="nil"/>
              <w:left w:val="nil"/>
              <w:bottom w:val="nil"/>
              <w:right w:val="nil"/>
            </w:tcBorders>
            <w:shd w:val="clear" w:color="auto" w:fill="auto"/>
            <w:noWrap/>
            <w:vAlign w:val="center"/>
            <w:hideMark/>
          </w:tcPr>
          <w:p w14:paraId="4D289C39"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Chronic</w:t>
            </w:r>
          </w:p>
        </w:tc>
        <w:tc>
          <w:tcPr>
            <w:tcW w:w="0" w:type="auto"/>
            <w:tcBorders>
              <w:top w:val="nil"/>
              <w:left w:val="nil"/>
              <w:bottom w:val="nil"/>
              <w:right w:val="nil"/>
            </w:tcBorders>
            <w:shd w:val="clear" w:color="auto" w:fill="auto"/>
            <w:noWrap/>
            <w:vAlign w:val="center"/>
            <w:hideMark/>
          </w:tcPr>
          <w:p w14:paraId="29FE0768"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Acute</w:t>
            </w:r>
          </w:p>
        </w:tc>
        <w:tc>
          <w:tcPr>
            <w:tcW w:w="0" w:type="auto"/>
            <w:tcBorders>
              <w:top w:val="nil"/>
              <w:left w:val="nil"/>
              <w:bottom w:val="nil"/>
              <w:right w:val="nil"/>
            </w:tcBorders>
            <w:shd w:val="clear" w:color="auto" w:fill="auto"/>
            <w:noWrap/>
            <w:vAlign w:val="center"/>
            <w:hideMark/>
          </w:tcPr>
          <w:p w14:paraId="116EEC50"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Control</w:t>
            </w:r>
          </w:p>
        </w:tc>
        <w:tc>
          <w:tcPr>
            <w:tcW w:w="0" w:type="auto"/>
            <w:tcBorders>
              <w:top w:val="nil"/>
              <w:left w:val="nil"/>
              <w:bottom w:val="nil"/>
              <w:right w:val="nil"/>
            </w:tcBorders>
            <w:shd w:val="clear" w:color="auto" w:fill="auto"/>
            <w:noWrap/>
            <w:vAlign w:val="center"/>
            <w:hideMark/>
          </w:tcPr>
          <w:p w14:paraId="676C7022"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Chronic</w:t>
            </w:r>
          </w:p>
        </w:tc>
        <w:tc>
          <w:tcPr>
            <w:tcW w:w="0" w:type="auto"/>
            <w:tcBorders>
              <w:top w:val="nil"/>
              <w:left w:val="nil"/>
              <w:bottom w:val="nil"/>
              <w:right w:val="nil"/>
            </w:tcBorders>
            <w:shd w:val="clear" w:color="auto" w:fill="auto"/>
            <w:noWrap/>
            <w:vAlign w:val="center"/>
            <w:hideMark/>
          </w:tcPr>
          <w:p w14:paraId="4616B599"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Acute</w:t>
            </w:r>
          </w:p>
        </w:tc>
        <w:tc>
          <w:tcPr>
            <w:tcW w:w="0" w:type="auto"/>
            <w:tcBorders>
              <w:top w:val="nil"/>
              <w:left w:val="nil"/>
              <w:bottom w:val="nil"/>
              <w:right w:val="nil"/>
            </w:tcBorders>
            <w:shd w:val="clear" w:color="auto" w:fill="auto"/>
            <w:noWrap/>
            <w:vAlign w:val="center"/>
            <w:hideMark/>
          </w:tcPr>
          <w:p w14:paraId="704181F9"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Control</w:t>
            </w:r>
          </w:p>
        </w:tc>
        <w:tc>
          <w:tcPr>
            <w:tcW w:w="0" w:type="auto"/>
            <w:tcBorders>
              <w:top w:val="nil"/>
              <w:left w:val="nil"/>
              <w:bottom w:val="nil"/>
              <w:right w:val="nil"/>
            </w:tcBorders>
            <w:shd w:val="clear" w:color="auto" w:fill="auto"/>
            <w:noWrap/>
            <w:vAlign w:val="center"/>
            <w:hideMark/>
          </w:tcPr>
          <w:p w14:paraId="1C243408"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Chronic</w:t>
            </w:r>
          </w:p>
        </w:tc>
        <w:tc>
          <w:tcPr>
            <w:tcW w:w="0" w:type="auto"/>
            <w:tcBorders>
              <w:top w:val="nil"/>
              <w:left w:val="nil"/>
              <w:bottom w:val="nil"/>
              <w:right w:val="nil"/>
            </w:tcBorders>
            <w:shd w:val="clear" w:color="auto" w:fill="auto"/>
            <w:noWrap/>
            <w:vAlign w:val="center"/>
            <w:hideMark/>
          </w:tcPr>
          <w:p w14:paraId="33ECD313" w14:textId="77777777" w:rsidR="00623A43" w:rsidRPr="00810F0E" w:rsidRDefault="00623A43" w:rsidP="00233EF3">
            <w:pPr>
              <w:spacing w:after="0" w:line="240" w:lineRule="auto"/>
              <w:jc w:val="center"/>
              <w:rPr>
                <w:rFonts w:ascii="Times New Roman" w:eastAsia="Times New Roman" w:hAnsi="Times New Roman" w:cs="Times New Roman"/>
                <w:color w:val="000000"/>
                <w:sz w:val="20"/>
                <w:szCs w:val="20"/>
                <w:u w:val="single"/>
                <w:lang w:eastAsia="en-US"/>
              </w:rPr>
            </w:pPr>
            <w:r w:rsidRPr="00810F0E">
              <w:rPr>
                <w:rFonts w:ascii="Times New Roman" w:eastAsia="Times New Roman" w:hAnsi="Times New Roman" w:cs="Times New Roman"/>
                <w:color w:val="000000"/>
                <w:sz w:val="20"/>
                <w:szCs w:val="20"/>
                <w:u w:val="single"/>
                <w:lang w:eastAsia="en-US"/>
              </w:rPr>
              <w:t>Acute</w:t>
            </w:r>
          </w:p>
        </w:tc>
      </w:tr>
      <w:tr w:rsidR="00623A43" w:rsidRPr="00810F0E" w14:paraId="5FB75225" w14:textId="77777777" w:rsidTr="00233EF3">
        <w:trPr>
          <w:trHeight w:val="255"/>
        </w:trPr>
        <w:tc>
          <w:tcPr>
            <w:tcW w:w="0" w:type="auto"/>
            <w:tcBorders>
              <w:top w:val="nil"/>
              <w:left w:val="nil"/>
              <w:bottom w:val="nil"/>
              <w:right w:val="nil"/>
            </w:tcBorders>
            <w:shd w:val="clear" w:color="auto" w:fill="auto"/>
            <w:noWrap/>
            <w:vAlign w:val="center"/>
            <w:hideMark/>
          </w:tcPr>
          <w:p w14:paraId="4D2FC923" w14:textId="77777777" w:rsidR="00623A43" w:rsidRPr="00810F0E" w:rsidRDefault="00623A43" w:rsidP="00233EF3">
            <w:pPr>
              <w:spacing w:after="0" w:line="240" w:lineRule="auto"/>
              <w:rPr>
                <w:rFonts w:ascii="Times New Roman" w:eastAsia="Times New Roman" w:hAnsi="Times New Roman" w:cs="Times New Roman"/>
                <w:color w:val="000000"/>
                <w:sz w:val="20"/>
                <w:szCs w:val="20"/>
                <w:lang w:eastAsia="en-US"/>
              </w:rPr>
            </w:pPr>
            <w:r w:rsidRPr="00810F0E">
              <w:rPr>
                <w:rFonts w:ascii="Times New Roman" w:eastAsia="Times New Roman" w:hAnsi="Times New Roman" w:cs="Times New Roman"/>
                <w:color w:val="000000"/>
                <w:sz w:val="20"/>
                <w:szCs w:val="20"/>
                <w:lang w:eastAsia="en-US"/>
              </w:rPr>
              <w:t>NAWM</w:t>
            </w:r>
          </w:p>
        </w:tc>
        <w:tc>
          <w:tcPr>
            <w:tcW w:w="0" w:type="auto"/>
            <w:tcBorders>
              <w:top w:val="nil"/>
              <w:left w:val="nil"/>
              <w:bottom w:val="nil"/>
              <w:right w:val="nil"/>
            </w:tcBorders>
            <w:shd w:val="clear" w:color="auto" w:fill="auto"/>
            <w:noWrap/>
            <w:vAlign w:val="center"/>
            <w:hideMark/>
          </w:tcPr>
          <w:p w14:paraId="3D441709"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1594</w:t>
            </w:r>
          </w:p>
        </w:tc>
        <w:tc>
          <w:tcPr>
            <w:tcW w:w="0" w:type="auto"/>
            <w:tcBorders>
              <w:top w:val="nil"/>
              <w:left w:val="nil"/>
              <w:bottom w:val="nil"/>
              <w:right w:val="nil"/>
            </w:tcBorders>
            <w:shd w:val="clear" w:color="auto" w:fill="auto"/>
            <w:noWrap/>
            <w:vAlign w:val="center"/>
            <w:hideMark/>
          </w:tcPr>
          <w:p w14:paraId="78348D82"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485</w:t>
            </w:r>
          </w:p>
        </w:tc>
        <w:tc>
          <w:tcPr>
            <w:tcW w:w="0" w:type="auto"/>
            <w:tcBorders>
              <w:top w:val="nil"/>
              <w:left w:val="nil"/>
              <w:bottom w:val="nil"/>
              <w:right w:val="nil"/>
            </w:tcBorders>
            <w:shd w:val="clear" w:color="auto" w:fill="auto"/>
            <w:noWrap/>
            <w:vAlign w:val="center"/>
            <w:hideMark/>
          </w:tcPr>
          <w:p w14:paraId="13259AE2"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24B37DE2"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25</w:t>
            </w:r>
          </w:p>
        </w:tc>
        <w:tc>
          <w:tcPr>
            <w:tcW w:w="0" w:type="auto"/>
            <w:tcBorders>
              <w:top w:val="nil"/>
              <w:left w:val="nil"/>
              <w:bottom w:val="nil"/>
              <w:right w:val="nil"/>
            </w:tcBorders>
            <w:shd w:val="clear" w:color="auto" w:fill="auto"/>
            <w:noWrap/>
            <w:vAlign w:val="center"/>
            <w:hideMark/>
          </w:tcPr>
          <w:p w14:paraId="14F1204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14</w:t>
            </w:r>
          </w:p>
        </w:tc>
        <w:tc>
          <w:tcPr>
            <w:tcW w:w="0" w:type="auto"/>
            <w:tcBorders>
              <w:top w:val="nil"/>
              <w:left w:val="nil"/>
              <w:bottom w:val="nil"/>
              <w:right w:val="nil"/>
            </w:tcBorders>
            <w:shd w:val="clear" w:color="auto" w:fill="auto"/>
            <w:noWrap/>
            <w:vAlign w:val="center"/>
            <w:hideMark/>
          </w:tcPr>
          <w:p w14:paraId="016FB064"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34CE9E1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10</w:t>
            </w:r>
          </w:p>
        </w:tc>
        <w:tc>
          <w:tcPr>
            <w:tcW w:w="0" w:type="auto"/>
            <w:tcBorders>
              <w:top w:val="nil"/>
              <w:left w:val="nil"/>
              <w:bottom w:val="nil"/>
              <w:right w:val="nil"/>
            </w:tcBorders>
            <w:shd w:val="clear" w:color="auto" w:fill="auto"/>
            <w:noWrap/>
            <w:vAlign w:val="center"/>
            <w:hideMark/>
          </w:tcPr>
          <w:p w14:paraId="7593567B"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7</w:t>
            </w:r>
          </w:p>
        </w:tc>
        <w:tc>
          <w:tcPr>
            <w:tcW w:w="0" w:type="auto"/>
            <w:tcBorders>
              <w:top w:val="nil"/>
              <w:left w:val="nil"/>
              <w:bottom w:val="nil"/>
              <w:right w:val="nil"/>
            </w:tcBorders>
            <w:shd w:val="clear" w:color="auto" w:fill="auto"/>
            <w:noWrap/>
            <w:vAlign w:val="center"/>
            <w:hideMark/>
          </w:tcPr>
          <w:p w14:paraId="3069A3A2"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r>
      <w:tr w:rsidR="00623A43" w:rsidRPr="00810F0E" w14:paraId="60788DE3" w14:textId="77777777" w:rsidTr="00233EF3">
        <w:trPr>
          <w:trHeight w:val="255"/>
        </w:trPr>
        <w:tc>
          <w:tcPr>
            <w:tcW w:w="0" w:type="auto"/>
            <w:tcBorders>
              <w:top w:val="nil"/>
              <w:left w:val="nil"/>
              <w:bottom w:val="nil"/>
              <w:right w:val="nil"/>
            </w:tcBorders>
            <w:shd w:val="clear" w:color="auto" w:fill="auto"/>
            <w:noWrap/>
            <w:vAlign w:val="center"/>
            <w:hideMark/>
          </w:tcPr>
          <w:p w14:paraId="16D73C8C" w14:textId="77777777" w:rsidR="00623A43" w:rsidRPr="00810F0E" w:rsidRDefault="00623A43" w:rsidP="00233EF3">
            <w:pPr>
              <w:spacing w:after="0" w:line="240" w:lineRule="auto"/>
              <w:rPr>
                <w:rFonts w:ascii="Times New Roman" w:eastAsia="Times New Roman" w:hAnsi="Times New Roman" w:cs="Times New Roman"/>
                <w:color w:val="000000"/>
                <w:sz w:val="20"/>
                <w:szCs w:val="20"/>
                <w:lang w:eastAsia="en-US"/>
              </w:rPr>
            </w:pPr>
            <w:r w:rsidRPr="00810F0E">
              <w:rPr>
                <w:rFonts w:ascii="Times New Roman" w:eastAsia="Times New Roman" w:hAnsi="Times New Roman" w:cs="Times New Roman"/>
                <w:color w:val="000000"/>
                <w:sz w:val="20"/>
                <w:szCs w:val="20"/>
                <w:lang w:eastAsia="en-US"/>
              </w:rPr>
              <w:t>PPWM</w:t>
            </w:r>
          </w:p>
        </w:tc>
        <w:tc>
          <w:tcPr>
            <w:tcW w:w="0" w:type="auto"/>
            <w:tcBorders>
              <w:top w:val="nil"/>
              <w:left w:val="nil"/>
              <w:bottom w:val="nil"/>
              <w:right w:val="nil"/>
            </w:tcBorders>
            <w:shd w:val="clear" w:color="auto" w:fill="auto"/>
            <w:noWrap/>
            <w:vAlign w:val="center"/>
            <w:hideMark/>
          </w:tcPr>
          <w:p w14:paraId="5A3A77F0"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10180B0E"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846</w:t>
            </w:r>
          </w:p>
        </w:tc>
        <w:tc>
          <w:tcPr>
            <w:tcW w:w="0" w:type="auto"/>
            <w:tcBorders>
              <w:top w:val="nil"/>
              <w:left w:val="nil"/>
              <w:bottom w:val="nil"/>
              <w:right w:val="nil"/>
            </w:tcBorders>
            <w:shd w:val="clear" w:color="auto" w:fill="auto"/>
            <w:noWrap/>
            <w:vAlign w:val="center"/>
            <w:hideMark/>
          </w:tcPr>
          <w:p w14:paraId="056CDBE6"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997</w:t>
            </w:r>
          </w:p>
        </w:tc>
        <w:tc>
          <w:tcPr>
            <w:tcW w:w="0" w:type="auto"/>
            <w:tcBorders>
              <w:top w:val="nil"/>
              <w:left w:val="nil"/>
              <w:bottom w:val="nil"/>
              <w:right w:val="nil"/>
            </w:tcBorders>
            <w:shd w:val="clear" w:color="auto" w:fill="auto"/>
            <w:noWrap/>
            <w:vAlign w:val="center"/>
            <w:hideMark/>
          </w:tcPr>
          <w:p w14:paraId="3C3CC8CB"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02EFDD1B"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35</w:t>
            </w:r>
          </w:p>
        </w:tc>
        <w:tc>
          <w:tcPr>
            <w:tcW w:w="0" w:type="auto"/>
            <w:tcBorders>
              <w:top w:val="nil"/>
              <w:left w:val="nil"/>
              <w:bottom w:val="nil"/>
              <w:right w:val="nil"/>
            </w:tcBorders>
            <w:shd w:val="clear" w:color="auto" w:fill="auto"/>
            <w:noWrap/>
            <w:vAlign w:val="center"/>
            <w:hideMark/>
          </w:tcPr>
          <w:p w14:paraId="4702019E"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20</w:t>
            </w:r>
          </w:p>
        </w:tc>
        <w:tc>
          <w:tcPr>
            <w:tcW w:w="0" w:type="auto"/>
            <w:tcBorders>
              <w:top w:val="nil"/>
              <w:left w:val="nil"/>
              <w:bottom w:val="nil"/>
              <w:right w:val="nil"/>
            </w:tcBorders>
            <w:shd w:val="clear" w:color="auto" w:fill="auto"/>
            <w:noWrap/>
            <w:vAlign w:val="center"/>
            <w:hideMark/>
          </w:tcPr>
          <w:p w14:paraId="3304D5B4"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5B8739EC"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10</w:t>
            </w:r>
          </w:p>
        </w:tc>
        <w:tc>
          <w:tcPr>
            <w:tcW w:w="0" w:type="auto"/>
            <w:tcBorders>
              <w:top w:val="nil"/>
              <w:left w:val="nil"/>
              <w:bottom w:val="nil"/>
              <w:right w:val="nil"/>
            </w:tcBorders>
            <w:shd w:val="clear" w:color="auto" w:fill="auto"/>
            <w:noWrap/>
            <w:vAlign w:val="center"/>
            <w:hideMark/>
          </w:tcPr>
          <w:p w14:paraId="6DC60346"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7</w:t>
            </w:r>
          </w:p>
        </w:tc>
      </w:tr>
      <w:tr w:rsidR="00623A43" w:rsidRPr="00810F0E" w14:paraId="40987738" w14:textId="77777777" w:rsidTr="00233EF3">
        <w:trPr>
          <w:trHeight w:val="255"/>
        </w:trPr>
        <w:tc>
          <w:tcPr>
            <w:tcW w:w="0" w:type="auto"/>
            <w:tcBorders>
              <w:top w:val="nil"/>
              <w:left w:val="nil"/>
              <w:bottom w:val="nil"/>
              <w:right w:val="nil"/>
            </w:tcBorders>
            <w:shd w:val="clear" w:color="auto" w:fill="auto"/>
            <w:noWrap/>
            <w:vAlign w:val="center"/>
            <w:hideMark/>
          </w:tcPr>
          <w:p w14:paraId="0BE8283E" w14:textId="77777777" w:rsidR="00623A43" w:rsidRPr="00810F0E" w:rsidRDefault="00623A43" w:rsidP="00233EF3">
            <w:pPr>
              <w:spacing w:after="0" w:line="240" w:lineRule="auto"/>
              <w:rPr>
                <w:rFonts w:ascii="Times New Roman" w:eastAsia="Times New Roman" w:hAnsi="Times New Roman" w:cs="Times New Roman"/>
                <w:color w:val="000000"/>
                <w:sz w:val="20"/>
                <w:szCs w:val="20"/>
                <w:lang w:eastAsia="en-US"/>
              </w:rPr>
            </w:pPr>
            <w:r w:rsidRPr="00810F0E">
              <w:rPr>
                <w:rFonts w:ascii="Times New Roman" w:eastAsia="Times New Roman" w:hAnsi="Times New Roman" w:cs="Times New Roman"/>
                <w:color w:val="000000"/>
                <w:sz w:val="20"/>
                <w:szCs w:val="20"/>
                <w:lang w:eastAsia="en-US"/>
              </w:rPr>
              <w:t>Active</w:t>
            </w:r>
          </w:p>
        </w:tc>
        <w:tc>
          <w:tcPr>
            <w:tcW w:w="0" w:type="auto"/>
            <w:tcBorders>
              <w:top w:val="nil"/>
              <w:left w:val="nil"/>
              <w:bottom w:val="nil"/>
              <w:right w:val="nil"/>
            </w:tcBorders>
            <w:shd w:val="clear" w:color="auto" w:fill="auto"/>
            <w:noWrap/>
            <w:vAlign w:val="center"/>
            <w:hideMark/>
          </w:tcPr>
          <w:p w14:paraId="645C7FC7"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4B9EEA68"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2A936DF3"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1086</w:t>
            </w:r>
          </w:p>
        </w:tc>
        <w:tc>
          <w:tcPr>
            <w:tcW w:w="0" w:type="auto"/>
            <w:tcBorders>
              <w:top w:val="nil"/>
              <w:left w:val="nil"/>
              <w:bottom w:val="nil"/>
              <w:right w:val="nil"/>
            </w:tcBorders>
            <w:shd w:val="clear" w:color="auto" w:fill="auto"/>
            <w:noWrap/>
            <w:vAlign w:val="center"/>
            <w:hideMark/>
          </w:tcPr>
          <w:p w14:paraId="74EDD8C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63A1E112"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544451C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18</w:t>
            </w:r>
          </w:p>
        </w:tc>
        <w:tc>
          <w:tcPr>
            <w:tcW w:w="0" w:type="auto"/>
            <w:tcBorders>
              <w:top w:val="nil"/>
              <w:left w:val="nil"/>
              <w:bottom w:val="nil"/>
              <w:right w:val="nil"/>
            </w:tcBorders>
            <w:shd w:val="clear" w:color="auto" w:fill="auto"/>
            <w:noWrap/>
            <w:vAlign w:val="center"/>
            <w:hideMark/>
          </w:tcPr>
          <w:p w14:paraId="5C01D16D"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4CCC1ACA"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4D2C8934"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12</w:t>
            </w:r>
          </w:p>
        </w:tc>
      </w:tr>
      <w:tr w:rsidR="00623A43" w:rsidRPr="00810F0E" w14:paraId="015BFF61" w14:textId="77777777" w:rsidTr="00233EF3">
        <w:trPr>
          <w:trHeight w:val="255"/>
        </w:trPr>
        <w:tc>
          <w:tcPr>
            <w:tcW w:w="0" w:type="auto"/>
            <w:tcBorders>
              <w:top w:val="nil"/>
              <w:left w:val="nil"/>
              <w:bottom w:val="nil"/>
              <w:right w:val="nil"/>
            </w:tcBorders>
            <w:shd w:val="clear" w:color="auto" w:fill="auto"/>
            <w:noWrap/>
            <w:vAlign w:val="center"/>
            <w:hideMark/>
          </w:tcPr>
          <w:p w14:paraId="34226554" w14:textId="77777777" w:rsidR="00623A43" w:rsidRPr="00810F0E" w:rsidRDefault="00623A43" w:rsidP="00233EF3">
            <w:pPr>
              <w:spacing w:after="0" w:line="240" w:lineRule="auto"/>
              <w:rPr>
                <w:rFonts w:ascii="Times New Roman" w:eastAsia="Times New Roman" w:hAnsi="Times New Roman" w:cs="Times New Roman"/>
                <w:color w:val="000000"/>
                <w:sz w:val="20"/>
                <w:szCs w:val="20"/>
                <w:lang w:eastAsia="en-US"/>
              </w:rPr>
            </w:pPr>
            <w:r w:rsidRPr="00810F0E">
              <w:rPr>
                <w:rFonts w:ascii="Times New Roman" w:eastAsia="Times New Roman" w:hAnsi="Times New Roman" w:cs="Times New Roman"/>
                <w:color w:val="000000"/>
                <w:sz w:val="20"/>
                <w:szCs w:val="20"/>
                <w:lang w:eastAsia="en-US"/>
              </w:rPr>
              <w:t>Inactive</w:t>
            </w:r>
          </w:p>
        </w:tc>
        <w:tc>
          <w:tcPr>
            <w:tcW w:w="0" w:type="auto"/>
            <w:tcBorders>
              <w:top w:val="nil"/>
              <w:left w:val="nil"/>
              <w:bottom w:val="nil"/>
              <w:right w:val="nil"/>
            </w:tcBorders>
            <w:shd w:val="clear" w:color="auto" w:fill="auto"/>
            <w:noWrap/>
            <w:vAlign w:val="center"/>
            <w:hideMark/>
          </w:tcPr>
          <w:p w14:paraId="2696140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668AC8C0"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340</w:t>
            </w:r>
          </w:p>
        </w:tc>
        <w:tc>
          <w:tcPr>
            <w:tcW w:w="0" w:type="auto"/>
            <w:tcBorders>
              <w:top w:val="nil"/>
              <w:left w:val="nil"/>
              <w:bottom w:val="nil"/>
              <w:right w:val="nil"/>
            </w:tcBorders>
            <w:shd w:val="clear" w:color="auto" w:fill="auto"/>
            <w:noWrap/>
            <w:vAlign w:val="center"/>
            <w:hideMark/>
          </w:tcPr>
          <w:p w14:paraId="75444BC8"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116</w:t>
            </w:r>
          </w:p>
        </w:tc>
        <w:tc>
          <w:tcPr>
            <w:tcW w:w="0" w:type="auto"/>
            <w:tcBorders>
              <w:top w:val="nil"/>
              <w:left w:val="nil"/>
              <w:bottom w:val="nil"/>
              <w:right w:val="nil"/>
            </w:tcBorders>
            <w:shd w:val="clear" w:color="auto" w:fill="auto"/>
            <w:noWrap/>
            <w:vAlign w:val="center"/>
            <w:hideMark/>
          </w:tcPr>
          <w:p w14:paraId="581C3649"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4D5B677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22</w:t>
            </w:r>
          </w:p>
        </w:tc>
        <w:tc>
          <w:tcPr>
            <w:tcW w:w="0" w:type="auto"/>
            <w:tcBorders>
              <w:top w:val="nil"/>
              <w:left w:val="nil"/>
              <w:bottom w:val="nil"/>
              <w:right w:val="nil"/>
            </w:tcBorders>
            <w:shd w:val="clear" w:color="auto" w:fill="auto"/>
            <w:noWrap/>
            <w:vAlign w:val="center"/>
            <w:hideMark/>
          </w:tcPr>
          <w:p w14:paraId="469CE4A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3</w:t>
            </w:r>
          </w:p>
        </w:tc>
        <w:tc>
          <w:tcPr>
            <w:tcW w:w="0" w:type="auto"/>
            <w:tcBorders>
              <w:top w:val="nil"/>
              <w:left w:val="nil"/>
              <w:bottom w:val="nil"/>
              <w:right w:val="nil"/>
            </w:tcBorders>
            <w:shd w:val="clear" w:color="auto" w:fill="auto"/>
            <w:noWrap/>
            <w:vAlign w:val="center"/>
            <w:hideMark/>
          </w:tcPr>
          <w:p w14:paraId="0BFC726C"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6EBE62F6"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7</w:t>
            </w:r>
          </w:p>
        </w:tc>
        <w:tc>
          <w:tcPr>
            <w:tcW w:w="0" w:type="auto"/>
            <w:tcBorders>
              <w:top w:val="nil"/>
              <w:left w:val="nil"/>
              <w:bottom w:val="nil"/>
              <w:right w:val="nil"/>
            </w:tcBorders>
            <w:shd w:val="clear" w:color="auto" w:fill="auto"/>
            <w:noWrap/>
            <w:vAlign w:val="center"/>
            <w:hideMark/>
          </w:tcPr>
          <w:p w14:paraId="18E76D62"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w:t>
            </w:r>
          </w:p>
        </w:tc>
      </w:tr>
      <w:tr w:rsidR="00623A43" w:rsidRPr="00810F0E" w14:paraId="730B51C9" w14:textId="77777777" w:rsidTr="00233EF3">
        <w:trPr>
          <w:trHeight w:val="255"/>
        </w:trPr>
        <w:tc>
          <w:tcPr>
            <w:tcW w:w="0" w:type="auto"/>
            <w:tcBorders>
              <w:top w:val="nil"/>
              <w:left w:val="nil"/>
              <w:bottom w:val="nil"/>
              <w:right w:val="nil"/>
            </w:tcBorders>
            <w:shd w:val="clear" w:color="auto" w:fill="auto"/>
            <w:noWrap/>
            <w:vAlign w:val="center"/>
            <w:hideMark/>
          </w:tcPr>
          <w:p w14:paraId="4160D73F" w14:textId="77777777" w:rsidR="00623A43" w:rsidRPr="00810F0E" w:rsidRDefault="00623A43" w:rsidP="00233EF3">
            <w:pPr>
              <w:spacing w:after="0" w:line="240" w:lineRule="auto"/>
              <w:rPr>
                <w:rFonts w:ascii="Times New Roman" w:eastAsia="Times New Roman" w:hAnsi="Times New Roman" w:cs="Times New Roman"/>
                <w:color w:val="000000"/>
                <w:sz w:val="20"/>
                <w:szCs w:val="20"/>
                <w:lang w:eastAsia="en-US"/>
              </w:rPr>
            </w:pPr>
            <w:r w:rsidRPr="00810F0E">
              <w:rPr>
                <w:rFonts w:ascii="Times New Roman" w:eastAsia="Times New Roman" w:hAnsi="Times New Roman" w:cs="Times New Roman"/>
                <w:color w:val="000000"/>
                <w:sz w:val="20"/>
                <w:szCs w:val="20"/>
                <w:lang w:eastAsia="en-US"/>
              </w:rPr>
              <w:t>RM</w:t>
            </w:r>
          </w:p>
        </w:tc>
        <w:tc>
          <w:tcPr>
            <w:tcW w:w="0" w:type="auto"/>
            <w:tcBorders>
              <w:top w:val="nil"/>
              <w:left w:val="nil"/>
              <w:bottom w:val="nil"/>
              <w:right w:val="nil"/>
            </w:tcBorders>
            <w:shd w:val="clear" w:color="auto" w:fill="auto"/>
            <w:noWrap/>
            <w:vAlign w:val="center"/>
            <w:hideMark/>
          </w:tcPr>
          <w:p w14:paraId="3B2E6FC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7F829C5F"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228</w:t>
            </w:r>
          </w:p>
        </w:tc>
        <w:tc>
          <w:tcPr>
            <w:tcW w:w="0" w:type="auto"/>
            <w:tcBorders>
              <w:top w:val="nil"/>
              <w:left w:val="nil"/>
              <w:bottom w:val="nil"/>
              <w:right w:val="nil"/>
            </w:tcBorders>
            <w:shd w:val="clear" w:color="auto" w:fill="auto"/>
            <w:noWrap/>
            <w:vAlign w:val="center"/>
            <w:hideMark/>
          </w:tcPr>
          <w:p w14:paraId="50B5F779"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6FE3CCAC"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112FDC0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10</w:t>
            </w:r>
          </w:p>
        </w:tc>
        <w:tc>
          <w:tcPr>
            <w:tcW w:w="0" w:type="auto"/>
            <w:tcBorders>
              <w:top w:val="nil"/>
              <w:left w:val="nil"/>
              <w:bottom w:val="nil"/>
              <w:right w:val="nil"/>
            </w:tcBorders>
            <w:shd w:val="clear" w:color="auto" w:fill="auto"/>
            <w:noWrap/>
            <w:vAlign w:val="center"/>
            <w:hideMark/>
          </w:tcPr>
          <w:p w14:paraId="74187744"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69A46888"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634B1AEC"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6</w:t>
            </w:r>
          </w:p>
        </w:tc>
        <w:tc>
          <w:tcPr>
            <w:tcW w:w="0" w:type="auto"/>
            <w:tcBorders>
              <w:top w:val="nil"/>
              <w:left w:val="nil"/>
              <w:bottom w:val="nil"/>
              <w:right w:val="nil"/>
            </w:tcBorders>
            <w:shd w:val="clear" w:color="auto" w:fill="auto"/>
            <w:noWrap/>
            <w:vAlign w:val="center"/>
            <w:hideMark/>
          </w:tcPr>
          <w:p w14:paraId="5354B0B1"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r>
      <w:tr w:rsidR="00623A43" w:rsidRPr="00810F0E" w14:paraId="53D899C8" w14:textId="77777777" w:rsidTr="00233EF3">
        <w:trPr>
          <w:trHeight w:val="255"/>
        </w:trPr>
        <w:tc>
          <w:tcPr>
            <w:tcW w:w="0" w:type="auto"/>
            <w:tcBorders>
              <w:top w:val="nil"/>
              <w:left w:val="nil"/>
              <w:bottom w:val="nil"/>
              <w:right w:val="nil"/>
            </w:tcBorders>
            <w:shd w:val="clear" w:color="auto" w:fill="auto"/>
            <w:noWrap/>
            <w:vAlign w:val="center"/>
            <w:hideMark/>
          </w:tcPr>
          <w:p w14:paraId="144D83E8" w14:textId="77777777" w:rsidR="00623A43" w:rsidRPr="00810F0E" w:rsidRDefault="00623A43" w:rsidP="00233EF3">
            <w:pPr>
              <w:spacing w:after="0" w:line="240" w:lineRule="auto"/>
              <w:rPr>
                <w:rFonts w:ascii="Times New Roman" w:eastAsia="Times New Roman" w:hAnsi="Times New Roman" w:cs="Times New Roman"/>
                <w:color w:val="000000"/>
                <w:sz w:val="20"/>
                <w:szCs w:val="20"/>
                <w:lang w:eastAsia="en-US"/>
              </w:rPr>
            </w:pPr>
            <w:r w:rsidRPr="00810F0E">
              <w:rPr>
                <w:rFonts w:ascii="Times New Roman" w:eastAsia="Times New Roman" w:hAnsi="Times New Roman" w:cs="Times New Roman"/>
                <w:color w:val="000000"/>
                <w:sz w:val="20"/>
                <w:szCs w:val="20"/>
                <w:lang w:eastAsia="en-US"/>
              </w:rPr>
              <w:t>NA-</w:t>
            </w:r>
            <w:proofErr w:type="spellStart"/>
            <w:r w:rsidRPr="00810F0E">
              <w:rPr>
                <w:rFonts w:ascii="Times New Roman" w:eastAsia="Times New Roman" w:hAnsi="Times New Roman" w:cs="Times New Roman"/>
                <w:color w:val="000000"/>
                <w:sz w:val="20"/>
                <w:szCs w:val="20"/>
                <w:lang w:eastAsia="en-US"/>
              </w:rPr>
              <w:t>Ctx</w:t>
            </w:r>
            <w:proofErr w:type="spellEnd"/>
          </w:p>
        </w:tc>
        <w:tc>
          <w:tcPr>
            <w:tcW w:w="0" w:type="auto"/>
            <w:tcBorders>
              <w:top w:val="nil"/>
              <w:left w:val="nil"/>
              <w:bottom w:val="nil"/>
              <w:right w:val="nil"/>
            </w:tcBorders>
            <w:shd w:val="clear" w:color="auto" w:fill="auto"/>
            <w:noWrap/>
            <w:vAlign w:val="center"/>
            <w:hideMark/>
          </w:tcPr>
          <w:p w14:paraId="7CCA26BB"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2006</w:t>
            </w:r>
          </w:p>
        </w:tc>
        <w:tc>
          <w:tcPr>
            <w:tcW w:w="0" w:type="auto"/>
            <w:tcBorders>
              <w:top w:val="nil"/>
              <w:left w:val="nil"/>
              <w:bottom w:val="nil"/>
              <w:right w:val="nil"/>
            </w:tcBorders>
            <w:shd w:val="clear" w:color="auto" w:fill="auto"/>
            <w:noWrap/>
            <w:vAlign w:val="center"/>
            <w:hideMark/>
          </w:tcPr>
          <w:p w14:paraId="723CD0C3"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603</w:t>
            </w:r>
          </w:p>
        </w:tc>
        <w:tc>
          <w:tcPr>
            <w:tcW w:w="0" w:type="auto"/>
            <w:tcBorders>
              <w:top w:val="nil"/>
              <w:left w:val="nil"/>
              <w:bottom w:val="nil"/>
              <w:right w:val="nil"/>
            </w:tcBorders>
            <w:shd w:val="clear" w:color="auto" w:fill="auto"/>
            <w:noWrap/>
            <w:vAlign w:val="center"/>
            <w:hideMark/>
          </w:tcPr>
          <w:p w14:paraId="2221BA5C"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8</w:t>
            </w:r>
          </w:p>
        </w:tc>
        <w:tc>
          <w:tcPr>
            <w:tcW w:w="0" w:type="auto"/>
            <w:tcBorders>
              <w:top w:val="nil"/>
              <w:left w:val="nil"/>
              <w:bottom w:val="nil"/>
              <w:right w:val="nil"/>
            </w:tcBorders>
            <w:shd w:val="clear" w:color="auto" w:fill="auto"/>
            <w:noWrap/>
            <w:vAlign w:val="center"/>
            <w:hideMark/>
          </w:tcPr>
          <w:p w14:paraId="02F71618"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24</w:t>
            </w:r>
          </w:p>
        </w:tc>
        <w:tc>
          <w:tcPr>
            <w:tcW w:w="0" w:type="auto"/>
            <w:tcBorders>
              <w:top w:val="nil"/>
              <w:left w:val="nil"/>
              <w:bottom w:val="nil"/>
              <w:right w:val="nil"/>
            </w:tcBorders>
            <w:shd w:val="clear" w:color="auto" w:fill="auto"/>
            <w:noWrap/>
            <w:vAlign w:val="center"/>
            <w:hideMark/>
          </w:tcPr>
          <w:p w14:paraId="5C1752CF"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7</w:t>
            </w:r>
          </w:p>
        </w:tc>
        <w:tc>
          <w:tcPr>
            <w:tcW w:w="0" w:type="auto"/>
            <w:tcBorders>
              <w:top w:val="nil"/>
              <w:left w:val="nil"/>
              <w:bottom w:val="nil"/>
              <w:right w:val="nil"/>
            </w:tcBorders>
            <w:shd w:val="clear" w:color="auto" w:fill="auto"/>
            <w:noWrap/>
            <w:vAlign w:val="center"/>
            <w:hideMark/>
          </w:tcPr>
          <w:p w14:paraId="05D0C2F8"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w:t>
            </w:r>
          </w:p>
        </w:tc>
        <w:tc>
          <w:tcPr>
            <w:tcW w:w="0" w:type="auto"/>
            <w:tcBorders>
              <w:top w:val="nil"/>
              <w:left w:val="nil"/>
              <w:bottom w:val="nil"/>
              <w:right w:val="nil"/>
            </w:tcBorders>
            <w:shd w:val="clear" w:color="auto" w:fill="auto"/>
            <w:noWrap/>
            <w:vAlign w:val="center"/>
            <w:hideMark/>
          </w:tcPr>
          <w:p w14:paraId="34D46090"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10</w:t>
            </w:r>
          </w:p>
        </w:tc>
        <w:tc>
          <w:tcPr>
            <w:tcW w:w="0" w:type="auto"/>
            <w:tcBorders>
              <w:top w:val="nil"/>
              <w:left w:val="nil"/>
              <w:bottom w:val="nil"/>
              <w:right w:val="nil"/>
            </w:tcBorders>
            <w:shd w:val="clear" w:color="auto" w:fill="auto"/>
            <w:noWrap/>
            <w:vAlign w:val="center"/>
            <w:hideMark/>
          </w:tcPr>
          <w:p w14:paraId="52893E31"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6</w:t>
            </w:r>
          </w:p>
        </w:tc>
        <w:tc>
          <w:tcPr>
            <w:tcW w:w="0" w:type="auto"/>
            <w:tcBorders>
              <w:top w:val="nil"/>
              <w:left w:val="nil"/>
              <w:bottom w:val="nil"/>
              <w:right w:val="nil"/>
            </w:tcBorders>
            <w:shd w:val="clear" w:color="auto" w:fill="auto"/>
            <w:noWrap/>
            <w:vAlign w:val="center"/>
            <w:hideMark/>
          </w:tcPr>
          <w:p w14:paraId="7623BB62"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w:t>
            </w:r>
          </w:p>
        </w:tc>
      </w:tr>
      <w:tr w:rsidR="00623A43" w:rsidRPr="00810F0E" w14:paraId="58E528DE" w14:textId="77777777" w:rsidTr="00233EF3">
        <w:trPr>
          <w:trHeight w:val="255"/>
        </w:trPr>
        <w:tc>
          <w:tcPr>
            <w:tcW w:w="0" w:type="auto"/>
            <w:tcBorders>
              <w:top w:val="nil"/>
              <w:left w:val="nil"/>
              <w:bottom w:val="nil"/>
              <w:right w:val="nil"/>
            </w:tcBorders>
            <w:shd w:val="clear" w:color="auto" w:fill="auto"/>
            <w:noWrap/>
            <w:vAlign w:val="center"/>
            <w:hideMark/>
          </w:tcPr>
          <w:p w14:paraId="37907F2C" w14:textId="77777777" w:rsidR="00623A43" w:rsidRPr="00810F0E" w:rsidRDefault="00623A43" w:rsidP="00233EF3">
            <w:pPr>
              <w:spacing w:after="0" w:line="240" w:lineRule="auto"/>
              <w:rPr>
                <w:rFonts w:ascii="Times New Roman" w:eastAsia="Times New Roman" w:hAnsi="Times New Roman" w:cs="Times New Roman"/>
                <w:color w:val="000000"/>
                <w:sz w:val="20"/>
                <w:szCs w:val="20"/>
                <w:lang w:eastAsia="en-US"/>
              </w:rPr>
            </w:pPr>
            <w:r w:rsidRPr="00810F0E">
              <w:rPr>
                <w:rFonts w:ascii="Times New Roman" w:eastAsia="Times New Roman" w:hAnsi="Times New Roman" w:cs="Times New Roman"/>
                <w:color w:val="000000"/>
                <w:sz w:val="20"/>
                <w:szCs w:val="20"/>
                <w:lang w:eastAsia="en-US"/>
              </w:rPr>
              <w:t>PP-Ctx</w:t>
            </w:r>
          </w:p>
        </w:tc>
        <w:tc>
          <w:tcPr>
            <w:tcW w:w="0" w:type="auto"/>
            <w:tcBorders>
              <w:top w:val="nil"/>
              <w:left w:val="nil"/>
              <w:bottom w:val="nil"/>
              <w:right w:val="nil"/>
            </w:tcBorders>
            <w:shd w:val="clear" w:color="auto" w:fill="auto"/>
            <w:noWrap/>
            <w:vAlign w:val="center"/>
            <w:hideMark/>
          </w:tcPr>
          <w:p w14:paraId="3D6B9BF1"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644A4809"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971</w:t>
            </w:r>
          </w:p>
        </w:tc>
        <w:tc>
          <w:tcPr>
            <w:tcW w:w="0" w:type="auto"/>
            <w:tcBorders>
              <w:top w:val="nil"/>
              <w:left w:val="nil"/>
              <w:bottom w:val="nil"/>
              <w:right w:val="nil"/>
            </w:tcBorders>
            <w:shd w:val="clear" w:color="auto" w:fill="auto"/>
            <w:noWrap/>
            <w:vAlign w:val="center"/>
            <w:hideMark/>
          </w:tcPr>
          <w:p w14:paraId="10BA7928"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717</w:t>
            </w:r>
          </w:p>
        </w:tc>
        <w:tc>
          <w:tcPr>
            <w:tcW w:w="0" w:type="auto"/>
            <w:tcBorders>
              <w:top w:val="nil"/>
              <w:left w:val="nil"/>
              <w:bottom w:val="nil"/>
              <w:right w:val="nil"/>
            </w:tcBorders>
            <w:shd w:val="clear" w:color="auto" w:fill="auto"/>
            <w:noWrap/>
            <w:vAlign w:val="center"/>
            <w:hideMark/>
          </w:tcPr>
          <w:p w14:paraId="5CC6BEFC"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4F99A003"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47</w:t>
            </w:r>
          </w:p>
        </w:tc>
        <w:tc>
          <w:tcPr>
            <w:tcW w:w="0" w:type="auto"/>
            <w:tcBorders>
              <w:top w:val="nil"/>
              <w:left w:val="nil"/>
              <w:bottom w:val="nil"/>
              <w:right w:val="nil"/>
            </w:tcBorders>
            <w:shd w:val="clear" w:color="auto" w:fill="auto"/>
            <w:noWrap/>
            <w:vAlign w:val="center"/>
            <w:hideMark/>
          </w:tcPr>
          <w:p w14:paraId="539C8475"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10</w:t>
            </w:r>
          </w:p>
        </w:tc>
        <w:tc>
          <w:tcPr>
            <w:tcW w:w="0" w:type="auto"/>
            <w:tcBorders>
              <w:top w:val="nil"/>
              <w:left w:val="nil"/>
              <w:bottom w:val="nil"/>
              <w:right w:val="nil"/>
            </w:tcBorders>
            <w:shd w:val="clear" w:color="auto" w:fill="auto"/>
            <w:noWrap/>
            <w:vAlign w:val="center"/>
            <w:hideMark/>
          </w:tcPr>
          <w:p w14:paraId="36924F86"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nil"/>
              <w:right w:val="nil"/>
            </w:tcBorders>
            <w:shd w:val="clear" w:color="auto" w:fill="auto"/>
            <w:noWrap/>
            <w:vAlign w:val="center"/>
            <w:hideMark/>
          </w:tcPr>
          <w:p w14:paraId="2601AB69"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9</w:t>
            </w:r>
          </w:p>
        </w:tc>
        <w:tc>
          <w:tcPr>
            <w:tcW w:w="0" w:type="auto"/>
            <w:tcBorders>
              <w:top w:val="nil"/>
              <w:left w:val="nil"/>
              <w:bottom w:val="nil"/>
              <w:right w:val="nil"/>
            </w:tcBorders>
            <w:shd w:val="clear" w:color="auto" w:fill="auto"/>
            <w:noWrap/>
            <w:vAlign w:val="center"/>
            <w:hideMark/>
          </w:tcPr>
          <w:p w14:paraId="2919ABEB"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7</w:t>
            </w:r>
          </w:p>
        </w:tc>
      </w:tr>
      <w:tr w:rsidR="00623A43" w:rsidRPr="00810F0E" w14:paraId="04E5CC11" w14:textId="77777777" w:rsidTr="00233EF3">
        <w:trPr>
          <w:trHeight w:val="255"/>
        </w:trPr>
        <w:tc>
          <w:tcPr>
            <w:tcW w:w="0" w:type="auto"/>
            <w:tcBorders>
              <w:top w:val="nil"/>
              <w:left w:val="nil"/>
              <w:bottom w:val="single" w:sz="4" w:space="0" w:color="auto"/>
              <w:right w:val="nil"/>
            </w:tcBorders>
            <w:shd w:val="clear" w:color="auto" w:fill="auto"/>
            <w:noWrap/>
            <w:vAlign w:val="center"/>
            <w:hideMark/>
          </w:tcPr>
          <w:p w14:paraId="6A5DA5F6" w14:textId="77777777" w:rsidR="00623A43" w:rsidRPr="00810F0E" w:rsidRDefault="00623A43" w:rsidP="00233EF3">
            <w:pPr>
              <w:spacing w:after="0" w:line="240" w:lineRule="auto"/>
              <w:rPr>
                <w:rFonts w:ascii="Times New Roman" w:eastAsia="Times New Roman" w:hAnsi="Times New Roman" w:cs="Times New Roman"/>
                <w:sz w:val="20"/>
                <w:szCs w:val="20"/>
                <w:lang w:eastAsia="en-US"/>
              </w:rPr>
            </w:pPr>
            <w:r w:rsidRPr="00810F0E">
              <w:rPr>
                <w:rFonts w:ascii="Times New Roman" w:eastAsia="Times New Roman" w:hAnsi="Times New Roman" w:cs="Times New Roman"/>
                <w:sz w:val="20"/>
                <w:szCs w:val="20"/>
                <w:lang w:eastAsia="en-US"/>
              </w:rPr>
              <w:t xml:space="preserve">SP </w:t>
            </w:r>
          </w:p>
        </w:tc>
        <w:tc>
          <w:tcPr>
            <w:tcW w:w="0" w:type="auto"/>
            <w:tcBorders>
              <w:top w:val="nil"/>
              <w:left w:val="nil"/>
              <w:bottom w:val="single" w:sz="4" w:space="0" w:color="auto"/>
              <w:right w:val="nil"/>
            </w:tcBorders>
            <w:shd w:val="clear" w:color="auto" w:fill="auto"/>
            <w:noWrap/>
            <w:vAlign w:val="center"/>
            <w:hideMark/>
          </w:tcPr>
          <w:p w14:paraId="25B4BBFD"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single" w:sz="4" w:space="0" w:color="auto"/>
              <w:right w:val="nil"/>
            </w:tcBorders>
            <w:shd w:val="clear" w:color="auto" w:fill="auto"/>
            <w:noWrap/>
            <w:vAlign w:val="center"/>
            <w:hideMark/>
          </w:tcPr>
          <w:p w14:paraId="219CA8C9"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2548</w:t>
            </w:r>
          </w:p>
        </w:tc>
        <w:tc>
          <w:tcPr>
            <w:tcW w:w="0" w:type="auto"/>
            <w:tcBorders>
              <w:top w:val="nil"/>
              <w:left w:val="nil"/>
              <w:bottom w:val="single" w:sz="4" w:space="0" w:color="auto"/>
              <w:right w:val="nil"/>
            </w:tcBorders>
            <w:shd w:val="clear" w:color="auto" w:fill="auto"/>
            <w:noWrap/>
            <w:vAlign w:val="center"/>
            <w:hideMark/>
          </w:tcPr>
          <w:p w14:paraId="1203F2A0"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328</w:t>
            </w:r>
          </w:p>
        </w:tc>
        <w:tc>
          <w:tcPr>
            <w:tcW w:w="0" w:type="auto"/>
            <w:tcBorders>
              <w:top w:val="nil"/>
              <w:left w:val="nil"/>
              <w:bottom w:val="single" w:sz="4" w:space="0" w:color="auto"/>
              <w:right w:val="nil"/>
            </w:tcBorders>
            <w:shd w:val="clear" w:color="auto" w:fill="auto"/>
            <w:noWrap/>
            <w:vAlign w:val="center"/>
            <w:hideMark/>
          </w:tcPr>
          <w:p w14:paraId="3C7FA22B"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single" w:sz="4" w:space="0" w:color="auto"/>
              <w:right w:val="nil"/>
            </w:tcBorders>
            <w:shd w:val="clear" w:color="auto" w:fill="auto"/>
            <w:noWrap/>
            <w:vAlign w:val="center"/>
            <w:hideMark/>
          </w:tcPr>
          <w:p w14:paraId="077D0E63"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52</w:t>
            </w:r>
          </w:p>
        </w:tc>
        <w:tc>
          <w:tcPr>
            <w:tcW w:w="0" w:type="auto"/>
            <w:tcBorders>
              <w:top w:val="nil"/>
              <w:left w:val="nil"/>
              <w:bottom w:val="single" w:sz="4" w:space="0" w:color="auto"/>
              <w:right w:val="nil"/>
            </w:tcBorders>
            <w:shd w:val="clear" w:color="auto" w:fill="auto"/>
            <w:noWrap/>
            <w:vAlign w:val="center"/>
            <w:hideMark/>
          </w:tcPr>
          <w:p w14:paraId="639D995F"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5</w:t>
            </w:r>
          </w:p>
        </w:tc>
        <w:tc>
          <w:tcPr>
            <w:tcW w:w="0" w:type="auto"/>
            <w:tcBorders>
              <w:top w:val="nil"/>
              <w:left w:val="nil"/>
              <w:bottom w:val="single" w:sz="4" w:space="0" w:color="auto"/>
              <w:right w:val="nil"/>
            </w:tcBorders>
            <w:shd w:val="clear" w:color="auto" w:fill="auto"/>
            <w:noWrap/>
            <w:vAlign w:val="center"/>
            <w:hideMark/>
          </w:tcPr>
          <w:p w14:paraId="3011AE33"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NA</w:t>
            </w:r>
          </w:p>
        </w:tc>
        <w:tc>
          <w:tcPr>
            <w:tcW w:w="0" w:type="auto"/>
            <w:tcBorders>
              <w:top w:val="nil"/>
              <w:left w:val="nil"/>
              <w:bottom w:val="single" w:sz="4" w:space="0" w:color="auto"/>
              <w:right w:val="nil"/>
            </w:tcBorders>
            <w:shd w:val="clear" w:color="auto" w:fill="auto"/>
            <w:noWrap/>
            <w:vAlign w:val="center"/>
            <w:hideMark/>
          </w:tcPr>
          <w:p w14:paraId="3154A874"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7</w:t>
            </w:r>
          </w:p>
        </w:tc>
        <w:tc>
          <w:tcPr>
            <w:tcW w:w="0" w:type="auto"/>
            <w:tcBorders>
              <w:top w:val="nil"/>
              <w:left w:val="nil"/>
              <w:bottom w:val="single" w:sz="4" w:space="0" w:color="auto"/>
              <w:right w:val="nil"/>
            </w:tcBorders>
            <w:shd w:val="clear" w:color="auto" w:fill="auto"/>
            <w:noWrap/>
            <w:vAlign w:val="center"/>
            <w:hideMark/>
          </w:tcPr>
          <w:p w14:paraId="17CF4063" w14:textId="77777777" w:rsidR="00623A43" w:rsidRPr="00810F0E" w:rsidRDefault="00623A43" w:rsidP="00233EF3">
            <w:pPr>
              <w:spacing w:after="0" w:line="240" w:lineRule="auto"/>
              <w:jc w:val="center"/>
              <w:rPr>
                <w:rFonts w:ascii="Calibri" w:eastAsia="Times New Roman" w:hAnsi="Calibri" w:cs="Calibri"/>
                <w:color w:val="000000"/>
                <w:sz w:val="20"/>
                <w:szCs w:val="20"/>
                <w:lang w:eastAsia="en-US"/>
              </w:rPr>
            </w:pPr>
            <w:r w:rsidRPr="00810F0E">
              <w:rPr>
                <w:rFonts w:ascii="Calibri" w:eastAsia="Times New Roman" w:hAnsi="Calibri" w:cs="Calibri"/>
                <w:color w:val="000000"/>
                <w:sz w:val="20"/>
                <w:szCs w:val="20"/>
                <w:lang w:eastAsia="en-US"/>
              </w:rPr>
              <w:t>3</w:t>
            </w:r>
          </w:p>
        </w:tc>
      </w:tr>
    </w:tbl>
    <w:p w14:paraId="7ED26131" w14:textId="77777777" w:rsidR="00623A43" w:rsidRDefault="00623A43" w:rsidP="00623A43">
      <w:pPr>
        <w:spacing w:after="0" w:line="240" w:lineRule="auto"/>
        <w:rPr>
          <w:rFonts w:ascii="Times New Roman" w:hAnsi="Times New Roman" w:cs="Times New Roman"/>
          <w:sz w:val="24"/>
          <w:szCs w:val="24"/>
        </w:rPr>
      </w:pPr>
    </w:p>
    <w:p w14:paraId="67E79DC5" w14:textId="77777777" w:rsidR="00623A43" w:rsidRDefault="00623A43" w:rsidP="00623A43">
      <w:pPr>
        <w:spacing w:after="0" w:line="240" w:lineRule="auto"/>
        <w:rPr>
          <w:rFonts w:ascii="Times New Roman" w:hAnsi="Times New Roman" w:cs="Times New Roman"/>
          <w:sz w:val="24"/>
          <w:szCs w:val="24"/>
        </w:rPr>
      </w:pPr>
    </w:p>
    <w:p w14:paraId="3B9C69E8" w14:textId="77777777" w:rsidR="00623A43" w:rsidRDefault="00623A43" w:rsidP="00623A43">
      <w:pPr>
        <w:spacing w:after="0" w:line="240" w:lineRule="auto"/>
        <w:rPr>
          <w:rFonts w:ascii="Times New Roman" w:hAnsi="Times New Roman" w:cs="Times New Roman"/>
          <w:sz w:val="24"/>
          <w:szCs w:val="24"/>
        </w:rPr>
      </w:pPr>
    </w:p>
    <w:p w14:paraId="7A97ACDD" w14:textId="77777777" w:rsidR="00623A43" w:rsidRDefault="00623A43" w:rsidP="00623A43">
      <w:pPr>
        <w:spacing w:after="0" w:line="240" w:lineRule="auto"/>
        <w:rPr>
          <w:rFonts w:ascii="Times New Roman" w:hAnsi="Times New Roman" w:cs="Times New Roman"/>
          <w:sz w:val="24"/>
          <w:szCs w:val="24"/>
        </w:rPr>
      </w:pPr>
    </w:p>
    <w:p w14:paraId="27CF9458" w14:textId="77777777" w:rsidR="00623A43" w:rsidRDefault="00623A43" w:rsidP="00623A43">
      <w:pPr>
        <w:spacing w:after="0" w:line="240" w:lineRule="auto"/>
        <w:rPr>
          <w:rFonts w:ascii="Times New Roman" w:hAnsi="Times New Roman" w:cs="Times New Roman"/>
          <w:sz w:val="24"/>
          <w:szCs w:val="24"/>
        </w:rPr>
      </w:pPr>
    </w:p>
    <w:p w14:paraId="617AC9C3" w14:textId="77777777" w:rsidR="00623A43" w:rsidRPr="00226518" w:rsidRDefault="00623A43" w:rsidP="00623A43">
      <w:pPr>
        <w:spacing w:after="0" w:line="240" w:lineRule="auto"/>
        <w:rPr>
          <w:rFonts w:ascii="Times New Roman" w:hAnsi="Times New Roman" w:cs="Times New Roman"/>
          <w:sz w:val="24"/>
          <w:szCs w:val="24"/>
        </w:rPr>
      </w:pPr>
    </w:p>
    <w:sectPr w:rsidR="00623A43" w:rsidRPr="00226518" w:rsidSect="00623A4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A43"/>
    <w:rsid w:val="00036F77"/>
    <w:rsid w:val="00046B36"/>
    <w:rsid w:val="001543DE"/>
    <w:rsid w:val="001F1AF7"/>
    <w:rsid w:val="00231D27"/>
    <w:rsid w:val="00623A43"/>
    <w:rsid w:val="00665434"/>
    <w:rsid w:val="00774E90"/>
    <w:rsid w:val="00797CF2"/>
    <w:rsid w:val="008644BF"/>
    <w:rsid w:val="009D157F"/>
    <w:rsid w:val="00C47538"/>
    <w:rsid w:val="00DE52B6"/>
    <w:rsid w:val="00FC7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FB90"/>
  <w15:chartTrackingRefBased/>
  <w15:docId w15:val="{1C48755C-B302-4B99-86D3-19A0024A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A43"/>
    <w:pPr>
      <w:spacing w:after="200" w:line="276" w:lineRule="auto"/>
    </w:pPr>
    <w:rPr>
      <w:rFonts w:eastAsiaTheme="minorEastAsia"/>
      <w:kern w:val="0"/>
      <w:lang w:eastAsia="zh-CN"/>
      <w14:ligatures w14:val="none"/>
    </w:rPr>
  </w:style>
  <w:style w:type="paragraph" w:styleId="Heading1">
    <w:name w:val="heading 1"/>
    <w:basedOn w:val="Normal"/>
    <w:next w:val="Normal"/>
    <w:link w:val="Heading1Char"/>
    <w:uiPriority w:val="9"/>
    <w:qFormat/>
    <w:rsid w:val="00623A4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23A4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23A43"/>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23A43"/>
    <w:pPr>
      <w:keepNext/>
      <w:keepLines/>
      <w:spacing w:before="80" w:after="40" w:line="259"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23A43"/>
    <w:pPr>
      <w:keepNext/>
      <w:keepLines/>
      <w:spacing w:before="80" w:after="40" w:line="259"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23A43"/>
    <w:pPr>
      <w:keepNext/>
      <w:keepLines/>
      <w:spacing w:before="40" w:after="0" w:line="259"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23A43"/>
    <w:pPr>
      <w:keepNext/>
      <w:keepLines/>
      <w:spacing w:before="40" w:after="0" w:line="259"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23A43"/>
    <w:pPr>
      <w:keepNext/>
      <w:keepLines/>
      <w:spacing w:after="0" w:line="259"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23A43"/>
    <w:pPr>
      <w:keepNext/>
      <w:keepLines/>
      <w:spacing w:after="0" w:line="259"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A43"/>
    <w:rPr>
      <w:rFonts w:eastAsiaTheme="majorEastAsia" w:cstheme="majorBidi"/>
      <w:color w:val="272727" w:themeColor="text1" w:themeTint="D8"/>
    </w:rPr>
  </w:style>
  <w:style w:type="paragraph" w:styleId="Title">
    <w:name w:val="Title"/>
    <w:basedOn w:val="Normal"/>
    <w:next w:val="Normal"/>
    <w:link w:val="TitleChar"/>
    <w:uiPriority w:val="10"/>
    <w:qFormat/>
    <w:rsid w:val="00623A43"/>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23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A43"/>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23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A43"/>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23A43"/>
    <w:rPr>
      <w:i/>
      <w:iCs/>
      <w:color w:val="404040" w:themeColor="text1" w:themeTint="BF"/>
    </w:rPr>
  </w:style>
  <w:style w:type="paragraph" w:styleId="ListParagraph">
    <w:name w:val="List Paragraph"/>
    <w:basedOn w:val="Normal"/>
    <w:uiPriority w:val="34"/>
    <w:qFormat/>
    <w:rsid w:val="00623A43"/>
    <w:pPr>
      <w:spacing w:after="160" w:line="259"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623A43"/>
    <w:rPr>
      <w:i/>
      <w:iCs/>
      <w:color w:val="0F4761" w:themeColor="accent1" w:themeShade="BF"/>
    </w:rPr>
  </w:style>
  <w:style w:type="paragraph" w:styleId="IntenseQuote">
    <w:name w:val="Intense Quote"/>
    <w:basedOn w:val="Normal"/>
    <w:next w:val="Normal"/>
    <w:link w:val="IntenseQuoteChar"/>
    <w:uiPriority w:val="30"/>
    <w:qFormat/>
    <w:rsid w:val="00623A4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23A43"/>
    <w:rPr>
      <w:i/>
      <w:iCs/>
      <w:color w:val="0F4761" w:themeColor="accent1" w:themeShade="BF"/>
    </w:rPr>
  </w:style>
  <w:style w:type="character" w:styleId="IntenseReference">
    <w:name w:val="Intense Reference"/>
    <w:basedOn w:val="DefaultParagraphFont"/>
    <w:uiPriority w:val="32"/>
    <w:qFormat/>
    <w:rsid w:val="00623A43"/>
    <w:rPr>
      <w:b/>
      <w:bCs/>
      <w:smallCaps/>
      <w:color w:val="0F4761" w:themeColor="accent1" w:themeShade="BF"/>
      <w:spacing w:val="5"/>
    </w:rPr>
  </w:style>
  <w:style w:type="table" w:styleId="TableGrid">
    <w:name w:val="Table Grid"/>
    <w:basedOn w:val="TableNormal"/>
    <w:uiPriority w:val="59"/>
    <w:rsid w:val="00623A43"/>
    <w:pPr>
      <w:spacing w:after="0" w:line="240" w:lineRule="auto"/>
    </w:pPr>
    <w:rPr>
      <w:rFonts w:eastAsiaTheme="minorEastAsia"/>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52B6"/>
    <w:rPr>
      <w:color w:val="467886" w:themeColor="hyperlink"/>
      <w:u w:val="single"/>
    </w:rPr>
  </w:style>
  <w:style w:type="paragraph" w:customStyle="1" w:styleId="AuthorList">
    <w:name w:val="Author List"/>
    <w:aliases w:val="Keywords,Abstract"/>
    <w:basedOn w:val="Subtitle"/>
    <w:next w:val="Normal"/>
    <w:uiPriority w:val="1"/>
    <w:qFormat/>
    <w:rsid w:val="00DE52B6"/>
    <w:pPr>
      <w:numPr>
        <w:ilvl w:val="0"/>
      </w:numPr>
      <w:spacing w:before="240" w:after="240" w:line="240" w:lineRule="auto"/>
    </w:pPr>
    <w:rPr>
      <w:rFonts w:ascii="Times New Roman" w:eastAsiaTheme="minorHAnsi" w:hAnsi="Times New Roman" w:cs="Times New Roman"/>
      <w:b/>
      <w:color w:val="auto"/>
      <w:spacing w:val="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mailto:claudia.lucchinetti@austin.utexas.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10</Pages>
  <Words>1374</Words>
  <Characters>7833</Characters>
  <Application>Microsoft Office Word</Application>
  <DocSecurity>0</DocSecurity>
  <Lines>65</Lines>
  <Paragraphs>18</Paragraphs>
  <ScaleCrop>false</ScaleCrop>
  <Company>Mayo Clinic</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Gakh, Oleksandr, Ph.D.</dc:creator>
  <cp:keywords/>
  <dc:description/>
  <cp:lastModifiedBy>Gakh, Oleksandr, Ph.D.</cp:lastModifiedBy>
  <cp:revision>4</cp:revision>
  <dcterms:created xsi:type="dcterms:W3CDTF">2024-08-23T19:50:00Z</dcterms:created>
  <dcterms:modified xsi:type="dcterms:W3CDTF">2024-08-23T22:21:00Z</dcterms:modified>
</cp:coreProperties>
</file>