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77710" w14:textId="77777777" w:rsidR="0099435E" w:rsidRPr="0099435E" w:rsidRDefault="0099435E" w:rsidP="0099435E">
      <w:pPr>
        <w:pStyle w:val="Heading2"/>
        <w:rPr>
          <w:lang w:val="en-US"/>
        </w:rPr>
      </w:pPr>
      <w:r w:rsidRPr="0099435E">
        <w:rPr>
          <w:lang w:val="en-US"/>
        </w:rPr>
        <w:t>Dose-dependent CHCHD10 dysregulation dictates motor neuron disease severity and alters creatine metabolism</w:t>
      </w:r>
    </w:p>
    <w:p w14:paraId="1FCF7AA7" w14:textId="77777777" w:rsidR="0099435E" w:rsidRPr="00140684" w:rsidRDefault="0099435E" w:rsidP="0099435E">
      <w:pPr>
        <w:rPr>
          <w:lang w:val="en-US"/>
        </w:rPr>
      </w:pPr>
    </w:p>
    <w:p w14:paraId="75A12A56" w14:textId="77777777" w:rsidR="0099435E" w:rsidRPr="004711AD" w:rsidRDefault="0099435E" w:rsidP="0099435E">
      <w:pPr>
        <w:rPr>
          <w:color w:val="000000" w:themeColor="text1"/>
          <w:lang w:val="en-US"/>
        </w:rPr>
      </w:pPr>
      <w:r w:rsidRPr="004711AD">
        <w:rPr>
          <w:color w:val="000000" w:themeColor="text1"/>
          <w:lang w:val="en-US"/>
        </w:rPr>
        <w:t>Sandra Harjuhaahto</w:t>
      </w:r>
      <w:r w:rsidRPr="004711AD">
        <w:rPr>
          <w:color w:val="000000" w:themeColor="text1"/>
          <w:vertAlign w:val="superscript"/>
          <w:lang w:val="en-US"/>
        </w:rPr>
        <w:t>1</w:t>
      </w:r>
      <w:r w:rsidRPr="004711AD">
        <w:rPr>
          <w:color w:val="000000" w:themeColor="text1"/>
          <w:lang w:val="en-US"/>
        </w:rPr>
        <w:t>, Manu Jokela</w:t>
      </w:r>
      <w:r w:rsidRPr="004711AD">
        <w:rPr>
          <w:color w:val="000000" w:themeColor="text1"/>
          <w:vertAlign w:val="superscript"/>
          <w:lang w:val="en-US"/>
        </w:rPr>
        <w:t>2,3</w:t>
      </w:r>
      <w:r w:rsidRPr="004711AD">
        <w:rPr>
          <w:color w:val="000000" w:themeColor="text1"/>
          <w:lang w:val="en-US"/>
        </w:rPr>
        <w:t>, Jayasimman Rajendran</w:t>
      </w:r>
      <w:r w:rsidRPr="004711AD">
        <w:rPr>
          <w:color w:val="000000" w:themeColor="text1"/>
          <w:vertAlign w:val="superscript"/>
          <w:lang w:val="en-US"/>
        </w:rPr>
        <w:t>1</w:t>
      </w:r>
      <w:r w:rsidRPr="004711AD">
        <w:rPr>
          <w:color w:val="000000" w:themeColor="text1"/>
          <w:lang w:val="en-US"/>
        </w:rPr>
        <w:t>,</w:t>
      </w:r>
      <w:r w:rsidRPr="004711AD">
        <w:rPr>
          <w:color w:val="000000" w:themeColor="text1"/>
          <w:vertAlign w:val="superscript"/>
          <w:lang w:val="en-US"/>
        </w:rPr>
        <w:t xml:space="preserve"> </w:t>
      </w:r>
      <w:r w:rsidRPr="004711AD">
        <w:rPr>
          <w:color w:val="000000" w:themeColor="text1"/>
          <w:lang w:val="en-US"/>
        </w:rPr>
        <w:t>Minea Rokka</w:t>
      </w:r>
      <w:r w:rsidRPr="004711AD">
        <w:rPr>
          <w:color w:val="000000" w:themeColor="text1"/>
          <w:vertAlign w:val="superscript"/>
          <w:lang w:val="en-US"/>
        </w:rPr>
        <w:t>1</w:t>
      </w:r>
      <w:r w:rsidRPr="004711AD">
        <w:rPr>
          <w:color w:val="000000" w:themeColor="text1"/>
          <w:lang w:val="en-US"/>
        </w:rPr>
        <w:t>,</w:t>
      </w:r>
      <w:r w:rsidRPr="004711AD">
        <w:rPr>
          <w:color w:val="000000" w:themeColor="text1"/>
          <w:vertAlign w:val="superscript"/>
          <w:lang w:val="en-US"/>
        </w:rPr>
        <w:t xml:space="preserve"> </w:t>
      </w:r>
      <w:r w:rsidRPr="004711AD">
        <w:rPr>
          <w:color w:val="000000" w:themeColor="text1"/>
          <w:lang w:val="en-US"/>
        </w:rPr>
        <w:t>Bowen Hu</w:t>
      </w:r>
      <w:r w:rsidRPr="004711AD">
        <w:rPr>
          <w:color w:val="000000" w:themeColor="text1"/>
          <w:vertAlign w:val="superscript"/>
          <w:lang w:val="en-US"/>
        </w:rPr>
        <w:t>1</w:t>
      </w:r>
      <w:r w:rsidRPr="004711AD">
        <w:rPr>
          <w:color w:val="000000" w:themeColor="text1"/>
          <w:lang w:val="en-US"/>
        </w:rPr>
        <w:t>, Jouni Kvist</w:t>
      </w:r>
      <w:r w:rsidRPr="004711AD">
        <w:rPr>
          <w:color w:val="000000" w:themeColor="text1"/>
          <w:vertAlign w:val="superscript"/>
          <w:lang w:val="en-US"/>
        </w:rPr>
        <w:t>1</w:t>
      </w:r>
      <w:r w:rsidRPr="004711AD">
        <w:rPr>
          <w:color w:val="000000" w:themeColor="text1"/>
          <w:lang w:val="en-US"/>
        </w:rPr>
        <w:t>, Fuping Zhang</w:t>
      </w:r>
      <w:r w:rsidRPr="004711AD">
        <w:rPr>
          <w:color w:val="000000" w:themeColor="text1"/>
          <w:vertAlign w:val="superscript"/>
          <w:lang w:val="en-US"/>
        </w:rPr>
        <w:t>1,4</w:t>
      </w:r>
      <w:r w:rsidRPr="004711AD">
        <w:rPr>
          <w:color w:val="000000" w:themeColor="text1"/>
          <w:lang w:val="en-US"/>
        </w:rPr>
        <w:t>, Tomáš Zárybnický</w:t>
      </w:r>
      <w:r w:rsidRPr="004711AD">
        <w:rPr>
          <w:color w:val="000000" w:themeColor="text1"/>
          <w:vertAlign w:val="superscript"/>
          <w:lang w:val="en-US"/>
        </w:rPr>
        <w:t>1</w:t>
      </w:r>
      <w:r w:rsidRPr="004711AD">
        <w:rPr>
          <w:color w:val="000000" w:themeColor="text1"/>
          <w:lang w:val="en-US"/>
        </w:rPr>
        <w:t>, Kimmo Haimilahti</w:t>
      </w:r>
      <w:r>
        <w:rPr>
          <w:color w:val="000000" w:themeColor="text1"/>
          <w:vertAlign w:val="superscript"/>
          <w:lang w:val="en-US"/>
        </w:rPr>
        <w:t>5</w:t>
      </w:r>
      <w:r w:rsidRPr="004711AD">
        <w:rPr>
          <w:color w:val="000000" w:themeColor="text1"/>
          <w:lang w:val="en-US"/>
        </w:rPr>
        <w:t xml:space="preserve">, </w:t>
      </w:r>
      <w:r>
        <w:rPr>
          <w:color w:val="000000" w:themeColor="text1"/>
          <w:lang w:val="en-US"/>
        </w:rPr>
        <w:t>Liliya Euro</w:t>
      </w:r>
      <w:r w:rsidRPr="005A358E">
        <w:rPr>
          <w:color w:val="000000" w:themeColor="text1"/>
          <w:vertAlign w:val="superscript"/>
          <w:lang w:val="en-US"/>
        </w:rPr>
        <w:t>1</w:t>
      </w:r>
      <w:r>
        <w:rPr>
          <w:color w:val="000000" w:themeColor="text1"/>
          <w:lang w:val="en-US"/>
        </w:rPr>
        <w:t>,</w:t>
      </w:r>
      <w:r w:rsidRPr="007823D1">
        <w:rPr>
          <w:color w:val="000000" w:themeColor="text1"/>
          <w:lang w:val="en-US"/>
        </w:rPr>
        <w:t xml:space="preserve"> </w:t>
      </w:r>
      <w:r w:rsidRPr="004711AD">
        <w:rPr>
          <w:color w:val="000000" w:themeColor="text1"/>
          <w:lang w:val="en-US"/>
        </w:rPr>
        <w:t>Eija Pirinen</w:t>
      </w:r>
      <w:r>
        <w:rPr>
          <w:color w:val="000000" w:themeColor="text1"/>
          <w:vertAlign w:val="superscript"/>
          <w:lang w:val="en-US"/>
        </w:rPr>
        <w:t>5,6,7,8</w:t>
      </w:r>
      <w:r w:rsidRPr="004711AD">
        <w:rPr>
          <w:color w:val="000000" w:themeColor="text1"/>
          <w:lang w:val="en-US"/>
        </w:rPr>
        <w:t>, Nadine Huber</w:t>
      </w:r>
      <w:r>
        <w:rPr>
          <w:color w:val="000000" w:themeColor="text1"/>
          <w:vertAlign w:val="superscript"/>
          <w:lang w:val="en-US"/>
        </w:rPr>
        <w:t>9</w:t>
      </w:r>
      <w:r w:rsidRPr="004711AD">
        <w:rPr>
          <w:color w:val="000000" w:themeColor="text1"/>
          <w:lang w:val="en-US"/>
        </w:rPr>
        <w:t>, Sanna-Kaisa Herukka</w:t>
      </w:r>
      <w:r>
        <w:rPr>
          <w:color w:val="000000" w:themeColor="text1"/>
          <w:vertAlign w:val="superscript"/>
          <w:lang w:val="en-US"/>
        </w:rPr>
        <w:t>10,11</w:t>
      </w:r>
      <w:r w:rsidRPr="004711AD">
        <w:rPr>
          <w:color w:val="000000" w:themeColor="text1"/>
          <w:lang w:val="en-US"/>
        </w:rPr>
        <w:t>, Annakaisa Haapasalo</w:t>
      </w:r>
      <w:r>
        <w:rPr>
          <w:color w:val="000000" w:themeColor="text1"/>
          <w:vertAlign w:val="superscript"/>
          <w:lang w:val="en-US"/>
        </w:rPr>
        <w:t>9</w:t>
      </w:r>
      <w:r w:rsidRPr="004711AD">
        <w:rPr>
          <w:color w:val="000000" w:themeColor="text1"/>
          <w:lang w:val="en-US"/>
        </w:rPr>
        <w:t>, Emilia Kuuluvainen</w:t>
      </w:r>
      <w:r>
        <w:rPr>
          <w:color w:val="000000" w:themeColor="text1"/>
          <w:vertAlign w:val="superscript"/>
          <w:lang w:val="en-US"/>
        </w:rPr>
        <w:t>12</w:t>
      </w:r>
      <w:r w:rsidRPr="004711AD">
        <w:rPr>
          <w:color w:val="000000" w:themeColor="text1"/>
          <w:vertAlign w:val="superscript"/>
          <w:lang w:val="en-US"/>
        </w:rPr>
        <w:t>,</w:t>
      </w:r>
      <w:r>
        <w:rPr>
          <w:color w:val="000000" w:themeColor="text1"/>
          <w:vertAlign w:val="superscript"/>
          <w:lang w:val="en-US"/>
        </w:rPr>
        <w:t>13</w:t>
      </w:r>
      <w:r w:rsidRPr="004711AD">
        <w:rPr>
          <w:color w:val="000000" w:themeColor="text1"/>
          <w:lang w:val="en-US"/>
        </w:rPr>
        <w:t>, Swetha Gopalakrishnan</w:t>
      </w:r>
      <w:r>
        <w:rPr>
          <w:color w:val="000000" w:themeColor="text1"/>
          <w:vertAlign w:val="superscript"/>
          <w:lang w:val="en-US"/>
        </w:rPr>
        <w:t>12</w:t>
      </w:r>
      <w:r w:rsidRPr="004711AD">
        <w:rPr>
          <w:color w:val="000000" w:themeColor="text1"/>
          <w:lang w:val="en-US"/>
        </w:rPr>
        <w:t>, Pekka Katajisto</w:t>
      </w:r>
      <w:r>
        <w:rPr>
          <w:color w:val="000000" w:themeColor="text1"/>
          <w:vertAlign w:val="superscript"/>
          <w:lang w:val="en-US"/>
        </w:rPr>
        <w:t>12</w:t>
      </w:r>
      <w:r w:rsidRPr="004711AD">
        <w:rPr>
          <w:color w:val="000000" w:themeColor="text1"/>
          <w:vertAlign w:val="superscript"/>
          <w:lang w:val="en-US"/>
        </w:rPr>
        <w:t>,1</w:t>
      </w:r>
      <w:r>
        <w:rPr>
          <w:color w:val="000000" w:themeColor="text1"/>
          <w:vertAlign w:val="superscript"/>
          <w:lang w:val="en-US"/>
        </w:rPr>
        <w:t>3</w:t>
      </w:r>
      <w:r w:rsidRPr="004711AD">
        <w:rPr>
          <w:color w:val="000000" w:themeColor="text1"/>
          <w:vertAlign w:val="superscript"/>
          <w:lang w:val="en-US"/>
        </w:rPr>
        <w:t>,1</w:t>
      </w:r>
      <w:r>
        <w:rPr>
          <w:color w:val="000000" w:themeColor="text1"/>
          <w:vertAlign w:val="superscript"/>
          <w:lang w:val="en-US"/>
        </w:rPr>
        <w:t>4</w:t>
      </w:r>
      <w:r w:rsidRPr="004711AD">
        <w:rPr>
          <w:color w:val="000000" w:themeColor="text1"/>
          <w:lang w:val="en-US"/>
        </w:rPr>
        <w:t>, Ville Hietakangas</w:t>
      </w:r>
      <w:r w:rsidRPr="004711AD">
        <w:rPr>
          <w:color w:val="000000" w:themeColor="text1"/>
          <w:vertAlign w:val="superscript"/>
          <w:lang w:val="en-US"/>
        </w:rPr>
        <w:t>1</w:t>
      </w:r>
      <w:r>
        <w:rPr>
          <w:color w:val="000000" w:themeColor="text1"/>
          <w:vertAlign w:val="superscript"/>
          <w:lang w:val="en-US"/>
        </w:rPr>
        <w:t>3</w:t>
      </w:r>
      <w:r w:rsidRPr="004711AD">
        <w:rPr>
          <w:color w:val="000000" w:themeColor="text1"/>
          <w:lang w:val="en-US"/>
        </w:rPr>
        <w:t xml:space="preserve">, </w:t>
      </w:r>
      <w:r>
        <w:rPr>
          <w:color w:val="000000" w:themeColor="text1"/>
          <w:lang w:val="en-US"/>
        </w:rPr>
        <w:t>Thibaut Burg</w:t>
      </w:r>
      <w:r w:rsidRPr="00063FB7">
        <w:rPr>
          <w:color w:val="000000" w:themeColor="text1"/>
          <w:vertAlign w:val="superscript"/>
          <w:lang w:val="en-US"/>
        </w:rPr>
        <w:t>15, 16</w:t>
      </w:r>
      <w:r>
        <w:rPr>
          <w:color w:val="000000" w:themeColor="text1"/>
          <w:lang w:val="en-US"/>
        </w:rPr>
        <w:t>, Ludo Van Den Bosch</w:t>
      </w:r>
      <w:r w:rsidRPr="00063FB7">
        <w:rPr>
          <w:color w:val="000000" w:themeColor="text1"/>
          <w:vertAlign w:val="superscript"/>
          <w:lang w:val="en-US"/>
        </w:rPr>
        <w:t>15,16</w:t>
      </w:r>
      <w:r>
        <w:rPr>
          <w:color w:val="000000" w:themeColor="text1"/>
          <w:lang w:val="en-US"/>
        </w:rPr>
        <w:t xml:space="preserve">, </w:t>
      </w:r>
      <w:r w:rsidRPr="004711AD">
        <w:rPr>
          <w:color w:val="000000" w:themeColor="text1"/>
          <w:lang w:val="en-US"/>
        </w:rPr>
        <w:t>Xiaoping Huang</w:t>
      </w:r>
      <w:r w:rsidRPr="004711AD">
        <w:rPr>
          <w:color w:val="000000" w:themeColor="text1"/>
          <w:vertAlign w:val="superscript"/>
          <w:lang w:val="en-US"/>
        </w:rPr>
        <w:t>1</w:t>
      </w:r>
      <w:r>
        <w:rPr>
          <w:color w:val="000000" w:themeColor="text1"/>
          <w:vertAlign w:val="superscript"/>
          <w:lang w:val="en-US"/>
        </w:rPr>
        <w:t>7</w:t>
      </w:r>
      <w:r w:rsidRPr="004711AD">
        <w:rPr>
          <w:color w:val="000000" w:themeColor="text1"/>
          <w:lang w:val="en-US"/>
        </w:rPr>
        <w:t xml:space="preserve">, Derek </w:t>
      </w:r>
      <w:r>
        <w:rPr>
          <w:color w:val="000000" w:themeColor="text1"/>
          <w:lang w:val="en-US"/>
        </w:rPr>
        <w:t xml:space="preserve">P. </w:t>
      </w:r>
      <w:r w:rsidRPr="004711AD">
        <w:rPr>
          <w:color w:val="000000" w:themeColor="text1"/>
          <w:lang w:val="en-US"/>
        </w:rPr>
        <w:t>Narendra</w:t>
      </w:r>
      <w:r w:rsidRPr="004711AD">
        <w:rPr>
          <w:color w:val="000000" w:themeColor="text1"/>
          <w:vertAlign w:val="superscript"/>
          <w:lang w:val="en-US"/>
        </w:rPr>
        <w:t>1</w:t>
      </w:r>
      <w:r>
        <w:rPr>
          <w:color w:val="000000" w:themeColor="text1"/>
          <w:vertAlign w:val="superscript"/>
          <w:lang w:val="en-US"/>
        </w:rPr>
        <w:t>7</w:t>
      </w:r>
      <w:r w:rsidRPr="004711AD">
        <w:rPr>
          <w:color w:val="000000" w:themeColor="text1"/>
          <w:lang w:val="en-US"/>
        </w:rPr>
        <w:t>, Satu Kuure</w:t>
      </w:r>
      <w:r w:rsidRPr="004711AD">
        <w:rPr>
          <w:color w:val="000000" w:themeColor="text1"/>
          <w:vertAlign w:val="superscript"/>
          <w:lang w:val="en-US"/>
        </w:rPr>
        <w:t>1,4</w:t>
      </w:r>
      <w:r w:rsidRPr="004711AD">
        <w:rPr>
          <w:color w:val="000000" w:themeColor="text1"/>
          <w:lang w:val="en-US"/>
        </w:rPr>
        <w:t>, Emil Ylikallio</w:t>
      </w:r>
      <w:r w:rsidRPr="004711AD">
        <w:rPr>
          <w:color w:val="000000" w:themeColor="text1"/>
          <w:vertAlign w:val="superscript"/>
          <w:lang w:val="en-US"/>
        </w:rPr>
        <w:t>1,1</w:t>
      </w:r>
      <w:r>
        <w:rPr>
          <w:color w:val="000000" w:themeColor="text1"/>
          <w:vertAlign w:val="superscript"/>
          <w:lang w:val="en-US"/>
        </w:rPr>
        <w:t>8</w:t>
      </w:r>
      <w:r w:rsidRPr="004711AD">
        <w:rPr>
          <w:color w:val="000000" w:themeColor="text1"/>
          <w:lang w:val="en-US"/>
        </w:rPr>
        <w:t>, Henna Tyynismaa</w:t>
      </w:r>
      <w:r w:rsidRPr="004711AD">
        <w:rPr>
          <w:color w:val="000000" w:themeColor="text1"/>
          <w:vertAlign w:val="superscript"/>
          <w:lang w:val="en-US"/>
        </w:rPr>
        <w:t>1,1</w:t>
      </w:r>
      <w:r>
        <w:rPr>
          <w:color w:val="000000" w:themeColor="text1"/>
          <w:vertAlign w:val="superscript"/>
          <w:lang w:val="en-US"/>
        </w:rPr>
        <w:t>9</w:t>
      </w:r>
    </w:p>
    <w:p w14:paraId="42E224FF" w14:textId="77777777" w:rsidR="0099435E" w:rsidRPr="00664A05" w:rsidRDefault="0099435E" w:rsidP="0099435E">
      <w:pPr>
        <w:rPr>
          <w:lang w:val="en-US"/>
        </w:rPr>
      </w:pPr>
    </w:p>
    <w:p w14:paraId="78B218EF" w14:textId="77777777" w:rsidR="0099435E" w:rsidRPr="00773980" w:rsidRDefault="0099435E" w:rsidP="0099435E">
      <w:pPr>
        <w:rPr>
          <w:sz w:val="22"/>
          <w:szCs w:val="22"/>
          <w:lang w:val="en-US"/>
        </w:rPr>
      </w:pPr>
      <w:r w:rsidRPr="00773980">
        <w:rPr>
          <w:sz w:val="22"/>
          <w:szCs w:val="22"/>
          <w:vertAlign w:val="superscript"/>
          <w:lang w:val="en-US"/>
        </w:rPr>
        <w:t>1</w:t>
      </w:r>
      <w:r w:rsidRPr="00773980">
        <w:rPr>
          <w:sz w:val="22"/>
          <w:szCs w:val="22"/>
          <w:lang w:val="en-US"/>
        </w:rPr>
        <w:t>Stem Cells and Metabolism Research Program, Faculty of Medicine, University of Helsinki, Helsinki, Finland</w:t>
      </w:r>
    </w:p>
    <w:p w14:paraId="637381E8" w14:textId="77777777" w:rsidR="0099435E" w:rsidRPr="00773980" w:rsidRDefault="0099435E" w:rsidP="0099435E">
      <w:pPr>
        <w:rPr>
          <w:sz w:val="22"/>
          <w:szCs w:val="22"/>
          <w:lang w:val="en-US"/>
        </w:rPr>
      </w:pPr>
      <w:r w:rsidRPr="00773980">
        <w:rPr>
          <w:sz w:val="22"/>
          <w:szCs w:val="22"/>
          <w:vertAlign w:val="superscript"/>
          <w:lang w:val="en-US"/>
        </w:rPr>
        <w:t>2</w:t>
      </w:r>
      <w:r w:rsidRPr="00773980">
        <w:rPr>
          <w:sz w:val="22"/>
          <w:szCs w:val="22"/>
          <w:lang w:val="en-US"/>
        </w:rPr>
        <w:t>Division of Clinical Neurosciences, Turku University Hospital and University of Turku, Turku, Finland</w:t>
      </w:r>
    </w:p>
    <w:p w14:paraId="614B8F80" w14:textId="77777777" w:rsidR="0099435E" w:rsidRPr="00773980" w:rsidRDefault="0099435E" w:rsidP="0099435E">
      <w:pPr>
        <w:rPr>
          <w:sz w:val="22"/>
          <w:szCs w:val="22"/>
          <w:lang w:val="en-US"/>
        </w:rPr>
      </w:pPr>
      <w:r w:rsidRPr="00773980">
        <w:rPr>
          <w:sz w:val="22"/>
          <w:szCs w:val="22"/>
          <w:vertAlign w:val="superscript"/>
          <w:lang w:val="en-US"/>
        </w:rPr>
        <w:t>3</w:t>
      </w:r>
      <w:r w:rsidRPr="00773980">
        <w:rPr>
          <w:sz w:val="22"/>
          <w:szCs w:val="22"/>
          <w:lang w:val="en-US"/>
        </w:rPr>
        <w:t>Department of Neurology, Neuromuscular Research Center, Tampere University Hospital and Tampere University, Tampere, Finland</w:t>
      </w:r>
    </w:p>
    <w:p w14:paraId="2ACD02C2" w14:textId="77777777" w:rsidR="0099435E" w:rsidRPr="00773980" w:rsidRDefault="0099435E" w:rsidP="0099435E">
      <w:pPr>
        <w:rPr>
          <w:sz w:val="22"/>
          <w:szCs w:val="22"/>
          <w:lang w:val="en-US"/>
        </w:rPr>
      </w:pPr>
      <w:r w:rsidRPr="00773980">
        <w:rPr>
          <w:sz w:val="22"/>
          <w:szCs w:val="22"/>
          <w:vertAlign w:val="superscript"/>
          <w:lang w:val="en-US"/>
        </w:rPr>
        <w:t>4</w:t>
      </w:r>
      <w:r w:rsidRPr="00773980">
        <w:rPr>
          <w:sz w:val="22"/>
          <w:szCs w:val="22"/>
          <w:lang w:val="en-US"/>
        </w:rPr>
        <w:t>GM-unit, Helsinki Institute of Life Science (HiLIFE), University of Helsinki, Helsinki, Finland</w:t>
      </w:r>
    </w:p>
    <w:p w14:paraId="15EF9D7A" w14:textId="77777777" w:rsidR="0099435E" w:rsidRPr="00773980" w:rsidRDefault="0099435E" w:rsidP="0099435E">
      <w:pPr>
        <w:rPr>
          <w:sz w:val="22"/>
          <w:szCs w:val="22"/>
          <w:lang w:val="en-US"/>
        </w:rPr>
      </w:pPr>
      <w:r w:rsidRPr="00773980">
        <w:rPr>
          <w:sz w:val="22"/>
          <w:szCs w:val="22"/>
          <w:vertAlign w:val="superscript"/>
          <w:lang w:val="en-US"/>
        </w:rPr>
        <w:t>5</w:t>
      </w:r>
      <w:r w:rsidRPr="00773980">
        <w:rPr>
          <w:sz w:val="22"/>
          <w:szCs w:val="22"/>
          <w:lang w:val="en-US"/>
        </w:rPr>
        <w:t>Research Program for Clinical and Molecular Metabolism, Faculty of Medicine, University of Helsinki, Helsinki</w:t>
      </w:r>
    </w:p>
    <w:p w14:paraId="2479125C" w14:textId="77777777" w:rsidR="0099435E" w:rsidRPr="00773980" w:rsidRDefault="0099435E" w:rsidP="0099435E">
      <w:pPr>
        <w:rPr>
          <w:sz w:val="22"/>
          <w:szCs w:val="22"/>
          <w:lang w:val="en-US"/>
        </w:rPr>
      </w:pPr>
      <w:r w:rsidRPr="00773980">
        <w:rPr>
          <w:sz w:val="22"/>
          <w:szCs w:val="22"/>
          <w:vertAlign w:val="superscript"/>
          <w:lang w:val="en-US"/>
        </w:rPr>
        <w:t>6</w:t>
      </w:r>
      <w:r w:rsidRPr="00773980">
        <w:rPr>
          <w:sz w:val="22"/>
          <w:szCs w:val="22"/>
          <w:lang w:val="en-US"/>
        </w:rPr>
        <w:t>Research Unit of Biomedicine and Internal Medicine, Faculty of Medicine, University of Oulu, Oulu, Finland</w:t>
      </w:r>
    </w:p>
    <w:p w14:paraId="53C2205F" w14:textId="77777777" w:rsidR="0099435E" w:rsidRPr="00773980" w:rsidRDefault="0099435E" w:rsidP="0099435E">
      <w:pPr>
        <w:rPr>
          <w:sz w:val="22"/>
          <w:szCs w:val="22"/>
          <w:lang w:val="en-US"/>
        </w:rPr>
      </w:pPr>
      <w:r w:rsidRPr="00773980">
        <w:rPr>
          <w:sz w:val="22"/>
          <w:szCs w:val="22"/>
          <w:vertAlign w:val="superscript"/>
          <w:lang w:val="en-US"/>
        </w:rPr>
        <w:t>7</w:t>
      </w:r>
      <w:r w:rsidRPr="00773980">
        <w:rPr>
          <w:sz w:val="22"/>
          <w:szCs w:val="22"/>
          <w:lang w:val="en-US"/>
        </w:rPr>
        <w:t>Medical Research Center Oulu, Oulu University Hospital and University of Oulu, Oulu, Finland.</w:t>
      </w:r>
    </w:p>
    <w:p w14:paraId="5960CB41" w14:textId="77777777" w:rsidR="0099435E" w:rsidRPr="00773980" w:rsidRDefault="0099435E" w:rsidP="0099435E">
      <w:pPr>
        <w:rPr>
          <w:sz w:val="22"/>
          <w:szCs w:val="22"/>
          <w:lang w:val="en-US"/>
        </w:rPr>
      </w:pPr>
      <w:r w:rsidRPr="00773980">
        <w:rPr>
          <w:sz w:val="22"/>
          <w:szCs w:val="22"/>
          <w:vertAlign w:val="superscript"/>
          <w:lang w:val="en-US"/>
        </w:rPr>
        <w:t>8</w:t>
      </w:r>
      <w:r w:rsidRPr="00773980">
        <w:rPr>
          <w:sz w:val="22"/>
          <w:szCs w:val="22"/>
          <w:lang w:val="en-US"/>
        </w:rPr>
        <w:t>Biocenter Oulu, University of Oulu, Oulu, Finland</w:t>
      </w:r>
    </w:p>
    <w:p w14:paraId="71626848" w14:textId="77777777" w:rsidR="0099435E" w:rsidRPr="00773980" w:rsidRDefault="0099435E" w:rsidP="0099435E">
      <w:pPr>
        <w:rPr>
          <w:sz w:val="22"/>
          <w:szCs w:val="22"/>
          <w:lang w:val="en-US"/>
        </w:rPr>
      </w:pPr>
      <w:r w:rsidRPr="00773980">
        <w:rPr>
          <w:sz w:val="22"/>
          <w:szCs w:val="22"/>
          <w:vertAlign w:val="superscript"/>
          <w:lang w:val="en-US"/>
        </w:rPr>
        <w:t>9</w:t>
      </w:r>
      <w:r w:rsidRPr="00773980">
        <w:rPr>
          <w:sz w:val="22"/>
          <w:szCs w:val="22"/>
          <w:lang w:val="en-US"/>
        </w:rPr>
        <w:t>A.I. Virtanen Institute for Molecular Sciences, University of Eastern Finland, Kuopio, Finland</w:t>
      </w:r>
    </w:p>
    <w:p w14:paraId="67479308" w14:textId="77777777" w:rsidR="0099435E" w:rsidRPr="00773980" w:rsidRDefault="0099435E" w:rsidP="0099435E">
      <w:pPr>
        <w:rPr>
          <w:sz w:val="22"/>
          <w:szCs w:val="22"/>
          <w:lang w:val="en-US"/>
        </w:rPr>
      </w:pPr>
      <w:r w:rsidRPr="00773980">
        <w:rPr>
          <w:sz w:val="22"/>
          <w:szCs w:val="22"/>
          <w:vertAlign w:val="superscript"/>
          <w:lang w:val="en-US"/>
        </w:rPr>
        <w:t>10</w:t>
      </w:r>
      <w:r w:rsidRPr="00773980">
        <w:rPr>
          <w:sz w:val="22"/>
          <w:szCs w:val="22"/>
          <w:lang w:val="en-US"/>
        </w:rPr>
        <w:t>Department of Neurology, Kuopio University Hospital, Kuopio, Finland</w:t>
      </w:r>
    </w:p>
    <w:p w14:paraId="3FE083EE" w14:textId="77777777" w:rsidR="0099435E" w:rsidRPr="00773980" w:rsidRDefault="0099435E" w:rsidP="0099435E">
      <w:pPr>
        <w:rPr>
          <w:sz w:val="22"/>
          <w:szCs w:val="22"/>
          <w:lang w:val="en-US"/>
        </w:rPr>
      </w:pPr>
      <w:r w:rsidRPr="00773980">
        <w:rPr>
          <w:sz w:val="22"/>
          <w:szCs w:val="22"/>
          <w:vertAlign w:val="superscript"/>
          <w:lang w:val="en-US"/>
        </w:rPr>
        <w:t>11</w:t>
      </w:r>
      <w:r w:rsidRPr="00773980">
        <w:rPr>
          <w:sz w:val="22"/>
          <w:szCs w:val="22"/>
          <w:lang w:val="en-US"/>
        </w:rPr>
        <w:t>Institute of Clinical Medicine, Neurology, University of Eastern Finland, Kuopio, Finland</w:t>
      </w:r>
    </w:p>
    <w:p w14:paraId="23321C20" w14:textId="77777777" w:rsidR="0099435E" w:rsidRPr="00773980" w:rsidRDefault="0099435E" w:rsidP="0099435E">
      <w:pPr>
        <w:rPr>
          <w:sz w:val="22"/>
          <w:szCs w:val="22"/>
          <w:lang w:val="en-US"/>
        </w:rPr>
      </w:pPr>
      <w:r w:rsidRPr="00773980">
        <w:rPr>
          <w:sz w:val="22"/>
          <w:szCs w:val="22"/>
          <w:vertAlign w:val="superscript"/>
          <w:lang w:val="en-US"/>
        </w:rPr>
        <w:t>12</w:t>
      </w:r>
      <w:r w:rsidRPr="00773980">
        <w:rPr>
          <w:sz w:val="22"/>
          <w:szCs w:val="22"/>
          <w:lang w:val="en-US"/>
        </w:rPr>
        <w:t>Institute of Biotechnology, HiLIFE, University of Helsinki, Helsinki, Finland</w:t>
      </w:r>
    </w:p>
    <w:p w14:paraId="546DC939" w14:textId="77777777" w:rsidR="0099435E" w:rsidRPr="00773980" w:rsidRDefault="0099435E" w:rsidP="0099435E">
      <w:pPr>
        <w:rPr>
          <w:sz w:val="22"/>
          <w:szCs w:val="22"/>
          <w:lang w:val="en-US"/>
        </w:rPr>
      </w:pPr>
      <w:r w:rsidRPr="00773980">
        <w:rPr>
          <w:sz w:val="22"/>
          <w:szCs w:val="22"/>
          <w:vertAlign w:val="superscript"/>
          <w:lang w:val="en-US"/>
        </w:rPr>
        <w:t>13</w:t>
      </w:r>
      <w:r w:rsidRPr="00773980">
        <w:rPr>
          <w:sz w:val="22"/>
          <w:szCs w:val="22"/>
          <w:lang w:val="en-US"/>
        </w:rPr>
        <w:t>Faculty of Biological and Environmental Sciences, University of Helsinki, Helsinki, Finland</w:t>
      </w:r>
    </w:p>
    <w:p w14:paraId="12CD6222" w14:textId="77777777" w:rsidR="0099435E" w:rsidRDefault="0099435E" w:rsidP="0099435E">
      <w:pPr>
        <w:rPr>
          <w:sz w:val="22"/>
          <w:szCs w:val="22"/>
          <w:lang w:val="en-US"/>
        </w:rPr>
      </w:pPr>
      <w:r w:rsidRPr="00773980">
        <w:rPr>
          <w:sz w:val="22"/>
          <w:szCs w:val="22"/>
          <w:vertAlign w:val="superscript"/>
          <w:lang w:val="en-US"/>
        </w:rPr>
        <w:t>14</w:t>
      </w:r>
      <w:r w:rsidRPr="00773980">
        <w:rPr>
          <w:sz w:val="22"/>
          <w:szCs w:val="22"/>
          <w:lang w:val="en-US"/>
        </w:rPr>
        <w:t>Department of Cell and Molecular Biology, Karolinska Institutet, Stockholm, Sweden</w:t>
      </w:r>
    </w:p>
    <w:p w14:paraId="6C3A5E55" w14:textId="77777777" w:rsidR="0099435E" w:rsidRDefault="0099435E" w:rsidP="0099435E">
      <w:pPr>
        <w:rPr>
          <w:sz w:val="22"/>
          <w:szCs w:val="22"/>
          <w:lang w:val="en-US"/>
        </w:rPr>
      </w:pPr>
      <w:r w:rsidRPr="00063FB7">
        <w:rPr>
          <w:sz w:val="22"/>
          <w:szCs w:val="22"/>
          <w:vertAlign w:val="superscript"/>
          <w:lang w:val="en-US"/>
        </w:rPr>
        <w:t>15</w:t>
      </w:r>
      <w:r w:rsidRPr="00063FB7">
        <w:rPr>
          <w:sz w:val="22"/>
          <w:szCs w:val="22"/>
          <w:lang w:val="en-US"/>
        </w:rPr>
        <w:t>Department of Neurosciences, Experimental Neurology and Leuven Brain Institute, KU Leuven, Leuven, Belgium</w:t>
      </w:r>
    </w:p>
    <w:p w14:paraId="1641D49F" w14:textId="77777777" w:rsidR="0099435E" w:rsidRPr="00773980" w:rsidRDefault="0099435E" w:rsidP="0099435E">
      <w:pPr>
        <w:rPr>
          <w:sz w:val="22"/>
          <w:szCs w:val="22"/>
          <w:lang w:val="en-US"/>
        </w:rPr>
      </w:pPr>
      <w:r w:rsidRPr="00063FB7">
        <w:rPr>
          <w:sz w:val="22"/>
          <w:szCs w:val="22"/>
          <w:vertAlign w:val="superscript"/>
          <w:lang w:val="en-US"/>
        </w:rPr>
        <w:t>16</w:t>
      </w:r>
      <w:r w:rsidRPr="00063FB7">
        <w:rPr>
          <w:sz w:val="22"/>
          <w:szCs w:val="22"/>
          <w:lang w:val="en-US"/>
        </w:rPr>
        <w:t>VIB Center for Brain &amp; Disease Research, Laboratory of Neurobiology, VIB-KU Leuven, Leuven, Belgium</w:t>
      </w:r>
    </w:p>
    <w:p w14:paraId="7686A768" w14:textId="77777777" w:rsidR="0099435E" w:rsidRPr="00773980" w:rsidRDefault="0099435E" w:rsidP="0099435E">
      <w:pPr>
        <w:rPr>
          <w:sz w:val="22"/>
          <w:szCs w:val="22"/>
          <w:lang w:val="en-US"/>
        </w:rPr>
      </w:pPr>
      <w:r w:rsidRPr="00773980">
        <w:rPr>
          <w:sz w:val="22"/>
          <w:szCs w:val="22"/>
          <w:vertAlign w:val="superscript"/>
          <w:lang w:val="en-US"/>
        </w:rPr>
        <w:t>1</w:t>
      </w:r>
      <w:r>
        <w:rPr>
          <w:sz w:val="22"/>
          <w:szCs w:val="22"/>
          <w:vertAlign w:val="superscript"/>
          <w:lang w:val="en-US"/>
        </w:rPr>
        <w:t>7</w:t>
      </w:r>
      <w:r w:rsidRPr="00773980">
        <w:rPr>
          <w:sz w:val="22"/>
          <w:szCs w:val="22"/>
          <w:lang w:val="en-US"/>
        </w:rPr>
        <w:t>Mitochondrial Biology and Neurodegeneration Unit, Neurogenetics Branch, National Institute of Neurological Disorders and Stroke, National Institutes of Health, Bethesda, MD 20892, USA</w:t>
      </w:r>
    </w:p>
    <w:p w14:paraId="26D14435" w14:textId="77777777" w:rsidR="0099435E" w:rsidRPr="00773980" w:rsidRDefault="0099435E" w:rsidP="0099435E">
      <w:pPr>
        <w:rPr>
          <w:sz w:val="22"/>
          <w:szCs w:val="22"/>
          <w:lang w:val="en-US"/>
        </w:rPr>
      </w:pPr>
      <w:r w:rsidRPr="00773980">
        <w:rPr>
          <w:sz w:val="22"/>
          <w:szCs w:val="22"/>
          <w:vertAlign w:val="superscript"/>
          <w:lang w:val="en-US"/>
        </w:rPr>
        <w:t>1</w:t>
      </w:r>
      <w:r>
        <w:rPr>
          <w:sz w:val="22"/>
          <w:szCs w:val="22"/>
          <w:vertAlign w:val="superscript"/>
          <w:lang w:val="en-US"/>
        </w:rPr>
        <w:t>8</w:t>
      </w:r>
      <w:r w:rsidRPr="00773980">
        <w:rPr>
          <w:sz w:val="22"/>
          <w:szCs w:val="22"/>
          <w:lang w:val="en-US"/>
        </w:rPr>
        <w:t>Clinical Neurosciences, Neurology, Helsinki University Hospital, Helsinki, Finland</w:t>
      </w:r>
    </w:p>
    <w:p w14:paraId="45326FCF" w14:textId="77777777" w:rsidR="0099435E" w:rsidRPr="00773980" w:rsidRDefault="0099435E" w:rsidP="0099435E">
      <w:pPr>
        <w:rPr>
          <w:sz w:val="22"/>
          <w:szCs w:val="22"/>
          <w:lang w:val="en-US"/>
        </w:rPr>
      </w:pPr>
      <w:r w:rsidRPr="00773980">
        <w:rPr>
          <w:sz w:val="22"/>
          <w:szCs w:val="22"/>
          <w:vertAlign w:val="superscript"/>
          <w:lang w:val="en-US"/>
        </w:rPr>
        <w:t>1</w:t>
      </w:r>
      <w:r>
        <w:rPr>
          <w:sz w:val="22"/>
          <w:szCs w:val="22"/>
          <w:vertAlign w:val="superscript"/>
          <w:lang w:val="en-US"/>
        </w:rPr>
        <w:t>9</w:t>
      </w:r>
      <w:r w:rsidRPr="00773980">
        <w:rPr>
          <w:sz w:val="22"/>
          <w:szCs w:val="22"/>
          <w:lang w:val="en-US"/>
        </w:rPr>
        <w:t>Department of Medical and Clinical Genetics, University of Helsinki, Helsinki, Finland</w:t>
      </w:r>
    </w:p>
    <w:p w14:paraId="3AF827C6" w14:textId="77777777" w:rsidR="0099435E" w:rsidRPr="00140684" w:rsidRDefault="0099435E" w:rsidP="0099435E">
      <w:pPr>
        <w:rPr>
          <w:lang w:val="en-US"/>
        </w:rPr>
      </w:pPr>
    </w:p>
    <w:p w14:paraId="5D1AAD05" w14:textId="77777777" w:rsidR="0099435E" w:rsidRPr="00290A54" w:rsidRDefault="0099435E" w:rsidP="0099435E">
      <w:pPr>
        <w:jc w:val="both"/>
        <w:rPr>
          <w:rFonts w:cs="Times New Roman"/>
          <w:lang w:val="en-US"/>
        </w:rPr>
      </w:pPr>
      <w:r w:rsidRPr="003156F0">
        <w:rPr>
          <w:rFonts w:cs="Times New Roman"/>
          <w:b/>
          <w:lang w:val="en-US"/>
        </w:rPr>
        <w:t>*Corresponding author</w:t>
      </w:r>
      <w:r>
        <w:rPr>
          <w:rFonts w:cs="Times New Roman"/>
          <w:b/>
          <w:lang w:val="en-US"/>
        </w:rPr>
        <w:t xml:space="preserve"> and Lead Contact</w:t>
      </w:r>
      <w:r w:rsidRPr="003156F0">
        <w:rPr>
          <w:rFonts w:cs="Times New Roman"/>
          <w:b/>
          <w:lang w:val="en-US"/>
        </w:rPr>
        <w:t>:</w:t>
      </w:r>
      <w:r w:rsidRPr="003156F0">
        <w:rPr>
          <w:rFonts w:cs="Times New Roman"/>
          <w:lang w:val="en-US"/>
        </w:rPr>
        <w:t xml:space="preserve"> Henna Tyynis</w:t>
      </w:r>
      <w:r>
        <w:rPr>
          <w:rFonts w:cs="Times New Roman"/>
          <w:lang w:val="en-US"/>
        </w:rPr>
        <w:t>maa, Biomedicum Helsinki, r.C525</w:t>
      </w:r>
      <w:r w:rsidRPr="003156F0">
        <w:rPr>
          <w:rFonts w:cs="Times New Roman"/>
          <w:lang w:val="en-US"/>
        </w:rPr>
        <w:t xml:space="preserve">b, Haartmaninkatu 8, 00290 Helsinki, Finland. </w:t>
      </w:r>
      <w:r w:rsidRPr="00290A54">
        <w:rPr>
          <w:rFonts w:cs="Times New Roman"/>
          <w:lang w:val="en-US"/>
        </w:rPr>
        <w:t xml:space="preserve">Tel: +358 2941 25654; Email: </w:t>
      </w:r>
      <w:hyperlink r:id="rId5" w:history="1">
        <w:r w:rsidRPr="00290A54">
          <w:rPr>
            <w:rStyle w:val="Hyperlink"/>
            <w:rFonts w:cs="Times New Roman"/>
            <w:lang w:val="en-US"/>
          </w:rPr>
          <w:t>henna.tyynismaa@helsinki.fi</w:t>
        </w:r>
      </w:hyperlink>
    </w:p>
    <w:p w14:paraId="07306281" w14:textId="77777777" w:rsidR="0099435E" w:rsidRDefault="0099435E" w:rsidP="004A7842">
      <w:pPr>
        <w:pStyle w:val="Heading3"/>
        <w:rPr>
          <w:lang w:val="en-US"/>
        </w:rPr>
      </w:pPr>
    </w:p>
    <w:p w14:paraId="69365E68" w14:textId="77777777" w:rsidR="004D3912" w:rsidRPr="004D3912" w:rsidRDefault="004D3912" w:rsidP="004D3912">
      <w:pPr>
        <w:rPr>
          <w:lang w:val="en-US"/>
        </w:rPr>
      </w:pPr>
    </w:p>
    <w:p w14:paraId="38BC004C" w14:textId="3B60AF43" w:rsidR="004A7842" w:rsidRDefault="004A7842" w:rsidP="004A7842">
      <w:pPr>
        <w:pStyle w:val="Heading3"/>
        <w:rPr>
          <w:lang w:val="en-US"/>
        </w:rPr>
      </w:pPr>
      <w:r>
        <w:rPr>
          <w:lang w:val="en-US"/>
        </w:rPr>
        <w:t>Supplementary figure</w:t>
      </w:r>
      <w:r w:rsidR="00007B09">
        <w:rPr>
          <w:lang w:val="en-US"/>
        </w:rPr>
        <w:t>s</w:t>
      </w:r>
      <w:r>
        <w:rPr>
          <w:lang w:val="en-US"/>
        </w:rPr>
        <w:t xml:space="preserve"> </w:t>
      </w:r>
      <w:r w:rsidR="00007B09">
        <w:rPr>
          <w:lang w:val="en-US"/>
        </w:rPr>
        <w:t xml:space="preserve">and </w:t>
      </w:r>
      <w:r>
        <w:rPr>
          <w:lang w:val="en-US"/>
        </w:rPr>
        <w:t>legends</w:t>
      </w:r>
    </w:p>
    <w:p w14:paraId="4E064E26" w14:textId="62F0F7AC" w:rsidR="00CA02B4" w:rsidRDefault="00CA02B4">
      <w:pPr>
        <w:rPr>
          <w:lang w:val="en-US"/>
        </w:rPr>
      </w:pPr>
      <w:r>
        <w:rPr>
          <w:lang w:val="en-US"/>
        </w:rPr>
        <w:br w:type="page"/>
      </w:r>
    </w:p>
    <w:p w14:paraId="515A6297" w14:textId="72A17080" w:rsidR="00CA02B4" w:rsidRPr="00CA02B4" w:rsidRDefault="00370DAE" w:rsidP="00CA02B4">
      <w:pPr>
        <w:rPr>
          <w:lang w:val="en-US"/>
        </w:rPr>
      </w:pPr>
      <w:r>
        <w:rPr>
          <w:noProof/>
          <w:lang w:val="en-US"/>
        </w:rPr>
        <w:lastRenderedPageBreak/>
        <w:drawing>
          <wp:inline distT="0" distB="0" distL="0" distR="0" wp14:anchorId="3665CBE5" wp14:editId="1F4BB822">
            <wp:extent cx="5829935" cy="8892540"/>
            <wp:effectExtent l="0" t="0" r="0" b="0"/>
            <wp:docPr id="170947572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75725" name="Picture 1" descr="A screenshot of a graph&#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29935" cy="8892540"/>
                    </a:xfrm>
                    <a:prstGeom prst="rect">
                      <a:avLst/>
                    </a:prstGeom>
                  </pic:spPr>
                </pic:pic>
              </a:graphicData>
            </a:graphic>
          </wp:inline>
        </w:drawing>
      </w:r>
    </w:p>
    <w:p w14:paraId="620D482B" w14:textId="77777777" w:rsidR="00007B09" w:rsidRDefault="00007B09" w:rsidP="004A7842">
      <w:pPr>
        <w:rPr>
          <w:lang w:val="en-US"/>
        </w:rPr>
      </w:pPr>
    </w:p>
    <w:p w14:paraId="61947035" w14:textId="6CDE54C6" w:rsidR="004A7842" w:rsidRDefault="004A7842" w:rsidP="004A7842">
      <w:pPr>
        <w:rPr>
          <w:lang w:val="en-US"/>
        </w:rPr>
      </w:pPr>
      <w:r>
        <w:rPr>
          <w:lang w:val="en-US"/>
        </w:rPr>
        <w:t xml:space="preserve">Fig S1. Patient fibroblasts. (A) Expression of </w:t>
      </w:r>
      <w:r w:rsidRPr="0076445D">
        <w:rPr>
          <w:i/>
          <w:iCs/>
          <w:lang w:val="en-US"/>
        </w:rPr>
        <w:t>CHCHD2</w:t>
      </w:r>
      <w:r>
        <w:rPr>
          <w:lang w:val="en-US"/>
        </w:rPr>
        <w:t xml:space="preserve"> in patient fibroblasts (3 control lines, n=4 technical replicates each). (B) mtDNA copy number in patient fibroblasts (3 control lines, n=4 technical replicates each). (C)</w:t>
      </w:r>
      <w:r w:rsidRPr="00514FC3">
        <w:rPr>
          <w:lang w:val="en-US"/>
        </w:rPr>
        <w:t xml:space="preserve"> </w:t>
      </w:r>
      <w:r>
        <w:rPr>
          <w:lang w:val="en-US"/>
        </w:rPr>
        <w:t>Immunoblotting with OPA1 antibody in patient fibroblasts. (D) Immunoblotting with OPA1 antibody in actinonin treated patient and control fibroblasts. (E)</w:t>
      </w:r>
      <w:r w:rsidDel="00514FC3">
        <w:rPr>
          <w:lang w:val="en-US"/>
        </w:rPr>
        <w:t xml:space="preserve"> </w:t>
      </w:r>
      <w:r>
        <w:rPr>
          <w:lang w:val="en-US"/>
        </w:rPr>
        <w:t>Analysis of mitochondrial oxygen consumption measured with Seahorse Extracellular Flux analyzer, all parameters.</w:t>
      </w:r>
      <w:r w:rsidRPr="00514FC3">
        <w:rPr>
          <w:lang w:val="en-US"/>
        </w:rPr>
        <w:t xml:space="preserve"> </w:t>
      </w:r>
      <w:r>
        <w:rPr>
          <w:lang w:val="en-US"/>
        </w:rPr>
        <w:t>(F) NADP+, NADPH levels in patient fibroblasts measured with colorimetric assay (3 ctrl lines pooled, 6 technical replicates each).</w:t>
      </w:r>
      <w:r w:rsidR="005E5289">
        <w:rPr>
          <w:lang w:val="en-US"/>
        </w:rPr>
        <w:t xml:space="preserve"> (G) Oxygen consumption rate was measured with Seahorse Extracellular Flux analyzer after mtISR inhibitor (ISRIB) treatment</w:t>
      </w:r>
      <w:r w:rsidR="004D3912">
        <w:rPr>
          <w:lang w:val="en-US"/>
        </w:rPr>
        <w:t xml:space="preserve"> for 6 hours</w:t>
      </w:r>
      <w:r w:rsidR="005E5289">
        <w:rPr>
          <w:lang w:val="en-US"/>
        </w:rPr>
        <w:t xml:space="preserve"> (3 ctrl lines and homozygous patient). (H)</w:t>
      </w:r>
      <w:r>
        <w:rPr>
          <w:lang w:val="en-US"/>
        </w:rPr>
        <w:t xml:space="preserve"> </w:t>
      </w:r>
      <w:r w:rsidR="005E5289">
        <w:rPr>
          <w:lang w:val="en-US"/>
        </w:rPr>
        <w:t xml:space="preserve">Expression of </w:t>
      </w:r>
      <w:r w:rsidR="005E5289" w:rsidRPr="005E5289">
        <w:rPr>
          <w:i/>
          <w:iCs/>
          <w:lang w:val="en-US"/>
        </w:rPr>
        <w:t>ATF5</w:t>
      </w:r>
      <w:r w:rsidR="005E5289">
        <w:rPr>
          <w:lang w:val="en-US"/>
        </w:rPr>
        <w:t xml:space="preserve"> in homozygous patient fibroblasts after 6h ISRIB treatment. </w:t>
      </w:r>
      <w:r>
        <w:rPr>
          <w:lang w:val="en-US"/>
        </w:rPr>
        <w:t>Related to Figure 2.</w:t>
      </w:r>
    </w:p>
    <w:p w14:paraId="16A18848" w14:textId="52B3CEAD" w:rsidR="00007B09" w:rsidRDefault="00007B09">
      <w:pPr>
        <w:rPr>
          <w:lang w:val="en-US"/>
        </w:rPr>
      </w:pPr>
      <w:r>
        <w:rPr>
          <w:lang w:val="en-US"/>
        </w:rPr>
        <w:br w:type="page"/>
      </w:r>
    </w:p>
    <w:p w14:paraId="4DF602A1" w14:textId="19BF27B4" w:rsidR="00007B09" w:rsidRDefault="00CA02B4" w:rsidP="004A7842">
      <w:pPr>
        <w:rPr>
          <w:lang w:val="en-US"/>
        </w:rPr>
      </w:pPr>
      <w:r>
        <w:rPr>
          <w:noProof/>
          <w:lang w:val="en-US"/>
        </w:rPr>
        <w:lastRenderedPageBreak/>
        <w:drawing>
          <wp:inline distT="0" distB="0" distL="0" distR="0" wp14:anchorId="5562E19B" wp14:editId="4752D7FD">
            <wp:extent cx="6120130" cy="7195185"/>
            <wp:effectExtent l="0" t="0" r="1270" b="5715"/>
            <wp:docPr id="956078577" name="Kuva 2" descr="Kuva, joka sisältää kohteen diagrammi, Suunnitelma, kuvakaappaus, viiva&#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78577" name="Kuva 2" descr="Kuva, joka sisältää kohteen diagrammi, Suunnitelma, kuvakaappaus, viiva&#10;&#10;Kuvaus luotu automaattisesti"/>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7195185"/>
                    </a:xfrm>
                    <a:prstGeom prst="rect">
                      <a:avLst/>
                    </a:prstGeom>
                  </pic:spPr>
                </pic:pic>
              </a:graphicData>
            </a:graphic>
          </wp:inline>
        </w:drawing>
      </w:r>
      <w:r w:rsidR="004A7842">
        <w:rPr>
          <w:lang w:val="en-US"/>
        </w:rPr>
        <w:t xml:space="preserve">Fig S2. Heterozygous patient myoblasts. (A) Expression of </w:t>
      </w:r>
      <w:r w:rsidR="004A7842" w:rsidRPr="0076445D">
        <w:rPr>
          <w:i/>
          <w:iCs/>
          <w:lang w:val="en-US"/>
        </w:rPr>
        <w:t>CHCHD10</w:t>
      </w:r>
      <w:r w:rsidR="004A7842">
        <w:rPr>
          <w:lang w:val="en-US"/>
        </w:rPr>
        <w:t xml:space="preserve">, </w:t>
      </w:r>
      <w:r w:rsidR="004A7842" w:rsidRPr="0076445D">
        <w:rPr>
          <w:i/>
          <w:iCs/>
          <w:lang w:val="en-US"/>
        </w:rPr>
        <w:t>CHCHD2</w:t>
      </w:r>
      <w:r w:rsidR="004A7842">
        <w:rPr>
          <w:lang w:val="en-US"/>
        </w:rPr>
        <w:t xml:space="preserve">, mtISR markers, and mtDNA copy number measured with qPCR in patient myoblasts (n=3). Data shown as relative to control. </w:t>
      </w:r>
      <w:r w:rsidR="004A7842" w:rsidRPr="001B4F7B">
        <w:rPr>
          <w:lang w:val="en-US"/>
        </w:rPr>
        <w:t>(</w:t>
      </w:r>
      <w:r w:rsidR="004A7842">
        <w:rPr>
          <w:lang w:val="en-US"/>
        </w:rPr>
        <w:t>B</w:t>
      </w:r>
      <w:r w:rsidR="004A7842" w:rsidRPr="001B4F7B">
        <w:rPr>
          <w:lang w:val="en-US"/>
        </w:rPr>
        <w:t>)</w:t>
      </w:r>
      <w:r w:rsidR="004A7842">
        <w:rPr>
          <w:lang w:val="en-US"/>
        </w:rPr>
        <w:t xml:space="preserve"> Representative immunocytochemistry image of patient myotubes with CHCHD10 (red) and myosin heavy chain MYHC (</w:t>
      </w:r>
      <w:r w:rsidR="004A7842" w:rsidRPr="001B4F7B">
        <w:rPr>
          <w:lang w:val="en-US"/>
        </w:rPr>
        <w:t>green)</w:t>
      </w:r>
      <w:r w:rsidR="004A7842">
        <w:rPr>
          <w:lang w:val="en-US"/>
        </w:rPr>
        <w:t xml:space="preserve"> antibodies</w:t>
      </w:r>
      <w:r w:rsidR="004A7842" w:rsidRPr="001B4F7B">
        <w:rPr>
          <w:lang w:val="en-US"/>
        </w:rPr>
        <w:t>. (</w:t>
      </w:r>
      <w:r w:rsidR="004A7842">
        <w:rPr>
          <w:lang w:val="en-US"/>
        </w:rPr>
        <w:t>C</w:t>
      </w:r>
      <w:r w:rsidR="004A7842" w:rsidRPr="001B4F7B">
        <w:rPr>
          <w:lang w:val="en-US"/>
        </w:rPr>
        <w:t>)</w:t>
      </w:r>
      <w:r w:rsidR="004A7842">
        <w:rPr>
          <w:lang w:val="en-US"/>
        </w:rPr>
        <w:t xml:space="preserve"> Analysis of mitochondrial oxygen consumption measured with Seahorse Extracellular Flux analyzer, all parameters. Related to Figure 2.</w:t>
      </w:r>
    </w:p>
    <w:p w14:paraId="3E00AA4E" w14:textId="77777777" w:rsidR="00007B09" w:rsidRDefault="00007B09">
      <w:pPr>
        <w:rPr>
          <w:lang w:val="en-US"/>
        </w:rPr>
      </w:pPr>
      <w:r>
        <w:rPr>
          <w:lang w:val="en-US"/>
        </w:rPr>
        <w:br w:type="page"/>
      </w:r>
    </w:p>
    <w:p w14:paraId="48BE86C1" w14:textId="603561F3" w:rsidR="00007B09" w:rsidRDefault="00CA02B4" w:rsidP="004A7842">
      <w:pPr>
        <w:rPr>
          <w:lang w:val="en-US"/>
        </w:rPr>
      </w:pPr>
      <w:r>
        <w:rPr>
          <w:noProof/>
          <w:lang w:val="en-US"/>
        </w:rPr>
        <w:lastRenderedPageBreak/>
        <w:drawing>
          <wp:inline distT="0" distB="0" distL="0" distR="0" wp14:anchorId="7AFBA18F" wp14:editId="7464F2C5">
            <wp:extent cx="6120130" cy="6882130"/>
            <wp:effectExtent l="0" t="0" r="1270" b="1270"/>
            <wp:docPr id="1260677887" name="Kuva 3" descr="Kuva, joka sisältää kohteen kuvakaappaus, diagrammi, muotoilu&#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77887" name="Kuva 3" descr="Kuva, joka sisältää kohteen kuvakaappaus, diagrammi, muotoilu&#10;&#10;Kuvaus luotu automaattisesti"/>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6882130"/>
                    </a:xfrm>
                    <a:prstGeom prst="rect">
                      <a:avLst/>
                    </a:prstGeom>
                  </pic:spPr>
                </pic:pic>
              </a:graphicData>
            </a:graphic>
          </wp:inline>
        </w:drawing>
      </w:r>
      <w:r w:rsidR="004A7842">
        <w:rPr>
          <w:lang w:val="en-US"/>
        </w:rPr>
        <w:t>Fig S3. Patient and corrected isogenic control iPSC are pluripotent and differentiate into motor neurons. (A) Immunocytochemistry image of iPSC stained with pluripotency markers Nanog (green) and TRA-1-60 (red). (B) Brightfield images of healthy control (WT), isogenic control to heterozygous patient (WT_isogenic), heterozygous patient and homozygous patient cell lines during differentiation into motor neurons. (C) Analysis of mitochondrial oxygen consumption measured with Seahorse Extracellular Flux analyzer, all parameters. Related to Figure 3.</w:t>
      </w:r>
    </w:p>
    <w:p w14:paraId="0F5FB723" w14:textId="77777777" w:rsidR="00007B09" w:rsidRDefault="00007B09">
      <w:pPr>
        <w:rPr>
          <w:lang w:val="en-US"/>
        </w:rPr>
      </w:pPr>
      <w:r>
        <w:rPr>
          <w:lang w:val="en-US"/>
        </w:rPr>
        <w:br w:type="page"/>
      </w:r>
    </w:p>
    <w:p w14:paraId="6FDE89C1" w14:textId="2853C57B" w:rsidR="004A7842" w:rsidRDefault="00CA02B4" w:rsidP="004A7842">
      <w:pPr>
        <w:rPr>
          <w:lang w:val="en-US"/>
        </w:rPr>
      </w:pPr>
      <w:r>
        <w:rPr>
          <w:noProof/>
          <w:lang w:val="en-US"/>
        </w:rPr>
        <w:lastRenderedPageBreak/>
        <w:drawing>
          <wp:inline distT="0" distB="0" distL="0" distR="0" wp14:anchorId="30CBB6E8" wp14:editId="65E96EF7">
            <wp:extent cx="6120130" cy="8646795"/>
            <wp:effectExtent l="0" t="0" r="1270" b="1905"/>
            <wp:docPr id="219111447" name="Kuva 4" descr="Kuva, joka sisältää kohteen teksti, kuvakaappaus, diagramm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11447" name="Kuva 4" descr="Kuva, joka sisältää kohteen teksti, kuvakaappaus, diagrammi&#10;&#10;Kuvaus luotu automaattisesti"/>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8646795"/>
                    </a:xfrm>
                    <a:prstGeom prst="rect">
                      <a:avLst/>
                    </a:prstGeom>
                  </pic:spPr>
                </pic:pic>
              </a:graphicData>
            </a:graphic>
          </wp:inline>
        </w:drawing>
      </w:r>
      <w:r w:rsidR="004A7842">
        <w:rPr>
          <w:lang w:val="en-US"/>
        </w:rPr>
        <w:t xml:space="preserve">Fig S4. </w:t>
      </w:r>
      <w:r>
        <w:rPr>
          <w:lang w:val="en-US"/>
        </w:rPr>
        <w:t xml:space="preserve">Arginine biosynthesis is upregulated in all p.G66V </w:t>
      </w:r>
      <w:r w:rsidRPr="00425E6B">
        <w:rPr>
          <w:i/>
          <w:iCs/>
          <w:lang w:val="en-US"/>
        </w:rPr>
        <w:t>in vitro</w:t>
      </w:r>
      <w:r>
        <w:rPr>
          <w:lang w:val="en-US"/>
        </w:rPr>
        <w:t xml:space="preserve"> models determined by </w:t>
      </w:r>
      <w:r>
        <w:rPr>
          <w:lang w:val="en-US"/>
        </w:rPr>
        <w:lastRenderedPageBreak/>
        <w:t xml:space="preserve">enrichment analysis. (A) PCA showing overall differential metabolite profile between patients and control cells in iPSC and d35 MN metabolomics (n=5/cell line). (B) </w:t>
      </w:r>
      <w:r w:rsidRPr="00921535">
        <w:rPr>
          <w:lang w:val="en-US"/>
        </w:rPr>
        <w:t>Enrichment analysis of fibroblasts, iPSC, d14-MN and d35-MN metabolomics data.</w:t>
      </w:r>
      <w:r>
        <w:rPr>
          <w:lang w:val="en-US"/>
        </w:rPr>
        <w:t xml:space="preserve"> Red square highlights ‘Arginine biosynthesis’ -pathway enriched across all in vitro models. </w:t>
      </w:r>
      <w:r w:rsidRPr="00921535">
        <w:rPr>
          <w:lang w:val="en-US"/>
        </w:rPr>
        <w:t xml:space="preserve"> </w:t>
      </w:r>
      <w:r>
        <w:rPr>
          <w:lang w:val="en-US"/>
        </w:rPr>
        <w:t xml:space="preserve">(C) Proteomics analysis from d14-MN. Volcano plots depicting significantly changed proteins in heterozygous and homozygous patient d14-MN. Volcano plot shows top 10 upregulated and downregulated proteins. </w:t>
      </w:r>
      <w:r w:rsidRPr="00921535">
        <w:rPr>
          <w:lang w:val="en-US"/>
        </w:rPr>
        <w:t>Related to Figure 4</w:t>
      </w:r>
      <w:r>
        <w:rPr>
          <w:lang w:val="en-US"/>
        </w:rPr>
        <w:t>.</w:t>
      </w:r>
    </w:p>
    <w:p w14:paraId="2E900174" w14:textId="77777777" w:rsidR="00467A79" w:rsidRDefault="00467A79" w:rsidP="004A7842">
      <w:pPr>
        <w:rPr>
          <w:lang w:val="en-US"/>
        </w:rPr>
      </w:pPr>
    </w:p>
    <w:p w14:paraId="4757A8C6" w14:textId="77777777" w:rsidR="004A7842" w:rsidRDefault="004A7842" w:rsidP="004A7842">
      <w:pPr>
        <w:rPr>
          <w:lang w:val="en-US"/>
        </w:rPr>
      </w:pPr>
    </w:p>
    <w:p w14:paraId="6064DB5C" w14:textId="77777777" w:rsidR="00007B09" w:rsidRDefault="00007B09">
      <w:pPr>
        <w:rPr>
          <w:lang w:val="en-US"/>
        </w:rPr>
      </w:pPr>
      <w:r>
        <w:rPr>
          <w:lang w:val="en-US"/>
        </w:rPr>
        <w:br w:type="page"/>
      </w:r>
    </w:p>
    <w:p w14:paraId="7AF3ECE8" w14:textId="77777777" w:rsidR="00CA02B4" w:rsidRDefault="00CA02B4" w:rsidP="00CA02B4">
      <w:pPr>
        <w:rPr>
          <w:lang w:val="en-US"/>
        </w:rPr>
      </w:pPr>
      <w:r>
        <w:rPr>
          <w:noProof/>
          <w:lang w:val="en-US"/>
        </w:rPr>
        <w:lastRenderedPageBreak/>
        <w:drawing>
          <wp:inline distT="0" distB="0" distL="0" distR="0" wp14:anchorId="15EB643E" wp14:editId="167D7475">
            <wp:extent cx="4330700" cy="3009900"/>
            <wp:effectExtent l="0" t="0" r="0" b="0"/>
            <wp:docPr id="1850430741" name="Kuva 5" descr="Kuva, joka sisältää kohteen teksti, kuvakaappaus, diagrammi, muotoilu&#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30741" name="Kuva 5" descr="Kuva, joka sisältää kohteen teksti, kuvakaappaus, diagrammi, muotoilu&#10;&#10;Kuvaus luotu automaattisesti"/>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30700" cy="3009900"/>
                    </a:xfrm>
                    <a:prstGeom prst="rect">
                      <a:avLst/>
                    </a:prstGeom>
                  </pic:spPr>
                </pic:pic>
              </a:graphicData>
            </a:graphic>
          </wp:inline>
        </w:drawing>
      </w:r>
    </w:p>
    <w:p w14:paraId="45EA3FDD" w14:textId="77777777" w:rsidR="00CA02B4" w:rsidRDefault="00CA02B4" w:rsidP="00CA02B4">
      <w:pPr>
        <w:rPr>
          <w:lang w:val="en-US"/>
        </w:rPr>
      </w:pPr>
    </w:p>
    <w:p w14:paraId="242B192A" w14:textId="7AD48474" w:rsidR="00CA02B4" w:rsidRDefault="00CA02B4" w:rsidP="00CA02B4">
      <w:pPr>
        <w:rPr>
          <w:lang w:val="en-US"/>
        </w:rPr>
      </w:pPr>
      <w:r>
        <w:rPr>
          <w:lang w:val="en-US"/>
        </w:rPr>
        <w:t xml:space="preserve">Fig S5. Expression of </w:t>
      </w:r>
      <w:r w:rsidRPr="00F110E1">
        <w:rPr>
          <w:i/>
          <w:iCs/>
          <w:lang w:val="en-US"/>
        </w:rPr>
        <w:t>CPS1</w:t>
      </w:r>
      <w:r>
        <w:rPr>
          <w:lang w:val="en-US"/>
        </w:rPr>
        <w:t xml:space="preserve"> and </w:t>
      </w:r>
      <w:r w:rsidRPr="00F110E1">
        <w:rPr>
          <w:i/>
          <w:iCs/>
          <w:lang w:val="en-US"/>
        </w:rPr>
        <w:t>SFXN5</w:t>
      </w:r>
      <w:r>
        <w:rPr>
          <w:lang w:val="en-US"/>
        </w:rPr>
        <w:t xml:space="preserve"> in p.R15L patient fibroblasts (data from Straub et al . 2021). </w:t>
      </w:r>
      <w:r w:rsidRPr="004034BE">
        <w:rPr>
          <w:lang w:val="en-US"/>
        </w:rPr>
        <w:t>Data shown as mean ± standard deviation</w:t>
      </w:r>
      <w:r>
        <w:rPr>
          <w:lang w:val="en-US"/>
        </w:rPr>
        <w:t>;</w:t>
      </w:r>
      <w:r w:rsidRPr="00510F39">
        <w:rPr>
          <w:lang w:val="en-US"/>
        </w:rPr>
        <w:t xml:space="preserve"> </w:t>
      </w:r>
      <w:r w:rsidRPr="00EB0994">
        <w:rPr>
          <w:lang w:val="en-US"/>
        </w:rPr>
        <w:t>P</w:t>
      </w:r>
      <w:r w:rsidRPr="00EB0994">
        <w:rPr>
          <w:rFonts w:ascii="Arial" w:hAnsi="Arial" w:cs="Arial"/>
          <w:lang w:val="en-US"/>
        </w:rPr>
        <w:t> </w:t>
      </w:r>
      <w:r w:rsidRPr="00EB0994">
        <w:rPr>
          <w:lang w:val="en-US"/>
        </w:rPr>
        <w:t>&lt;</w:t>
      </w:r>
      <w:r w:rsidRPr="00EB0994">
        <w:rPr>
          <w:rFonts w:ascii="Arial" w:hAnsi="Arial" w:cs="Arial"/>
          <w:lang w:val="en-US"/>
        </w:rPr>
        <w:t> </w:t>
      </w:r>
      <w:r w:rsidRPr="00EB0994">
        <w:rPr>
          <w:lang w:val="en-US"/>
        </w:rPr>
        <w:t>0.05 were considered significant</w:t>
      </w:r>
      <w:r>
        <w:rPr>
          <w:lang w:val="en-US"/>
        </w:rPr>
        <w:t xml:space="preserve"> </w:t>
      </w:r>
      <w:r w:rsidRPr="004034BE">
        <w:rPr>
          <w:lang w:val="en-US"/>
        </w:rPr>
        <w:t xml:space="preserve">by </w:t>
      </w:r>
      <w:r>
        <w:rPr>
          <w:lang w:val="en-US"/>
        </w:rPr>
        <w:t>o</w:t>
      </w:r>
      <w:r w:rsidRPr="004034BE">
        <w:rPr>
          <w:lang w:val="en-US"/>
        </w:rPr>
        <w:t>ne-</w:t>
      </w:r>
      <w:r>
        <w:rPr>
          <w:lang w:val="en-US"/>
        </w:rPr>
        <w:t>w</w:t>
      </w:r>
      <w:r w:rsidRPr="004034BE">
        <w:rPr>
          <w:lang w:val="en-US"/>
        </w:rPr>
        <w:t xml:space="preserve">ay ANOVA followed by </w:t>
      </w:r>
      <w:r>
        <w:rPr>
          <w:lang w:val="en-US"/>
        </w:rPr>
        <w:t>Fisher’s LSD’</w:t>
      </w:r>
      <w:r w:rsidRPr="004034BE">
        <w:rPr>
          <w:lang w:val="en-US"/>
        </w:rPr>
        <w:t>s multiple comparison post-hoc test</w:t>
      </w:r>
      <w:r w:rsidRPr="00EB0994">
        <w:rPr>
          <w:lang w:val="en-US"/>
        </w:rPr>
        <w:t>.</w:t>
      </w:r>
      <w:r>
        <w:rPr>
          <w:lang w:val="en-US"/>
        </w:rPr>
        <w:t xml:space="preserve"> Related to Figure 4.</w:t>
      </w:r>
    </w:p>
    <w:p w14:paraId="5CAE4ACE" w14:textId="77777777" w:rsidR="004A7842" w:rsidRDefault="004A7842" w:rsidP="004A7842">
      <w:pPr>
        <w:rPr>
          <w:lang w:val="en-US"/>
        </w:rPr>
      </w:pPr>
    </w:p>
    <w:p w14:paraId="724AE0B5" w14:textId="77777777" w:rsidR="00007B09" w:rsidRDefault="00007B09">
      <w:pPr>
        <w:rPr>
          <w:lang w:val="en-US"/>
        </w:rPr>
      </w:pPr>
      <w:r>
        <w:rPr>
          <w:lang w:val="en-US"/>
        </w:rPr>
        <w:br w:type="page"/>
      </w:r>
    </w:p>
    <w:p w14:paraId="18357E54" w14:textId="77777777" w:rsidR="00CA02B4" w:rsidRDefault="00CA02B4" w:rsidP="00CA02B4">
      <w:pPr>
        <w:rPr>
          <w:lang w:val="en-US"/>
        </w:rPr>
      </w:pPr>
      <w:r>
        <w:rPr>
          <w:noProof/>
          <w:lang w:val="en-US"/>
        </w:rPr>
        <w:lastRenderedPageBreak/>
        <w:drawing>
          <wp:inline distT="0" distB="0" distL="0" distR="0" wp14:anchorId="22961862" wp14:editId="14DA51B6">
            <wp:extent cx="5831205" cy="8892540"/>
            <wp:effectExtent l="0" t="0" r="0" b="0"/>
            <wp:docPr id="699312144" name="Kuva 6" descr="Kuva, joka sisältää kohteen teksti, diagramm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12144" name="Kuva 6" descr="Kuva, joka sisältää kohteen teksti, diagrammi&#10;&#10;Kuvaus luotu automaattisesti"/>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31205" cy="8892540"/>
                    </a:xfrm>
                    <a:prstGeom prst="rect">
                      <a:avLst/>
                    </a:prstGeom>
                  </pic:spPr>
                </pic:pic>
              </a:graphicData>
            </a:graphic>
          </wp:inline>
        </w:drawing>
      </w:r>
    </w:p>
    <w:p w14:paraId="2F1C6CEE" w14:textId="42F6FC2F" w:rsidR="00CA02B4" w:rsidRDefault="00CA02B4" w:rsidP="00CA02B4">
      <w:pPr>
        <w:rPr>
          <w:lang w:val="en-US"/>
        </w:rPr>
      </w:pPr>
      <w:r>
        <w:rPr>
          <w:lang w:val="en-US"/>
        </w:rPr>
        <w:lastRenderedPageBreak/>
        <w:t>Fig S6. Proteomics analysis from d14-MN. (A) Volcano plots depicting OXPHOS complexes I-III and V proteins in heterozygous and homozygous patient d14-MN. OXPHOS complex associated proteins labelled as red. Related to Figure 4. All comparisons: homozygous patient vs healthy control (WT), heterozygous patient vs healthy control (WT), and heterozygous patient vs isogenic control (WT_isogenic).</w:t>
      </w:r>
    </w:p>
    <w:p w14:paraId="219010F7" w14:textId="77777777" w:rsidR="004A7842" w:rsidRDefault="004A7842" w:rsidP="004A7842">
      <w:pPr>
        <w:rPr>
          <w:lang w:val="en-US"/>
        </w:rPr>
      </w:pPr>
    </w:p>
    <w:p w14:paraId="0F246760" w14:textId="77777777" w:rsidR="00007B09" w:rsidRDefault="00007B09">
      <w:pPr>
        <w:rPr>
          <w:lang w:val="en-US"/>
        </w:rPr>
      </w:pPr>
      <w:r>
        <w:rPr>
          <w:lang w:val="en-US"/>
        </w:rPr>
        <w:br w:type="page"/>
      </w:r>
    </w:p>
    <w:p w14:paraId="07B2DA75" w14:textId="4C5A5CDF" w:rsidR="004A7842" w:rsidRDefault="000501B3" w:rsidP="004A7842">
      <w:pPr>
        <w:rPr>
          <w:lang w:val="en-US"/>
        </w:rPr>
      </w:pPr>
      <w:r>
        <w:rPr>
          <w:noProof/>
          <w:lang w:val="en-US"/>
        </w:rPr>
        <w:lastRenderedPageBreak/>
        <w:drawing>
          <wp:inline distT="0" distB="0" distL="0" distR="0" wp14:anchorId="41A9ACCE" wp14:editId="391D3ED3">
            <wp:extent cx="5726430" cy="8892540"/>
            <wp:effectExtent l="0" t="0" r="1270" b="0"/>
            <wp:docPr id="554269572" name="Picture 1" descr="A close-up of several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69572" name="Picture 1" descr="A close-up of several graph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6430" cy="8892540"/>
                    </a:xfrm>
                    <a:prstGeom prst="rect">
                      <a:avLst/>
                    </a:prstGeom>
                  </pic:spPr>
                </pic:pic>
              </a:graphicData>
            </a:graphic>
          </wp:inline>
        </w:drawing>
      </w:r>
    </w:p>
    <w:p w14:paraId="0F376FE3" w14:textId="58C6AEC2" w:rsidR="00CA02B4" w:rsidRDefault="00CA02B4" w:rsidP="00CA02B4">
      <w:pPr>
        <w:rPr>
          <w:lang w:val="en-US"/>
        </w:rPr>
      </w:pPr>
      <w:r>
        <w:rPr>
          <w:lang w:val="en-US"/>
        </w:rPr>
        <w:lastRenderedPageBreak/>
        <w:t>Fig S7. Chchd10</w:t>
      </w:r>
      <w:r w:rsidRPr="00D33C9C">
        <w:rPr>
          <w:vertAlign w:val="superscript"/>
          <w:lang w:val="en-US"/>
        </w:rPr>
        <w:t>G66V</w:t>
      </w:r>
      <w:r>
        <w:rPr>
          <w:lang w:val="en-US"/>
        </w:rPr>
        <w:t xml:space="preserve"> mice do not develop cardiomyopathy by P365. (A) Echocardiography for P-250-300 Chchd10</w:t>
      </w:r>
      <w:r w:rsidRPr="00BB6C29">
        <w:rPr>
          <w:vertAlign w:val="superscript"/>
          <w:lang w:val="en-US"/>
        </w:rPr>
        <w:t>G66V</w:t>
      </w:r>
      <w:r>
        <w:rPr>
          <w:lang w:val="en-US"/>
        </w:rPr>
        <w:t xml:space="preserve"> mice. EF; ejection fraction, FS; fractional shortening. (B) Chchd10</w:t>
      </w:r>
      <w:r w:rsidRPr="00BB6C29">
        <w:rPr>
          <w:vertAlign w:val="superscript"/>
          <w:lang w:val="en-US"/>
        </w:rPr>
        <w:t>G66V</w:t>
      </w:r>
      <w:r>
        <w:rPr>
          <w:lang w:val="en-US"/>
        </w:rPr>
        <w:t xml:space="preserve"> heart H&amp;E staining. (C) Expression of </w:t>
      </w:r>
      <w:r w:rsidRPr="00D33C9C">
        <w:rPr>
          <w:i/>
          <w:iCs/>
          <w:lang w:val="en-US"/>
        </w:rPr>
        <w:t>CHCHD10</w:t>
      </w:r>
      <w:r>
        <w:rPr>
          <w:lang w:val="en-US"/>
        </w:rPr>
        <w:t xml:space="preserve">, </w:t>
      </w:r>
      <w:r w:rsidRPr="00D33C9C">
        <w:rPr>
          <w:i/>
          <w:iCs/>
          <w:lang w:val="en-US"/>
        </w:rPr>
        <w:t>CHCHD2</w:t>
      </w:r>
      <w:r>
        <w:rPr>
          <w:lang w:val="en-US"/>
        </w:rPr>
        <w:t>, and mtISR markers (</w:t>
      </w:r>
      <w:r w:rsidRPr="00DA1793">
        <w:rPr>
          <w:i/>
          <w:iCs/>
          <w:lang w:val="en-US"/>
        </w:rPr>
        <w:t>Atf4, Atf5, Ddit3, Gdf15</w:t>
      </w:r>
      <w:r>
        <w:rPr>
          <w:lang w:val="en-US"/>
        </w:rPr>
        <w:t>) in Chchd10</w:t>
      </w:r>
      <w:r w:rsidRPr="00D33C9C">
        <w:rPr>
          <w:vertAlign w:val="superscript"/>
          <w:lang w:val="en-US"/>
        </w:rPr>
        <w:t>G66V</w:t>
      </w:r>
      <w:r>
        <w:rPr>
          <w:lang w:val="en-US"/>
        </w:rPr>
        <w:t xml:space="preserve"> heart at P550. (D) Immunoblotting of SDS-insoluble and soluble CHCHD10 aggregates in Chchd10</w:t>
      </w:r>
      <w:r w:rsidRPr="00D33C9C">
        <w:rPr>
          <w:vertAlign w:val="superscript"/>
          <w:lang w:val="en-US"/>
        </w:rPr>
        <w:t>G66V</w:t>
      </w:r>
      <w:r>
        <w:rPr>
          <w:lang w:val="en-US"/>
        </w:rPr>
        <w:t>, Chchd10</w:t>
      </w:r>
      <w:r w:rsidRPr="00D33C9C">
        <w:rPr>
          <w:vertAlign w:val="superscript"/>
          <w:lang w:val="en-US"/>
        </w:rPr>
        <w:t>S59L</w:t>
      </w:r>
      <w:r>
        <w:rPr>
          <w:lang w:val="en-US"/>
        </w:rPr>
        <w:t>, and Chchd10</w:t>
      </w:r>
      <w:r w:rsidRPr="00D33C9C">
        <w:rPr>
          <w:vertAlign w:val="superscript"/>
          <w:lang w:val="en-US"/>
        </w:rPr>
        <w:t>G58R</w:t>
      </w:r>
      <w:r>
        <w:rPr>
          <w:lang w:val="en-US"/>
        </w:rPr>
        <w:t xml:space="preserve"> heart (n=2/genotype in P365 Chchd10</w:t>
      </w:r>
      <w:r w:rsidRPr="00D33C9C">
        <w:rPr>
          <w:vertAlign w:val="superscript"/>
          <w:lang w:val="en-US"/>
        </w:rPr>
        <w:t>G66V</w:t>
      </w:r>
      <w:r>
        <w:rPr>
          <w:vertAlign w:val="superscript"/>
          <w:lang w:val="en-US"/>
        </w:rPr>
        <w:t xml:space="preserve"> </w:t>
      </w:r>
      <w:r>
        <w:rPr>
          <w:lang w:val="en-US"/>
        </w:rPr>
        <w:t xml:space="preserve">mice). </w:t>
      </w:r>
      <w:r w:rsidR="000501B3" w:rsidRPr="00495E5F">
        <w:rPr>
          <w:lang w:val="en-US"/>
        </w:rPr>
        <w:t>(E) Immunoblotting of RIPA-soluble and insoluble whole cell fractions in fibroblasts, d14-MN and d30-MN.</w:t>
      </w:r>
      <w:r w:rsidR="000501B3">
        <w:rPr>
          <w:lang w:val="en-US"/>
        </w:rPr>
        <w:t xml:space="preserve"> </w:t>
      </w:r>
      <w:r>
        <w:rPr>
          <w:lang w:val="en-US"/>
        </w:rPr>
        <w:t>Related to Figures 5 &amp; 6.</w:t>
      </w:r>
    </w:p>
    <w:p w14:paraId="172B3BFB" w14:textId="77777777" w:rsidR="00007B09" w:rsidRDefault="00007B09">
      <w:pPr>
        <w:rPr>
          <w:lang w:val="en-US"/>
        </w:rPr>
      </w:pPr>
      <w:r>
        <w:rPr>
          <w:lang w:val="en-US"/>
        </w:rPr>
        <w:br w:type="page"/>
      </w:r>
    </w:p>
    <w:p w14:paraId="13100998" w14:textId="77777777" w:rsidR="00CA02B4" w:rsidRDefault="00CA02B4" w:rsidP="00CA02B4">
      <w:pPr>
        <w:rPr>
          <w:lang w:val="en-US"/>
        </w:rPr>
      </w:pPr>
      <w:r>
        <w:rPr>
          <w:noProof/>
          <w:lang w:val="en-US"/>
        </w:rPr>
        <w:lastRenderedPageBreak/>
        <w:drawing>
          <wp:inline distT="0" distB="0" distL="0" distR="0" wp14:anchorId="2B0F9394" wp14:editId="28670FEA">
            <wp:extent cx="6120130" cy="6903085"/>
            <wp:effectExtent l="0" t="0" r="1270" b="5715"/>
            <wp:docPr id="691125776" name="Kuva 8" descr="Kuva, joka sisältää kohteen teksti, diagrammi, kuvakaappaus, viiva&#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25776" name="Kuva 8" descr="Kuva, joka sisältää kohteen teksti, diagrammi, kuvakaappaus, viiva&#10;&#10;Kuvaus luotu automaattisesti"/>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6903085"/>
                    </a:xfrm>
                    <a:prstGeom prst="rect">
                      <a:avLst/>
                    </a:prstGeom>
                  </pic:spPr>
                </pic:pic>
              </a:graphicData>
            </a:graphic>
          </wp:inline>
        </w:drawing>
      </w:r>
    </w:p>
    <w:p w14:paraId="410C79B5" w14:textId="77777777" w:rsidR="00CA02B4" w:rsidRDefault="00CA02B4" w:rsidP="00CA02B4">
      <w:pPr>
        <w:rPr>
          <w:lang w:val="en-US"/>
        </w:rPr>
      </w:pPr>
    </w:p>
    <w:p w14:paraId="034C6951" w14:textId="16A5E12F" w:rsidR="00977540" w:rsidRPr="003A7015" w:rsidRDefault="00CA02B4">
      <w:pPr>
        <w:rPr>
          <w:lang w:val="en-US"/>
        </w:rPr>
      </w:pPr>
      <w:r>
        <w:rPr>
          <w:lang w:val="en-US"/>
        </w:rPr>
        <w:t>Fig S8. Chchd10</w:t>
      </w:r>
      <w:r w:rsidRPr="00D33C9C">
        <w:rPr>
          <w:vertAlign w:val="superscript"/>
          <w:lang w:val="en-US"/>
        </w:rPr>
        <w:t>G66V</w:t>
      </w:r>
      <w:r>
        <w:rPr>
          <w:lang w:val="en-US"/>
        </w:rPr>
        <w:t xml:space="preserve"> mice do not show OMA1-dependent OPA1 cleavage or activation of mtISR marker expression in muscle. (A) Long range PCR to detect mtDNA deletions in muscle (n=4/genotype, females). (B) Immunoblotting with OPA1 antibody to see OMA1 dependent cleavage of OPA1in muscle of P550 Chchd10</w:t>
      </w:r>
      <w:r w:rsidRPr="00D33C9C">
        <w:rPr>
          <w:vertAlign w:val="superscript"/>
          <w:lang w:val="en-US"/>
        </w:rPr>
        <w:t xml:space="preserve">G66V </w:t>
      </w:r>
      <w:r>
        <w:rPr>
          <w:lang w:val="en-US"/>
        </w:rPr>
        <w:t>mice (n=4/genotype). Chchd10</w:t>
      </w:r>
      <w:r w:rsidRPr="00D33C9C">
        <w:rPr>
          <w:vertAlign w:val="superscript"/>
          <w:lang w:val="en-US"/>
        </w:rPr>
        <w:t>S59L</w:t>
      </w:r>
      <w:r>
        <w:rPr>
          <w:lang w:val="en-US"/>
        </w:rPr>
        <w:t xml:space="preserve"> and Chchd10</w:t>
      </w:r>
      <w:r w:rsidRPr="00D33C9C">
        <w:rPr>
          <w:vertAlign w:val="superscript"/>
          <w:lang w:val="en-US"/>
        </w:rPr>
        <w:t>G58R</w:t>
      </w:r>
      <w:r>
        <w:rPr>
          <w:lang w:val="en-US"/>
        </w:rPr>
        <w:t xml:space="preserve"> heart used as a positive control for OMA1 activation. (C) Immunoblotting and quantification of CHCHD10 in mouse spinal cord (n=3/genotype, males). (D) PCA showing overall differential metabolite abundances between WT and Chchd10</w:t>
      </w:r>
      <w:r w:rsidRPr="00BB6C29">
        <w:rPr>
          <w:vertAlign w:val="superscript"/>
          <w:lang w:val="en-US"/>
        </w:rPr>
        <w:t>G66V</w:t>
      </w:r>
      <w:r>
        <w:rPr>
          <w:lang w:val="en-US"/>
        </w:rPr>
        <w:t xml:space="preserve"> mice in muscle and serum (n=5/genotype, females). (E) Expression of mtISR associated markers in Chchd10</w:t>
      </w:r>
      <w:r w:rsidRPr="00BB6C29">
        <w:rPr>
          <w:vertAlign w:val="superscript"/>
          <w:lang w:val="en-US"/>
        </w:rPr>
        <w:t>G66V</w:t>
      </w:r>
      <w:r>
        <w:rPr>
          <w:vertAlign w:val="superscript"/>
          <w:lang w:val="en-US"/>
        </w:rPr>
        <w:t xml:space="preserve"> </w:t>
      </w:r>
      <w:r w:rsidRPr="00C06F21">
        <w:rPr>
          <w:lang w:val="en-US"/>
        </w:rPr>
        <w:t>muscle</w:t>
      </w:r>
      <w:r>
        <w:rPr>
          <w:lang w:val="en-US"/>
        </w:rPr>
        <w:t>. Data shown as relative to control. Related to Figures 5 &amp; 6.</w:t>
      </w:r>
    </w:p>
    <w:sectPr w:rsidR="00977540" w:rsidRPr="003A7015">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642"/>
    <w:rsid w:val="00007B09"/>
    <w:rsid w:val="0001798E"/>
    <w:rsid w:val="00027353"/>
    <w:rsid w:val="000501B3"/>
    <w:rsid w:val="000508E4"/>
    <w:rsid w:val="000A78E6"/>
    <w:rsid w:val="000B2D58"/>
    <w:rsid w:val="000E3E1F"/>
    <w:rsid w:val="00136046"/>
    <w:rsid w:val="00214D91"/>
    <w:rsid w:val="00245525"/>
    <w:rsid w:val="002724A1"/>
    <w:rsid w:val="00370DAE"/>
    <w:rsid w:val="003A7015"/>
    <w:rsid w:val="00467A79"/>
    <w:rsid w:val="0047634F"/>
    <w:rsid w:val="00495E5F"/>
    <w:rsid w:val="004A7842"/>
    <w:rsid w:val="004D3912"/>
    <w:rsid w:val="005004D9"/>
    <w:rsid w:val="005E5289"/>
    <w:rsid w:val="00666C7B"/>
    <w:rsid w:val="006D7A4D"/>
    <w:rsid w:val="006F7FA0"/>
    <w:rsid w:val="0072270D"/>
    <w:rsid w:val="00770BCE"/>
    <w:rsid w:val="0077403A"/>
    <w:rsid w:val="007F3D4F"/>
    <w:rsid w:val="00806BE3"/>
    <w:rsid w:val="009152C1"/>
    <w:rsid w:val="009416D1"/>
    <w:rsid w:val="00977540"/>
    <w:rsid w:val="0099435E"/>
    <w:rsid w:val="009A01A8"/>
    <w:rsid w:val="009A17CE"/>
    <w:rsid w:val="00B54139"/>
    <w:rsid w:val="00C877FC"/>
    <w:rsid w:val="00CA02B4"/>
    <w:rsid w:val="00DA29BC"/>
    <w:rsid w:val="00DA363E"/>
    <w:rsid w:val="00E16369"/>
    <w:rsid w:val="00E51CCE"/>
    <w:rsid w:val="00E86B95"/>
    <w:rsid w:val="00E929F5"/>
    <w:rsid w:val="00E974FE"/>
    <w:rsid w:val="00EA6DB3"/>
    <w:rsid w:val="00EC3642"/>
    <w:rsid w:val="00F4256A"/>
    <w:rsid w:val="00FA0BAF"/>
    <w:rsid w:val="00FB340F"/>
    <w:rsid w:val="00FB7EE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F04F5"/>
  <w15:chartTrackingRefBased/>
  <w15:docId w15:val="{7C7C014B-BB1B-3446-B248-9F132DE1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642"/>
  </w:style>
  <w:style w:type="paragraph" w:styleId="Heading1">
    <w:name w:val="heading 1"/>
    <w:basedOn w:val="Normal"/>
    <w:next w:val="Normal"/>
    <w:link w:val="Heading1Char"/>
    <w:uiPriority w:val="9"/>
    <w:qFormat/>
    <w:rsid w:val="00EC3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3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3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3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6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6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6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6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3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3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3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642"/>
    <w:rPr>
      <w:rFonts w:eastAsiaTheme="majorEastAsia" w:cstheme="majorBidi"/>
      <w:color w:val="272727" w:themeColor="text1" w:themeTint="D8"/>
    </w:rPr>
  </w:style>
  <w:style w:type="paragraph" w:styleId="Title">
    <w:name w:val="Title"/>
    <w:basedOn w:val="Normal"/>
    <w:next w:val="Normal"/>
    <w:link w:val="TitleChar"/>
    <w:uiPriority w:val="10"/>
    <w:qFormat/>
    <w:rsid w:val="00EC36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64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6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3642"/>
    <w:rPr>
      <w:i/>
      <w:iCs/>
      <w:color w:val="404040" w:themeColor="text1" w:themeTint="BF"/>
    </w:rPr>
  </w:style>
  <w:style w:type="paragraph" w:styleId="ListParagraph">
    <w:name w:val="List Paragraph"/>
    <w:basedOn w:val="Normal"/>
    <w:uiPriority w:val="34"/>
    <w:qFormat/>
    <w:rsid w:val="00EC3642"/>
    <w:pPr>
      <w:ind w:left="720"/>
      <w:contextualSpacing/>
    </w:pPr>
  </w:style>
  <w:style w:type="character" w:styleId="IntenseEmphasis">
    <w:name w:val="Intense Emphasis"/>
    <w:basedOn w:val="DefaultParagraphFont"/>
    <w:uiPriority w:val="21"/>
    <w:qFormat/>
    <w:rsid w:val="00EC3642"/>
    <w:rPr>
      <w:i/>
      <w:iCs/>
      <w:color w:val="0F4761" w:themeColor="accent1" w:themeShade="BF"/>
    </w:rPr>
  </w:style>
  <w:style w:type="paragraph" w:styleId="IntenseQuote">
    <w:name w:val="Intense Quote"/>
    <w:basedOn w:val="Normal"/>
    <w:next w:val="Normal"/>
    <w:link w:val="IntenseQuoteChar"/>
    <w:uiPriority w:val="30"/>
    <w:qFormat/>
    <w:rsid w:val="00EC3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642"/>
    <w:rPr>
      <w:i/>
      <w:iCs/>
      <w:color w:val="0F4761" w:themeColor="accent1" w:themeShade="BF"/>
    </w:rPr>
  </w:style>
  <w:style w:type="character" w:styleId="IntenseReference">
    <w:name w:val="Intense Reference"/>
    <w:basedOn w:val="DefaultParagraphFont"/>
    <w:uiPriority w:val="32"/>
    <w:qFormat/>
    <w:rsid w:val="00EC3642"/>
    <w:rPr>
      <w:b/>
      <w:bCs/>
      <w:smallCaps/>
      <w:color w:val="0F4761" w:themeColor="accent1" w:themeShade="BF"/>
      <w:spacing w:val="5"/>
    </w:rPr>
  </w:style>
  <w:style w:type="character" w:styleId="SubtleEmphasis">
    <w:name w:val="Subtle Emphasis"/>
    <w:basedOn w:val="DefaultParagraphFont"/>
    <w:uiPriority w:val="19"/>
    <w:qFormat/>
    <w:rsid w:val="003A7015"/>
    <w:rPr>
      <w:i/>
      <w:iCs/>
      <w:color w:val="404040" w:themeColor="text1" w:themeTint="BF"/>
    </w:rPr>
  </w:style>
  <w:style w:type="paragraph" w:styleId="NoSpacing">
    <w:name w:val="No Spacing"/>
    <w:uiPriority w:val="1"/>
    <w:qFormat/>
    <w:rsid w:val="003A7015"/>
  </w:style>
  <w:style w:type="table" w:styleId="TableGrid">
    <w:name w:val="Table Grid"/>
    <w:basedOn w:val="TableNormal"/>
    <w:uiPriority w:val="39"/>
    <w:rsid w:val="003A7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7015"/>
    <w:rPr>
      <w:color w:val="0000FF"/>
      <w:u w:val="single"/>
    </w:rPr>
  </w:style>
  <w:style w:type="paragraph" w:styleId="Bibliography">
    <w:name w:val="Bibliography"/>
    <w:basedOn w:val="Normal"/>
    <w:next w:val="Normal"/>
    <w:uiPriority w:val="37"/>
    <w:semiHidden/>
    <w:unhideWhenUsed/>
    <w:rsid w:val="00B54139"/>
  </w:style>
  <w:style w:type="character" w:styleId="PlaceholderText">
    <w:name w:val="Placeholder Text"/>
    <w:basedOn w:val="DefaultParagraphFont"/>
    <w:uiPriority w:val="99"/>
    <w:semiHidden/>
    <w:rsid w:val="00DA29BC"/>
    <w:rPr>
      <w:color w:val="666666"/>
    </w:rPr>
  </w:style>
  <w:style w:type="character" w:styleId="UnresolvedMention">
    <w:name w:val="Unresolved Mention"/>
    <w:basedOn w:val="DefaultParagraphFont"/>
    <w:uiPriority w:val="99"/>
    <w:semiHidden/>
    <w:unhideWhenUsed/>
    <w:rsid w:val="00E51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859">
      <w:bodyDiv w:val="1"/>
      <w:marLeft w:val="0"/>
      <w:marRight w:val="0"/>
      <w:marTop w:val="0"/>
      <w:marBottom w:val="0"/>
      <w:divBdr>
        <w:top w:val="none" w:sz="0" w:space="0" w:color="auto"/>
        <w:left w:val="none" w:sz="0" w:space="0" w:color="auto"/>
        <w:bottom w:val="none" w:sz="0" w:space="0" w:color="auto"/>
        <w:right w:val="none" w:sz="0" w:space="0" w:color="auto"/>
      </w:divBdr>
      <w:divsChild>
        <w:div w:id="290477483">
          <w:marLeft w:val="640"/>
          <w:marRight w:val="0"/>
          <w:marTop w:val="0"/>
          <w:marBottom w:val="0"/>
          <w:divBdr>
            <w:top w:val="none" w:sz="0" w:space="0" w:color="auto"/>
            <w:left w:val="none" w:sz="0" w:space="0" w:color="auto"/>
            <w:bottom w:val="none" w:sz="0" w:space="0" w:color="auto"/>
            <w:right w:val="none" w:sz="0" w:space="0" w:color="auto"/>
          </w:divBdr>
        </w:div>
        <w:div w:id="676080472">
          <w:marLeft w:val="640"/>
          <w:marRight w:val="0"/>
          <w:marTop w:val="0"/>
          <w:marBottom w:val="0"/>
          <w:divBdr>
            <w:top w:val="none" w:sz="0" w:space="0" w:color="auto"/>
            <w:left w:val="none" w:sz="0" w:space="0" w:color="auto"/>
            <w:bottom w:val="none" w:sz="0" w:space="0" w:color="auto"/>
            <w:right w:val="none" w:sz="0" w:space="0" w:color="auto"/>
          </w:divBdr>
        </w:div>
        <w:div w:id="1479302764">
          <w:marLeft w:val="640"/>
          <w:marRight w:val="0"/>
          <w:marTop w:val="0"/>
          <w:marBottom w:val="0"/>
          <w:divBdr>
            <w:top w:val="none" w:sz="0" w:space="0" w:color="auto"/>
            <w:left w:val="none" w:sz="0" w:space="0" w:color="auto"/>
            <w:bottom w:val="none" w:sz="0" w:space="0" w:color="auto"/>
            <w:right w:val="none" w:sz="0" w:space="0" w:color="auto"/>
          </w:divBdr>
        </w:div>
        <w:div w:id="400443980">
          <w:marLeft w:val="640"/>
          <w:marRight w:val="0"/>
          <w:marTop w:val="0"/>
          <w:marBottom w:val="0"/>
          <w:divBdr>
            <w:top w:val="none" w:sz="0" w:space="0" w:color="auto"/>
            <w:left w:val="none" w:sz="0" w:space="0" w:color="auto"/>
            <w:bottom w:val="none" w:sz="0" w:space="0" w:color="auto"/>
            <w:right w:val="none" w:sz="0" w:space="0" w:color="auto"/>
          </w:divBdr>
        </w:div>
        <w:div w:id="1870725215">
          <w:marLeft w:val="640"/>
          <w:marRight w:val="0"/>
          <w:marTop w:val="0"/>
          <w:marBottom w:val="0"/>
          <w:divBdr>
            <w:top w:val="none" w:sz="0" w:space="0" w:color="auto"/>
            <w:left w:val="none" w:sz="0" w:space="0" w:color="auto"/>
            <w:bottom w:val="none" w:sz="0" w:space="0" w:color="auto"/>
            <w:right w:val="none" w:sz="0" w:space="0" w:color="auto"/>
          </w:divBdr>
        </w:div>
        <w:div w:id="1662730661">
          <w:marLeft w:val="640"/>
          <w:marRight w:val="0"/>
          <w:marTop w:val="0"/>
          <w:marBottom w:val="0"/>
          <w:divBdr>
            <w:top w:val="none" w:sz="0" w:space="0" w:color="auto"/>
            <w:left w:val="none" w:sz="0" w:space="0" w:color="auto"/>
            <w:bottom w:val="none" w:sz="0" w:space="0" w:color="auto"/>
            <w:right w:val="none" w:sz="0" w:space="0" w:color="auto"/>
          </w:divBdr>
        </w:div>
        <w:div w:id="806818019">
          <w:marLeft w:val="640"/>
          <w:marRight w:val="0"/>
          <w:marTop w:val="0"/>
          <w:marBottom w:val="0"/>
          <w:divBdr>
            <w:top w:val="none" w:sz="0" w:space="0" w:color="auto"/>
            <w:left w:val="none" w:sz="0" w:space="0" w:color="auto"/>
            <w:bottom w:val="none" w:sz="0" w:space="0" w:color="auto"/>
            <w:right w:val="none" w:sz="0" w:space="0" w:color="auto"/>
          </w:divBdr>
        </w:div>
        <w:div w:id="471143050">
          <w:marLeft w:val="640"/>
          <w:marRight w:val="0"/>
          <w:marTop w:val="0"/>
          <w:marBottom w:val="0"/>
          <w:divBdr>
            <w:top w:val="none" w:sz="0" w:space="0" w:color="auto"/>
            <w:left w:val="none" w:sz="0" w:space="0" w:color="auto"/>
            <w:bottom w:val="none" w:sz="0" w:space="0" w:color="auto"/>
            <w:right w:val="none" w:sz="0" w:space="0" w:color="auto"/>
          </w:divBdr>
        </w:div>
        <w:div w:id="853808310">
          <w:marLeft w:val="640"/>
          <w:marRight w:val="0"/>
          <w:marTop w:val="0"/>
          <w:marBottom w:val="0"/>
          <w:divBdr>
            <w:top w:val="none" w:sz="0" w:space="0" w:color="auto"/>
            <w:left w:val="none" w:sz="0" w:space="0" w:color="auto"/>
            <w:bottom w:val="none" w:sz="0" w:space="0" w:color="auto"/>
            <w:right w:val="none" w:sz="0" w:space="0" w:color="auto"/>
          </w:divBdr>
        </w:div>
        <w:div w:id="255014963">
          <w:marLeft w:val="640"/>
          <w:marRight w:val="0"/>
          <w:marTop w:val="0"/>
          <w:marBottom w:val="0"/>
          <w:divBdr>
            <w:top w:val="none" w:sz="0" w:space="0" w:color="auto"/>
            <w:left w:val="none" w:sz="0" w:space="0" w:color="auto"/>
            <w:bottom w:val="none" w:sz="0" w:space="0" w:color="auto"/>
            <w:right w:val="none" w:sz="0" w:space="0" w:color="auto"/>
          </w:divBdr>
        </w:div>
        <w:div w:id="2039769959">
          <w:marLeft w:val="640"/>
          <w:marRight w:val="0"/>
          <w:marTop w:val="0"/>
          <w:marBottom w:val="0"/>
          <w:divBdr>
            <w:top w:val="none" w:sz="0" w:space="0" w:color="auto"/>
            <w:left w:val="none" w:sz="0" w:space="0" w:color="auto"/>
            <w:bottom w:val="none" w:sz="0" w:space="0" w:color="auto"/>
            <w:right w:val="none" w:sz="0" w:space="0" w:color="auto"/>
          </w:divBdr>
        </w:div>
        <w:div w:id="1783573164">
          <w:marLeft w:val="640"/>
          <w:marRight w:val="0"/>
          <w:marTop w:val="0"/>
          <w:marBottom w:val="0"/>
          <w:divBdr>
            <w:top w:val="none" w:sz="0" w:space="0" w:color="auto"/>
            <w:left w:val="none" w:sz="0" w:space="0" w:color="auto"/>
            <w:bottom w:val="none" w:sz="0" w:space="0" w:color="auto"/>
            <w:right w:val="none" w:sz="0" w:space="0" w:color="auto"/>
          </w:divBdr>
        </w:div>
        <w:div w:id="510417314">
          <w:marLeft w:val="640"/>
          <w:marRight w:val="0"/>
          <w:marTop w:val="0"/>
          <w:marBottom w:val="0"/>
          <w:divBdr>
            <w:top w:val="none" w:sz="0" w:space="0" w:color="auto"/>
            <w:left w:val="none" w:sz="0" w:space="0" w:color="auto"/>
            <w:bottom w:val="none" w:sz="0" w:space="0" w:color="auto"/>
            <w:right w:val="none" w:sz="0" w:space="0" w:color="auto"/>
          </w:divBdr>
        </w:div>
        <w:div w:id="980571426">
          <w:marLeft w:val="640"/>
          <w:marRight w:val="0"/>
          <w:marTop w:val="0"/>
          <w:marBottom w:val="0"/>
          <w:divBdr>
            <w:top w:val="none" w:sz="0" w:space="0" w:color="auto"/>
            <w:left w:val="none" w:sz="0" w:space="0" w:color="auto"/>
            <w:bottom w:val="none" w:sz="0" w:space="0" w:color="auto"/>
            <w:right w:val="none" w:sz="0" w:space="0" w:color="auto"/>
          </w:divBdr>
        </w:div>
        <w:div w:id="1062631104">
          <w:marLeft w:val="640"/>
          <w:marRight w:val="0"/>
          <w:marTop w:val="0"/>
          <w:marBottom w:val="0"/>
          <w:divBdr>
            <w:top w:val="none" w:sz="0" w:space="0" w:color="auto"/>
            <w:left w:val="none" w:sz="0" w:space="0" w:color="auto"/>
            <w:bottom w:val="none" w:sz="0" w:space="0" w:color="auto"/>
            <w:right w:val="none" w:sz="0" w:space="0" w:color="auto"/>
          </w:divBdr>
        </w:div>
      </w:divsChild>
    </w:div>
    <w:div w:id="131141190">
      <w:bodyDiv w:val="1"/>
      <w:marLeft w:val="0"/>
      <w:marRight w:val="0"/>
      <w:marTop w:val="0"/>
      <w:marBottom w:val="0"/>
      <w:divBdr>
        <w:top w:val="none" w:sz="0" w:space="0" w:color="auto"/>
        <w:left w:val="none" w:sz="0" w:space="0" w:color="auto"/>
        <w:bottom w:val="none" w:sz="0" w:space="0" w:color="auto"/>
        <w:right w:val="none" w:sz="0" w:space="0" w:color="auto"/>
      </w:divBdr>
      <w:divsChild>
        <w:div w:id="1502625389">
          <w:marLeft w:val="640"/>
          <w:marRight w:val="0"/>
          <w:marTop w:val="0"/>
          <w:marBottom w:val="0"/>
          <w:divBdr>
            <w:top w:val="none" w:sz="0" w:space="0" w:color="auto"/>
            <w:left w:val="none" w:sz="0" w:space="0" w:color="auto"/>
            <w:bottom w:val="none" w:sz="0" w:space="0" w:color="auto"/>
            <w:right w:val="none" w:sz="0" w:space="0" w:color="auto"/>
          </w:divBdr>
        </w:div>
        <w:div w:id="1224606037">
          <w:marLeft w:val="640"/>
          <w:marRight w:val="0"/>
          <w:marTop w:val="0"/>
          <w:marBottom w:val="0"/>
          <w:divBdr>
            <w:top w:val="none" w:sz="0" w:space="0" w:color="auto"/>
            <w:left w:val="none" w:sz="0" w:space="0" w:color="auto"/>
            <w:bottom w:val="none" w:sz="0" w:space="0" w:color="auto"/>
            <w:right w:val="none" w:sz="0" w:space="0" w:color="auto"/>
          </w:divBdr>
        </w:div>
        <w:div w:id="1983995508">
          <w:marLeft w:val="640"/>
          <w:marRight w:val="0"/>
          <w:marTop w:val="0"/>
          <w:marBottom w:val="0"/>
          <w:divBdr>
            <w:top w:val="none" w:sz="0" w:space="0" w:color="auto"/>
            <w:left w:val="none" w:sz="0" w:space="0" w:color="auto"/>
            <w:bottom w:val="none" w:sz="0" w:space="0" w:color="auto"/>
            <w:right w:val="none" w:sz="0" w:space="0" w:color="auto"/>
          </w:divBdr>
        </w:div>
        <w:div w:id="1821385188">
          <w:marLeft w:val="640"/>
          <w:marRight w:val="0"/>
          <w:marTop w:val="0"/>
          <w:marBottom w:val="0"/>
          <w:divBdr>
            <w:top w:val="none" w:sz="0" w:space="0" w:color="auto"/>
            <w:left w:val="none" w:sz="0" w:space="0" w:color="auto"/>
            <w:bottom w:val="none" w:sz="0" w:space="0" w:color="auto"/>
            <w:right w:val="none" w:sz="0" w:space="0" w:color="auto"/>
          </w:divBdr>
        </w:div>
        <w:div w:id="1280063504">
          <w:marLeft w:val="640"/>
          <w:marRight w:val="0"/>
          <w:marTop w:val="0"/>
          <w:marBottom w:val="0"/>
          <w:divBdr>
            <w:top w:val="none" w:sz="0" w:space="0" w:color="auto"/>
            <w:left w:val="none" w:sz="0" w:space="0" w:color="auto"/>
            <w:bottom w:val="none" w:sz="0" w:space="0" w:color="auto"/>
            <w:right w:val="none" w:sz="0" w:space="0" w:color="auto"/>
          </w:divBdr>
        </w:div>
        <w:div w:id="1240553861">
          <w:marLeft w:val="640"/>
          <w:marRight w:val="0"/>
          <w:marTop w:val="0"/>
          <w:marBottom w:val="0"/>
          <w:divBdr>
            <w:top w:val="none" w:sz="0" w:space="0" w:color="auto"/>
            <w:left w:val="none" w:sz="0" w:space="0" w:color="auto"/>
            <w:bottom w:val="none" w:sz="0" w:space="0" w:color="auto"/>
            <w:right w:val="none" w:sz="0" w:space="0" w:color="auto"/>
          </w:divBdr>
        </w:div>
        <w:div w:id="234706431">
          <w:marLeft w:val="640"/>
          <w:marRight w:val="0"/>
          <w:marTop w:val="0"/>
          <w:marBottom w:val="0"/>
          <w:divBdr>
            <w:top w:val="none" w:sz="0" w:space="0" w:color="auto"/>
            <w:left w:val="none" w:sz="0" w:space="0" w:color="auto"/>
            <w:bottom w:val="none" w:sz="0" w:space="0" w:color="auto"/>
            <w:right w:val="none" w:sz="0" w:space="0" w:color="auto"/>
          </w:divBdr>
        </w:div>
        <w:div w:id="1305624091">
          <w:marLeft w:val="640"/>
          <w:marRight w:val="0"/>
          <w:marTop w:val="0"/>
          <w:marBottom w:val="0"/>
          <w:divBdr>
            <w:top w:val="none" w:sz="0" w:space="0" w:color="auto"/>
            <w:left w:val="none" w:sz="0" w:space="0" w:color="auto"/>
            <w:bottom w:val="none" w:sz="0" w:space="0" w:color="auto"/>
            <w:right w:val="none" w:sz="0" w:space="0" w:color="auto"/>
          </w:divBdr>
        </w:div>
        <w:div w:id="2101674196">
          <w:marLeft w:val="640"/>
          <w:marRight w:val="0"/>
          <w:marTop w:val="0"/>
          <w:marBottom w:val="0"/>
          <w:divBdr>
            <w:top w:val="none" w:sz="0" w:space="0" w:color="auto"/>
            <w:left w:val="none" w:sz="0" w:space="0" w:color="auto"/>
            <w:bottom w:val="none" w:sz="0" w:space="0" w:color="auto"/>
            <w:right w:val="none" w:sz="0" w:space="0" w:color="auto"/>
          </w:divBdr>
        </w:div>
        <w:div w:id="1237200953">
          <w:marLeft w:val="640"/>
          <w:marRight w:val="0"/>
          <w:marTop w:val="0"/>
          <w:marBottom w:val="0"/>
          <w:divBdr>
            <w:top w:val="none" w:sz="0" w:space="0" w:color="auto"/>
            <w:left w:val="none" w:sz="0" w:space="0" w:color="auto"/>
            <w:bottom w:val="none" w:sz="0" w:space="0" w:color="auto"/>
            <w:right w:val="none" w:sz="0" w:space="0" w:color="auto"/>
          </w:divBdr>
        </w:div>
      </w:divsChild>
    </w:div>
    <w:div w:id="271207507">
      <w:bodyDiv w:val="1"/>
      <w:marLeft w:val="0"/>
      <w:marRight w:val="0"/>
      <w:marTop w:val="0"/>
      <w:marBottom w:val="0"/>
      <w:divBdr>
        <w:top w:val="none" w:sz="0" w:space="0" w:color="auto"/>
        <w:left w:val="none" w:sz="0" w:space="0" w:color="auto"/>
        <w:bottom w:val="none" w:sz="0" w:space="0" w:color="auto"/>
        <w:right w:val="none" w:sz="0" w:space="0" w:color="auto"/>
      </w:divBdr>
      <w:divsChild>
        <w:div w:id="1348170646">
          <w:marLeft w:val="640"/>
          <w:marRight w:val="0"/>
          <w:marTop w:val="0"/>
          <w:marBottom w:val="0"/>
          <w:divBdr>
            <w:top w:val="none" w:sz="0" w:space="0" w:color="auto"/>
            <w:left w:val="none" w:sz="0" w:space="0" w:color="auto"/>
            <w:bottom w:val="none" w:sz="0" w:space="0" w:color="auto"/>
            <w:right w:val="none" w:sz="0" w:space="0" w:color="auto"/>
          </w:divBdr>
        </w:div>
        <w:div w:id="1655839964">
          <w:marLeft w:val="640"/>
          <w:marRight w:val="0"/>
          <w:marTop w:val="0"/>
          <w:marBottom w:val="0"/>
          <w:divBdr>
            <w:top w:val="none" w:sz="0" w:space="0" w:color="auto"/>
            <w:left w:val="none" w:sz="0" w:space="0" w:color="auto"/>
            <w:bottom w:val="none" w:sz="0" w:space="0" w:color="auto"/>
            <w:right w:val="none" w:sz="0" w:space="0" w:color="auto"/>
          </w:divBdr>
        </w:div>
        <w:div w:id="1503813750">
          <w:marLeft w:val="640"/>
          <w:marRight w:val="0"/>
          <w:marTop w:val="0"/>
          <w:marBottom w:val="0"/>
          <w:divBdr>
            <w:top w:val="none" w:sz="0" w:space="0" w:color="auto"/>
            <w:left w:val="none" w:sz="0" w:space="0" w:color="auto"/>
            <w:bottom w:val="none" w:sz="0" w:space="0" w:color="auto"/>
            <w:right w:val="none" w:sz="0" w:space="0" w:color="auto"/>
          </w:divBdr>
        </w:div>
        <w:div w:id="520439756">
          <w:marLeft w:val="640"/>
          <w:marRight w:val="0"/>
          <w:marTop w:val="0"/>
          <w:marBottom w:val="0"/>
          <w:divBdr>
            <w:top w:val="none" w:sz="0" w:space="0" w:color="auto"/>
            <w:left w:val="none" w:sz="0" w:space="0" w:color="auto"/>
            <w:bottom w:val="none" w:sz="0" w:space="0" w:color="auto"/>
            <w:right w:val="none" w:sz="0" w:space="0" w:color="auto"/>
          </w:divBdr>
        </w:div>
        <w:div w:id="883904230">
          <w:marLeft w:val="640"/>
          <w:marRight w:val="0"/>
          <w:marTop w:val="0"/>
          <w:marBottom w:val="0"/>
          <w:divBdr>
            <w:top w:val="none" w:sz="0" w:space="0" w:color="auto"/>
            <w:left w:val="none" w:sz="0" w:space="0" w:color="auto"/>
            <w:bottom w:val="none" w:sz="0" w:space="0" w:color="auto"/>
            <w:right w:val="none" w:sz="0" w:space="0" w:color="auto"/>
          </w:divBdr>
        </w:div>
        <w:div w:id="1196231063">
          <w:marLeft w:val="640"/>
          <w:marRight w:val="0"/>
          <w:marTop w:val="0"/>
          <w:marBottom w:val="0"/>
          <w:divBdr>
            <w:top w:val="none" w:sz="0" w:space="0" w:color="auto"/>
            <w:left w:val="none" w:sz="0" w:space="0" w:color="auto"/>
            <w:bottom w:val="none" w:sz="0" w:space="0" w:color="auto"/>
            <w:right w:val="none" w:sz="0" w:space="0" w:color="auto"/>
          </w:divBdr>
        </w:div>
      </w:divsChild>
    </w:div>
    <w:div w:id="420571155">
      <w:bodyDiv w:val="1"/>
      <w:marLeft w:val="0"/>
      <w:marRight w:val="0"/>
      <w:marTop w:val="0"/>
      <w:marBottom w:val="0"/>
      <w:divBdr>
        <w:top w:val="none" w:sz="0" w:space="0" w:color="auto"/>
        <w:left w:val="none" w:sz="0" w:space="0" w:color="auto"/>
        <w:bottom w:val="none" w:sz="0" w:space="0" w:color="auto"/>
        <w:right w:val="none" w:sz="0" w:space="0" w:color="auto"/>
      </w:divBdr>
      <w:divsChild>
        <w:div w:id="768431973">
          <w:marLeft w:val="640"/>
          <w:marRight w:val="0"/>
          <w:marTop w:val="0"/>
          <w:marBottom w:val="0"/>
          <w:divBdr>
            <w:top w:val="none" w:sz="0" w:space="0" w:color="auto"/>
            <w:left w:val="none" w:sz="0" w:space="0" w:color="auto"/>
            <w:bottom w:val="none" w:sz="0" w:space="0" w:color="auto"/>
            <w:right w:val="none" w:sz="0" w:space="0" w:color="auto"/>
          </w:divBdr>
        </w:div>
        <w:div w:id="855190730">
          <w:marLeft w:val="640"/>
          <w:marRight w:val="0"/>
          <w:marTop w:val="0"/>
          <w:marBottom w:val="0"/>
          <w:divBdr>
            <w:top w:val="none" w:sz="0" w:space="0" w:color="auto"/>
            <w:left w:val="none" w:sz="0" w:space="0" w:color="auto"/>
            <w:bottom w:val="none" w:sz="0" w:space="0" w:color="auto"/>
            <w:right w:val="none" w:sz="0" w:space="0" w:color="auto"/>
          </w:divBdr>
        </w:div>
        <w:div w:id="1287276651">
          <w:marLeft w:val="640"/>
          <w:marRight w:val="0"/>
          <w:marTop w:val="0"/>
          <w:marBottom w:val="0"/>
          <w:divBdr>
            <w:top w:val="none" w:sz="0" w:space="0" w:color="auto"/>
            <w:left w:val="none" w:sz="0" w:space="0" w:color="auto"/>
            <w:bottom w:val="none" w:sz="0" w:space="0" w:color="auto"/>
            <w:right w:val="none" w:sz="0" w:space="0" w:color="auto"/>
          </w:divBdr>
        </w:div>
        <w:div w:id="665864284">
          <w:marLeft w:val="640"/>
          <w:marRight w:val="0"/>
          <w:marTop w:val="0"/>
          <w:marBottom w:val="0"/>
          <w:divBdr>
            <w:top w:val="none" w:sz="0" w:space="0" w:color="auto"/>
            <w:left w:val="none" w:sz="0" w:space="0" w:color="auto"/>
            <w:bottom w:val="none" w:sz="0" w:space="0" w:color="auto"/>
            <w:right w:val="none" w:sz="0" w:space="0" w:color="auto"/>
          </w:divBdr>
        </w:div>
        <w:div w:id="1265530669">
          <w:marLeft w:val="640"/>
          <w:marRight w:val="0"/>
          <w:marTop w:val="0"/>
          <w:marBottom w:val="0"/>
          <w:divBdr>
            <w:top w:val="none" w:sz="0" w:space="0" w:color="auto"/>
            <w:left w:val="none" w:sz="0" w:space="0" w:color="auto"/>
            <w:bottom w:val="none" w:sz="0" w:space="0" w:color="auto"/>
            <w:right w:val="none" w:sz="0" w:space="0" w:color="auto"/>
          </w:divBdr>
        </w:div>
        <w:div w:id="549848596">
          <w:marLeft w:val="640"/>
          <w:marRight w:val="0"/>
          <w:marTop w:val="0"/>
          <w:marBottom w:val="0"/>
          <w:divBdr>
            <w:top w:val="none" w:sz="0" w:space="0" w:color="auto"/>
            <w:left w:val="none" w:sz="0" w:space="0" w:color="auto"/>
            <w:bottom w:val="none" w:sz="0" w:space="0" w:color="auto"/>
            <w:right w:val="none" w:sz="0" w:space="0" w:color="auto"/>
          </w:divBdr>
        </w:div>
        <w:div w:id="636107752">
          <w:marLeft w:val="640"/>
          <w:marRight w:val="0"/>
          <w:marTop w:val="0"/>
          <w:marBottom w:val="0"/>
          <w:divBdr>
            <w:top w:val="none" w:sz="0" w:space="0" w:color="auto"/>
            <w:left w:val="none" w:sz="0" w:space="0" w:color="auto"/>
            <w:bottom w:val="none" w:sz="0" w:space="0" w:color="auto"/>
            <w:right w:val="none" w:sz="0" w:space="0" w:color="auto"/>
          </w:divBdr>
        </w:div>
        <w:div w:id="912399057">
          <w:marLeft w:val="640"/>
          <w:marRight w:val="0"/>
          <w:marTop w:val="0"/>
          <w:marBottom w:val="0"/>
          <w:divBdr>
            <w:top w:val="none" w:sz="0" w:space="0" w:color="auto"/>
            <w:left w:val="none" w:sz="0" w:space="0" w:color="auto"/>
            <w:bottom w:val="none" w:sz="0" w:space="0" w:color="auto"/>
            <w:right w:val="none" w:sz="0" w:space="0" w:color="auto"/>
          </w:divBdr>
        </w:div>
        <w:div w:id="1593976681">
          <w:marLeft w:val="640"/>
          <w:marRight w:val="0"/>
          <w:marTop w:val="0"/>
          <w:marBottom w:val="0"/>
          <w:divBdr>
            <w:top w:val="none" w:sz="0" w:space="0" w:color="auto"/>
            <w:left w:val="none" w:sz="0" w:space="0" w:color="auto"/>
            <w:bottom w:val="none" w:sz="0" w:space="0" w:color="auto"/>
            <w:right w:val="none" w:sz="0" w:space="0" w:color="auto"/>
          </w:divBdr>
        </w:div>
        <w:div w:id="203904321">
          <w:marLeft w:val="640"/>
          <w:marRight w:val="0"/>
          <w:marTop w:val="0"/>
          <w:marBottom w:val="0"/>
          <w:divBdr>
            <w:top w:val="none" w:sz="0" w:space="0" w:color="auto"/>
            <w:left w:val="none" w:sz="0" w:space="0" w:color="auto"/>
            <w:bottom w:val="none" w:sz="0" w:space="0" w:color="auto"/>
            <w:right w:val="none" w:sz="0" w:space="0" w:color="auto"/>
          </w:divBdr>
        </w:div>
        <w:div w:id="2084838624">
          <w:marLeft w:val="640"/>
          <w:marRight w:val="0"/>
          <w:marTop w:val="0"/>
          <w:marBottom w:val="0"/>
          <w:divBdr>
            <w:top w:val="none" w:sz="0" w:space="0" w:color="auto"/>
            <w:left w:val="none" w:sz="0" w:space="0" w:color="auto"/>
            <w:bottom w:val="none" w:sz="0" w:space="0" w:color="auto"/>
            <w:right w:val="none" w:sz="0" w:space="0" w:color="auto"/>
          </w:divBdr>
        </w:div>
      </w:divsChild>
    </w:div>
    <w:div w:id="962465031">
      <w:bodyDiv w:val="1"/>
      <w:marLeft w:val="0"/>
      <w:marRight w:val="0"/>
      <w:marTop w:val="0"/>
      <w:marBottom w:val="0"/>
      <w:divBdr>
        <w:top w:val="none" w:sz="0" w:space="0" w:color="auto"/>
        <w:left w:val="none" w:sz="0" w:space="0" w:color="auto"/>
        <w:bottom w:val="none" w:sz="0" w:space="0" w:color="auto"/>
        <w:right w:val="none" w:sz="0" w:space="0" w:color="auto"/>
      </w:divBdr>
      <w:divsChild>
        <w:div w:id="248122096">
          <w:marLeft w:val="640"/>
          <w:marRight w:val="0"/>
          <w:marTop w:val="0"/>
          <w:marBottom w:val="0"/>
          <w:divBdr>
            <w:top w:val="none" w:sz="0" w:space="0" w:color="auto"/>
            <w:left w:val="none" w:sz="0" w:space="0" w:color="auto"/>
            <w:bottom w:val="none" w:sz="0" w:space="0" w:color="auto"/>
            <w:right w:val="none" w:sz="0" w:space="0" w:color="auto"/>
          </w:divBdr>
        </w:div>
        <w:div w:id="808786249">
          <w:marLeft w:val="640"/>
          <w:marRight w:val="0"/>
          <w:marTop w:val="0"/>
          <w:marBottom w:val="0"/>
          <w:divBdr>
            <w:top w:val="none" w:sz="0" w:space="0" w:color="auto"/>
            <w:left w:val="none" w:sz="0" w:space="0" w:color="auto"/>
            <w:bottom w:val="none" w:sz="0" w:space="0" w:color="auto"/>
            <w:right w:val="none" w:sz="0" w:space="0" w:color="auto"/>
          </w:divBdr>
        </w:div>
        <w:div w:id="644966301">
          <w:marLeft w:val="640"/>
          <w:marRight w:val="0"/>
          <w:marTop w:val="0"/>
          <w:marBottom w:val="0"/>
          <w:divBdr>
            <w:top w:val="none" w:sz="0" w:space="0" w:color="auto"/>
            <w:left w:val="none" w:sz="0" w:space="0" w:color="auto"/>
            <w:bottom w:val="none" w:sz="0" w:space="0" w:color="auto"/>
            <w:right w:val="none" w:sz="0" w:space="0" w:color="auto"/>
          </w:divBdr>
        </w:div>
        <w:div w:id="1892231239">
          <w:marLeft w:val="640"/>
          <w:marRight w:val="0"/>
          <w:marTop w:val="0"/>
          <w:marBottom w:val="0"/>
          <w:divBdr>
            <w:top w:val="none" w:sz="0" w:space="0" w:color="auto"/>
            <w:left w:val="none" w:sz="0" w:space="0" w:color="auto"/>
            <w:bottom w:val="none" w:sz="0" w:space="0" w:color="auto"/>
            <w:right w:val="none" w:sz="0" w:space="0" w:color="auto"/>
          </w:divBdr>
        </w:div>
        <w:div w:id="613486079">
          <w:marLeft w:val="640"/>
          <w:marRight w:val="0"/>
          <w:marTop w:val="0"/>
          <w:marBottom w:val="0"/>
          <w:divBdr>
            <w:top w:val="none" w:sz="0" w:space="0" w:color="auto"/>
            <w:left w:val="none" w:sz="0" w:space="0" w:color="auto"/>
            <w:bottom w:val="none" w:sz="0" w:space="0" w:color="auto"/>
            <w:right w:val="none" w:sz="0" w:space="0" w:color="auto"/>
          </w:divBdr>
        </w:div>
        <w:div w:id="767625653">
          <w:marLeft w:val="640"/>
          <w:marRight w:val="0"/>
          <w:marTop w:val="0"/>
          <w:marBottom w:val="0"/>
          <w:divBdr>
            <w:top w:val="none" w:sz="0" w:space="0" w:color="auto"/>
            <w:left w:val="none" w:sz="0" w:space="0" w:color="auto"/>
            <w:bottom w:val="none" w:sz="0" w:space="0" w:color="auto"/>
            <w:right w:val="none" w:sz="0" w:space="0" w:color="auto"/>
          </w:divBdr>
        </w:div>
        <w:div w:id="730930975">
          <w:marLeft w:val="640"/>
          <w:marRight w:val="0"/>
          <w:marTop w:val="0"/>
          <w:marBottom w:val="0"/>
          <w:divBdr>
            <w:top w:val="none" w:sz="0" w:space="0" w:color="auto"/>
            <w:left w:val="none" w:sz="0" w:space="0" w:color="auto"/>
            <w:bottom w:val="none" w:sz="0" w:space="0" w:color="auto"/>
            <w:right w:val="none" w:sz="0" w:space="0" w:color="auto"/>
          </w:divBdr>
        </w:div>
        <w:div w:id="1484077408">
          <w:marLeft w:val="640"/>
          <w:marRight w:val="0"/>
          <w:marTop w:val="0"/>
          <w:marBottom w:val="0"/>
          <w:divBdr>
            <w:top w:val="none" w:sz="0" w:space="0" w:color="auto"/>
            <w:left w:val="none" w:sz="0" w:space="0" w:color="auto"/>
            <w:bottom w:val="none" w:sz="0" w:space="0" w:color="auto"/>
            <w:right w:val="none" w:sz="0" w:space="0" w:color="auto"/>
          </w:divBdr>
        </w:div>
        <w:div w:id="370308604">
          <w:marLeft w:val="640"/>
          <w:marRight w:val="0"/>
          <w:marTop w:val="0"/>
          <w:marBottom w:val="0"/>
          <w:divBdr>
            <w:top w:val="none" w:sz="0" w:space="0" w:color="auto"/>
            <w:left w:val="none" w:sz="0" w:space="0" w:color="auto"/>
            <w:bottom w:val="none" w:sz="0" w:space="0" w:color="auto"/>
            <w:right w:val="none" w:sz="0" w:space="0" w:color="auto"/>
          </w:divBdr>
        </w:div>
        <w:div w:id="1846237805">
          <w:marLeft w:val="640"/>
          <w:marRight w:val="0"/>
          <w:marTop w:val="0"/>
          <w:marBottom w:val="0"/>
          <w:divBdr>
            <w:top w:val="none" w:sz="0" w:space="0" w:color="auto"/>
            <w:left w:val="none" w:sz="0" w:space="0" w:color="auto"/>
            <w:bottom w:val="none" w:sz="0" w:space="0" w:color="auto"/>
            <w:right w:val="none" w:sz="0" w:space="0" w:color="auto"/>
          </w:divBdr>
        </w:div>
        <w:div w:id="1045059904">
          <w:marLeft w:val="640"/>
          <w:marRight w:val="0"/>
          <w:marTop w:val="0"/>
          <w:marBottom w:val="0"/>
          <w:divBdr>
            <w:top w:val="none" w:sz="0" w:space="0" w:color="auto"/>
            <w:left w:val="none" w:sz="0" w:space="0" w:color="auto"/>
            <w:bottom w:val="none" w:sz="0" w:space="0" w:color="auto"/>
            <w:right w:val="none" w:sz="0" w:space="0" w:color="auto"/>
          </w:divBdr>
        </w:div>
        <w:div w:id="764615399">
          <w:marLeft w:val="640"/>
          <w:marRight w:val="0"/>
          <w:marTop w:val="0"/>
          <w:marBottom w:val="0"/>
          <w:divBdr>
            <w:top w:val="none" w:sz="0" w:space="0" w:color="auto"/>
            <w:left w:val="none" w:sz="0" w:space="0" w:color="auto"/>
            <w:bottom w:val="none" w:sz="0" w:space="0" w:color="auto"/>
            <w:right w:val="none" w:sz="0" w:space="0" w:color="auto"/>
          </w:divBdr>
        </w:div>
        <w:div w:id="1048844216">
          <w:marLeft w:val="640"/>
          <w:marRight w:val="0"/>
          <w:marTop w:val="0"/>
          <w:marBottom w:val="0"/>
          <w:divBdr>
            <w:top w:val="none" w:sz="0" w:space="0" w:color="auto"/>
            <w:left w:val="none" w:sz="0" w:space="0" w:color="auto"/>
            <w:bottom w:val="none" w:sz="0" w:space="0" w:color="auto"/>
            <w:right w:val="none" w:sz="0" w:space="0" w:color="auto"/>
          </w:divBdr>
        </w:div>
        <w:div w:id="81875656">
          <w:marLeft w:val="640"/>
          <w:marRight w:val="0"/>
          <w:marTop w:val="0"/>
          <w:marBottom w:val="0"/>
          <w:divBdr>
            <w:top w:val="none" w:sz="0" w:space="0" w:color="auto"/>
            <w:left w:val="none" w:sz="0" w:space="0" w:color="auto"/>
            <w:bottom w:val="none" w:sz="0" w:space="0" w:color="auto"/>
            <w:right w:val="none" w:sz="0" w:space="0" w:color="auto"/>
          </w:divBdr>
        </w:div>
      </w:divsChild>
    </w:div>
    <w:div w:id="1021737124">
      <w:bodyDiv w:val="1"/>
      <w:marLeft w:val="0"/>
      <w:marRight w:val="0"/>
      <w:marTop w:val="0"/>
      <w:marBottom w:val="0"/>
      <w:divBdr>
        <w:top w:val="none" w:sz="0" w:space="0" w:color="auto"/>
        <w:left w:val="none" w:sz="0" w:space="0" w:color="auto"/>
        <w:bottom w:val="none" w:sz="0" w:space="0" w:color="auto"/>
        <w:right w:val="none" w:sz="0" w:space="0" w:color="auto"/>
      </w:divBdr>
      <w:divsChild>
        <w:div w:id="636300007">
          <w:marLeft w:val="640"/>
          <w:marRight w:val="0"/>
          <w:marTop w:val="0"/>
          <w:marBottom w:val="0"/>
          <w:divBdr>
            <w:top w:val="none" w:sz="0" w:space="0" w:color="auto"/>
            <w:left w:val="none" w:sz="0" w:space="0" w:color="auto"/>
            <w:bottom w:val="none" w:sz="0" w:space="0" w:color="auto"/>
            <w:right w:val="none" w:sz="0" w:space="0" w:color="auto"/>
          </w:divBdr>
        </w:div>
        <w:div w:id="920679944">
          <w:marLeft w:val="640"/>
          <w:marRight w:val="0"/>
          <w:marTop w:val="0"/>
          <w:marBottom w:val="0"/>
          <w:divBdr>
            <w:top w:val="none" w:sz="0" w:space="0" w:color="auto"/>
            <w:left w:val="none" w:sz="0" w:space="0" w:color="auto"/>
            <w:bottom w:val="none" w:sz="0" w:space="0" w:color="auto"/>
            <w:right w:val="none" w:sz="0" w:space="0" w:color="auto"/>
          </w:divBdr>
        </w:div>
        <w:div w:id="230653727">
          <w:marLeft w:val="640"/>
          <w:marRight w:val="0"/>
          <w:marTop w:val="0"/>
          <w:marBottom w:val="0"/>
          <w:divBdr>
            <w:top w:val="none" w:sz="0" w:space="0" w:color="auto"/>
            <w:left w:val="none" w:sz="0" w:space="0" w:color="auto"/>
            <w:bottom w:val="none" w:sz="0" w:space="0" w:color="auto"/>
            <w:right w:val="none" w:sz="0" w:space="0" w:color="auto"/>
          </w:divBdr>
        </w:div>
        <w:div w:id="1373114567">
          <w:marLeft w:val="640"/>
          <w:marRight w:val="0"/>
          <w:marTop w:val="0"/>
          <w:marBottom w:val="0"/>
          <w:divBdr>
            <w:top w:val="none" w:sz="0" w:space="0" w:color="auto"/>
            <w:left w:val="none" w:sz="0" w:space="0" w:color="auto"/>
            <w:bottom w:val="none" w:sz="0" w:space="0" w:color="auto"/>
            <w:right w:val="none" w:sz="0" w:space="0" w:color="auto"/>
          </w:divBdr>
        </w:div>
        <w:div w:id="169297284">
          <w:marLeft w:val="640"/>
          <w:marRight w:val="0"/>
          <w:marTop w:val="0"/>
          <w:marBottom w:val="0"/>
          <w:divBdr>
            <w:top w:val="none" w:sz="0" w:space="0" w:color="auto"/>
            <w:left w:val="none" w:sz="0" w:space="0" w:color="auto"/>
            <w:bottom w:val="none" w:sz="0" w:space="0" w:color="auto"/>
            <w:right w:val="none" w:sz="0" w:space="0" w:color="auto"/>
          </w:divBdr>
        </w:div>
        <w:div w:id="1688947973">
          <w:marLeft w:val="640"/>
          <w:marRight w:val="0"/>
          <w:marTop w:val="0"/>
          <w:marBottom w:val="0"/>
          <w:divBdr>
            <w:top w:val="none" w:sz="0" w:space="0" w:color="auto"/>
            <w:left w:val="none" w:sz="0" w:space="0" w:color="auto"/>
            <w:bottom w:val="none" w:sz="0" w:space="0" w:color="auto"/>
            <w:right w:val="none" w:sz="0" w:space="0" w:color="auto"/>
          </w:divBdr>
        </w:div>
        <w:div w:id="1535969116">
          <w:marLeft w:val="640"/>
          <w:marRight w:val="0"/>
          <w:marTop w:val="0"/>
          <w:marBottom w:val="0"/>
          <w:divBdr>
            <w:top w:val="none" w:sz="0" w:space="0" w:color="auto"/>
            <w:left w:val="none" w:sz="0" w:space="0" w:color="auto"/>
            <w:bottom w:val="none" w:sz="0" w:space="0" w:color="auto"/>
            <w:right w:val="none" w:sz="0" w:space="0" w:color="auto"/>
          </w:divBdr>
        </w:div>
        <w:div w:id="189924293">
          <w:marLeft w:val="640"/>
          <w:marRight w:val="0"/>
          <w:marTop w:val="0"/>
          <w:marBottom w:val="0"/>
          <w:divBdr>
            <w:top w:val="none" w:sz="0" w:space="0" w:color="auto"/>
            <w:left w:val="none" w:sz="0" w:space="0" w:color="auto"/>
            <w:bottom w:val="none" w:sz="0" w:space="0" w:color="auto"/>
            <w:right w:val="none" w:sz="0" w:space="0" w:color="auto"/>
          </w:divBdr>
        </w:div>
        <w:div w:id="579293217">
          <w:marLeft w:val="640"/>
          <w:marRight w:val="0"/>
          <w:marTop w:val="0"/>
          <w:marBottom w:val="0"/>
          <w:divBdr>
            <w:top w:val="none" w:sz="0" w:space="0" w:color="auto"/>
            <w:left w:val="none" w:sz="0" w:space="0" w:color="auto"/>
            <w:bottom w:val="none" w:sz="0" w:space="0" w:color="auto"/>
            <w:right w:val="none" w:sz="0" w:space="0" w:color="auto"/>
          </w:divBdr>
        </w:div>
      </w:divsChild>
    </w:div>
    <w:div w:id="1362976828">
      <w:bodyDiv w:val="1"/>
      <w:marLeft w:val="0"/>
      <w:marRight w:val="0"/>
      <w:marTop w:val="0"/>
      <w:marBottom w:val="0"/>
      <w:divBdr>
        <w:top w:val="none" w:sz="0" w:space="0" w:color="auto"/>
        <w:left w:val="none" w:sz="0" w:space="0" w:color="auto"/>
        <w:bottom w:val="none" w:sz="0" w:space="0" w:color="auto"/>
        <w:right w:val="none" w:sz="0" w:space="0" w:color="auto"/>
      </w:divBdr>
      <w:divsChild>
        <w:div w:id="2073192133">
          <w:marLeft w:val="640"/>
          <w:marRight w:val="0"/>
          <w:marTop w:val="0"/>
          <w:marBottom w:val="0"/>
          <w:divBdr>
            <w:top w:val="none" w:sz="0" w:space="0" w:color="auto"/>
            <w:left w:val="none" w:sz="0" w:space="0" w:color="auto"/>
            <w:bottom w:val="none" w:sz="0" w:space="0" w:color="auto"/>
            <w:right w:val="none" w:sz="0" w:space="0" w:color="auto"/>
          </w:divBdr>
        </w:div>
        <w:div w:id="1842501536">
          <w:marLeft w:val="640"/>
          <w:marRight w:val="0"/>
          <w:marTop w:val="0"/>
          <w:marBottom w:val="0"/>
          <w:divBdr>
            <w:top w:val="none" w:sz="0" w:space="0" w:color="auto"/>
            <w:left w:val="none" w:sz="0" w:space="0" w:color="auto"/>
            <w:bottom w:val="none" w:sz="0" w:space="0" w:color="auto"/>
            <w:right w:val="none" w:sz="0" w:space="0" w:color="auto"/>
          </w:divBdr>
        </w:div>
        <w:div w:id="1188106329">
          <w:marLeft w:val="640"/>
          <w:marRight w:val="0"/>
          <w:marTop w:val="0"/>
          <w:marBottom w:val="0"/>
          <w:divBdr>
            <w:top w:val="none" w:sz="0" w:space="0" w:color="auto"/>
            <w:left w:val="none" w:sz="0" w:space="0" w:color="auto"/>
            <w:bottom w:val="none" w:sz="0" w:space="0" w:color="auto"/>
            <w:right w:val="none" w:sz="0" w:space="0" w:color="auto"/>
          </w:divBdr>
        </w:div>
        <w:div w:id="648946535">
          <w:marLeft w:val="640"/>
          <w:marRight w:val="0"/>
          <w:marTop w:val="0"/>
          <w:marBottom w:val="0"/>
          <w:divBdr>
            <w:top w:val="none" w:sz="0" w:space="0" w:color="auto"/>
            <w:left w:val="none" w:sz="0" w:space="0" w:color="auto"/>
            <w:bottom w:val="none" w:sz="0" w:space="0" w:color="auto"/>
            <w:right w:val="none" w:sz="0" w:space="0" w:color="auto"/>
          </w:divBdr>
        </w:div>
        <w:div w:id="1208179732">
          <w:marLeft w:val="640"/>
          <w:marRight w:val="0"/>
          <w:marTop w:val="0"/>
          <w:marBottom w:val="0"/>
          <w:divBdr>
            <w:top w:val="none" w:sz="0" w:space="0" w:color="auto"/>
            <w:left w:val="none" w:sz="0" w:space="0" w:color="auto"/>
            <w:bottom w:val="none" w:sz="0" w:space="0" w:color="auto"/>
            <w:right w:val="none" w:sz="0" w:space="0" w:color="auto"/>
          </w:divBdr>
        </w:div>
        <w:div w:id="2127044100">
          <w:marLeft w:val="640"/>
          <w:marRight w:val="0"/>
          <w:marTop w:val="0"/>
          <w:marBottom w:val="0"/>
          <w:divBdr>
            <w:top w:val="none" w:sz="0" w:space="0" w:color="auto"/>
            <w:left w:val="none" w:sz="0" w:space="0" w:color="auto"/>
            <w:bottom w:val="none" w:sz="0" w:space="0" w:color="auto"/>
            <w:right w:val="none" w:sz="0" w:space="0" w:color="auto"/>
          </w:divBdr>
        </w:div>
        <w:div w:id="1206143852">
          <w:marLeft w:val="640"/>
          <w:marRight w:val="0"/>
          <w:marTop w:val="0"/>
          <w:marBottom w:val="0"/>
          <w:divBdr>
            <w:top w:val="none" w:sz="0" w:space="0" w:color="auto"/>
            <w:left w:val="none" w:sz="0" w:space="0" w:color="auto"/>
            <w:bottom w:val="none" w:sz="0" w:space="0" w:color="auto"/>
            <w:right w:val="none" w:sz="0" w:space="0" w:color="auto"/>
          </w:divBdr>
        </w:div>
      </w:divsChild>
    </w:div>
    <w:div w:id="1497191320">
      <w:bodyDiv w:val="1"/>
      <w:marLeft w:val="0"/>
      <w:marRight w:val="0"/>
      <w:marTop w:val="0"/>
      <w:marBottom w:val="0"/>
      <w:divBdr>
        <w:top w:val="none" w:sz="0" w:space="0" w:color="auto"/>
        <w:left w:val="none" w:sz="0" w:space="0" w:color="auto"/>
        <w:bottom w:val="none" w:sz="0" w:space="0" w:color="auto"/>
        <w:right w:val="none" w:sz="0" w:space="0" w:color="auto"/>
      </w:divBdr>
      <w:divsChild>
        <w:div w:id="2134976229">
          <w:marLeft w:val="640"/>
          <w:marRight w:val="0"/>
          <w:marTop w:val="0"/>
          <w:marBottom w:val="0"/>
          <w:divBdr>
            <w:top w:val="none" w:sz="0" w:space="0" w:color="auto"/>
            <w:left w:val="none" w:sz="0" w:space="0" w:color="auto"/>
            <w:bottom w:val="none" w:sz="0" w:space="0" w:color="auto"/>
            <w:right w:val="none" w:sz="0" w:space="0" w:color="auto"/>
          </w:divBdr>
        </w:div>
        <w:div w:id="2094735161">
          <w:marLeft w:val="640"/>
          <w:marRight w:val="0"/>
          <w:marTop w:val="0"/>
          <w:marBottom w:val="0"/>
          <w:divBdr>
            <w:top w:val="none" w:sz="0" w:space="0" w:color="auto"/>
            <w:left w:val="none" w:sz="0" w:space="0" w:color="auto"/>
            <w:bottom w:val="none" w:sz="0" w:space="0" w:color="auto"/>
            <w:right w:val="none" w:sz="0" w:space="0" w:color="auto"/>
          </w:divBdr>
        </w:div>
        <w:div w:id="330136564">
          <w:marLeft w:val="640"/>
          <w:marRight w:val="0"/>
          <w:marTop w:val="0"/>
          <w:marBottom w:val="0"/>
          <w:divBdr>
            <w:top w:val="none" w:sz="0" w:space="0" w:color="auto"/>
            <w:left w:val="none" w:sz="0" w:space="0" w:color="auto"/>
            <w:bottom w:val="none" w:sz="0" w:space="0" w:color="auto"/>
            <w:right w:val="none" w:sz="0" w:space="0" w:color="auto"/>
          </w:divBdr>
        </w:div>
        <w:div w:id="1698308122">
          <w:marLeft w:val="640"/>
          <w:marRight w:val="0"/>
          <w:marTop w:val="0"/>
          <w:marBottom w:val="0"/>
          <w:divBdr>
            <w:top w:val="none" w:sz="0" w:space="0" w:color="auto"/>
            <w:left w:val="none" w:sz="0" w:space="0" w:color="auto"/>
            <w:bottom w:val="none" w:sz="0" w:space="0" w:color="auto"/>
            <w:right w:val="none" w:sz="0" w:space="0" w:color="auto"/>
          </w:divBdr>
        </w:div>
        <w:div w:id="444276051">
          <w:marLeft w:val="640"/>
          <w:marRight w:val="0"/>
          <w:marTop w:val="0"/>
          <w:marBottom w:val="0"/>
          <w:divBdr>
            <w:top w:val="none" w:sz="0" w:space="0" w:color="auto"/>
            <w:left w:val="none" w:sz="0" w:space="0" w:color="auto"/>
            <w:bottom w:val="none" w:sz="0" w:space="0" w:color="auto"/>
            <w:right w:val="none" w:sz="0" w:space="0" w:color="auto"/>
          </w:divBdr>
        </w:div>
        <w:div w:id="2042850829">
          <w:marLeft w:val="640"/>
          <w:marRight w:val="0"/>
          <w:marTop w:val="0"/>
          <w:marBottom w:val="0"/>
          <w:divBdr>
            <w:top w:val="none" w:sz="0" w:space="0" w:color="auto"/>
            <w:left w:val="none" w:sz="0" w:space="0" w:color="auto"/>
            <w:bottom w:val="none" w:sz="0" w:space="0" w:color="auto"/>
            <w:right w:val="none" w:sz="0" w:space="0" w:color="auto"/>
          </w:divBdr>
        </w:div>
      </w:divsChild>
    </w:div>
    <w:div w:id="1597403238">
      <w:bodyDiv w:val="1"/>
      <w:marLeft w:val="0"/>
      <w:marRight w:val="0"/>
      <w:marTop w:val="0"/>
      <w:marBottom w:val="0"/>
      <w:divBdr>
        <w:top w:val="none" w:sz="0" w:space="0" w:color="auto"/>
        <w:left w:val="none" w:sz="0" w:space="0" w:color="auto"/>
        <w:bottom w:val="none" w:sz="0" w:space="0" w:color="auto"/>
        <w:right w:val="none" w:sz="0" w:space="0" w:color="auto"/>
      </w:divBdr>
      <w:divsChild>
        <w:div w:id="552885438">
          <w:marLeft w:val="640"/>
          <w:marRight w:val="0"/>
          <w:marTop w:val="0"/>
          <w:marBottom w:val="0"/>
          <w:divBdr>
            <w:top w:val="none" w:sz="0" w:space="0" w:color="auto"/>
            <w:left w:val="none" w:sz="0" w:space="0" w:color="auto"/>
            <w:bottom w:val="none" w:sz="0" w:space="0" w:color="auto"/>
            <w:right w:val="none" w:sz="0" w:space="0" w:color="auto"/>
          </w:divBdr>
        </w:div>
        <w:div w:id="2062708318">
          <w:marLeft w:val="640"/>
          <w:marRight w:val="0"/>
          <w:marTop w:val="0"/>
          <w:marBottom w:val="0"/>
          <w:divBdr>
            <w:top w:val="none" w:sz="0" w:space="0" w:color="auto"/>
            <w:left w:val="none" w:sz="0" w:space="0" w:color="auto"/>
            <w:bottom w:val="none" w:sz="0" w:space="0" w:color="auto"/>
            <w:right w:val="none" w:sz="0" w:space="0" w:color="auto"/>
          </w:divBdr>
        </w:div>
        <w:div w:id="1877350346">
          <w:marLeft w:val="640"/>
          <w:marRight w:val="0"/>
          <w:marTop w:val="0"/>
          <w:marBottom w:val="0"/>
          <w:divBdr>
            <w:top w:val="none" w:sz="0" w:space="0" w:color="auto"/>
            <w:left w:val="none" w:sz="0" w:space="0" w:color="auto"/>
            <w:bottom w:val="none" w:sz="0" w:space="0" w:color="auto"/>
            <w:right w:val="none" w:sz="0" w:space="0" w:color="auto"/>
          </w:divBdr>
        </w:div>
        <w:div w:id="107166907">
          <w:marLeft w:val="640"/>
          <w:marRight w:val="0"/>
          <w:marTop w:val="0"/>
          <w:marBottom w:val="0"/>
          <w:divBdr>
            <w:top w:val="none" w:sz="0" w:space="0" w:color="auto"/>
            <w:left w:val="none" w:sz="0" w:space="0" w:color="auto"/>
            <w:bottom w:val="none" w:sz="0" w:space="0" w:color="auto"/>
            <w:right w:val="none" w:sz="0" w:space="0" w:color="auto"/>
          </w:divBdr>
        </w:div>
        <w:div w:id="179513302">
          <w:marLeft w:val="640"/>
          <w:marRight w:val="0"/>
          <w:marTop w:val="0"/>
          <w:marBottom w:val="0"/>
          <w:divBdr>
            <w:top w:val="none" w:sz="0" w:space="0" w:color="auto"/>
            <w:left w:val="none" w:sz="0" w:space="0" w:color="auto"/>
            <w:bottom w:val="none" w:sz="0" w:space="0" w:color="auto"/>
            <w:right w:val="none" w:sz="0" w:space="0" w:color="auto"/>
          </w:divBdr>
        </w:div>
        <w:div w:id="1003509091">
          <w:marLeft w:val="640"/>
          <w:marRight w:val="0"/>
          <w:marTop w:val="0"/>
          <w:marBottom w:val="0"/>
          <w:divBdr>
            <w:top w:val="none" w:sz="0" w:space="0" w:color="auto"/>
            <w:left w:val="none" w:sz="0" w:space="0" w:color="auto"/>
            <w:bottom w:val="none" w:sz="0" w:space="0" w:color="auto"/>
            <w:right w:val="none" w:sz="0" w:space="0" w:color="auto"/>
          </w:divBdr>
        </w:div>
        <w:div w:id="1753576178">
          <w:marLeft w:val="640"/>
          <w:marRight w:val="0"/>
          <w:marTop w:val="0"/>
          <w:marBottom w:val="0"/>
          <w:divBdr>
            <w:top w:val="none" w:sz="0" w:space="0" w:color="auto"/>
            <w:left w:val="none" w:sz="0" w:space="0" w:color="auto"/>
            <w:bottom w:val="none" w:sz="0" w:space="0" w:color="auto"/>
            <w:right w:val="none" w:sz="0" w:space="0" w:color="auto"/>
          </w:divBdr>
        </w:div>
        <w:div w:id="1867910425">
          <w:marLeft w:val="640"/>
          <w:marRight w:val="0"/>
          <w:marTop w:val="0"/>
          <w:marBottom w:val="0"/>
          <w:divBdr>
            <w:top w:val="none" w:sz="0" w:space="0" w:color="auto"/>
            <w:left w:val="none" w:sz="0" w:space="0" w:color="auto"/>
            <w:bottom w:val="none" w:sz="0" w:space="0" w:color="auto"/>
            <w:right w:val="none" w:sz="0" w:space="0" w:color="auto"/>
          </w:divBdr>
        </w:div>
      </w:divsChild>
    </w:div>
    <w:div w:id="1756631288">
      <w:bodyDiv w:val="1"/>
      <w:marLeft w:val="0"/>
      <w:marRight w:val="0"/>
      <w:marTop w:val="0"/>
      <w:marBottom w:val="0"/>
      <w:divBdr>
        <w:top w:val="none" w:sz="0" w:space="0" w:color="auto"/>
        <w:left w:val="none" w:sz="0" w:space="0" w:color="auto"/>
        <w:bottom w:val="none" w:sz="0" w:space="0" w:color="auto"/>
        <w:right w:val="none" w:sz="0" w:space="0" w:color="auto"/>
      </w:divBdr>
      <w:divsChild>
        <w:div w:id="1523397789">
          <w:marLeft w:val="640"/>
          <w:marRight w:val="0"/>
          <w:marTop w:val="0"/>
          <w:marBottom w:val="0"/>
          <w:divBdr>
            <w:top w:val="none" w:sz="0" w:space="0" w:color="auto"/>
            <w:left w:val="none" w:sz="0" w:space="0" w:color="auto"/>
            <w:bottom w:val="none" w:sz="0" w:space="0" w:color="auto"/>
            <w:right w:val="none" w:sz="0" w:space="0" w:color="auto"/>
          </w:divBdr>
        </w:div>
        <w:div w:id="1068334861">
          <w:marLeft w:val="640"/>
          <w:marRight w:val="0"/>
          <w:marTop w:val="0"/>
          <w:marBottom w:val="0"/>
          <w:divBdr>
            <w:top w:val="none" w:sz="0" w:space="0" w:color="auto"/>
            <w:left w:val="none" w:sz="0" w:space="0" w:color="auto"/>
            <w:bottom w:val="none" w:sz="0" w:space="0" w:color="auto"/>
            <w:right w:val="none" w:sz="0" w:space="0" w:color="auto"/>
          </w:divBdr>
        </w:div>
        <w:div w:id="800273565">
          <w:marLeft w:val="640"/>
          <w:marRight w:val="0"/>
          <w:marTop w:val="0"/>
          <w:marBottom w:val="0"/>
          <w:divBdr>
            <w:top w:val="none" w:sz="0" w:space="0" w:color="auto"/>
            <w:left w:val="none" w:sz="0" w:space="0" w:color="auto"/>
            <w:bottom w:val="none" w:sz="0" w:space="0" w:color="auto"/>
            <w:right w:val="none" w:sz="0" w:space="0" w:color="auto"/>
          </w:divBdr>
        </w:div>
        <w:div w:id="807435170">
          <w:marLeft w:val="640"/>
          <w:marRight w:val="0"/>
          <w:marTop w:val="0"/>
          <w:marBottom w:val="0"/>
          <w:divBdr>
            <w:top w:val="none" w:sz="0" w:space="0" w:color="auto"/>
            <w:left w:val="none" w:sz="0" w:space="0" w:color="auto"/>
            <w:bottom w:val="none" w:sz="0" w:space="0" w:color="auto"/>
            <w:right w:val="none" w:sz="0" w:space="0" w:color="auto"/>
          </w:divBdr>
        </w:div>
        <w:div w:id="963584232">
          <w:marLeft w:val="640"/>
          <w:marRight w:val="0"/>
          <w:marTop w:val="0"/>
          <w:marBottom w:val="0"/>
          <w:divBdr>
            <w:top w:val="none" w:sz="0" w:space="0" w:color="auto"/>
            <w:left w:val="none" w:sz="0" w:space="0" w:color="auto"/>
            <w:bottom w:val="none" w:sz="0" w:space="0" w:color="auto"/>
            <w:right w:val="none" w:sz="0" w:space="0" w:color="auto"/>
          </w:divBdr>
        </w:div>
        <w:div w:id="993535162">
          <w:marLeft w:val="640"/>
          <w:marRight w:val="0"/>
          <w:marTop w:val="0"/>
          <w:marBottom w:val="0"/>
          <w:divBdr>
            <w:top w:val="none" w:sz="0" w:space="0" w:color="auto"/>
            <w:left w:val="none" w:sz="0" w:space="0" w:color="auto"/>
            <w:bottom w:val="none" w:sz="0" w:space="0" w:color="auto"/>
            <w:right w:val="none" w:sz="0" w:space="0" w:color="auto"/>
          </w:divBdr>
        </w:div>
        <w:div w:id="2113820498">
          <w:marLeft w:val="640"/>
          <w:marRight w:val="0"/>
          <w:marTop w:val="0"/>
          <w:marBottom w:val="0"/>
          <w:divBdr>
            <w:top w:val="none" w:sz="0" w:space="0" w:color="auto"/>
            <w:left w:val="none" w:sz="0" w:space="0" w:color="auto"/>
            <w:bottom w:val="none" w:sz="0" w:space="0" w:color="auto"/>
            <w:right w:val="none" w:sz="0" w:space="0" w:color="auto"/>
          </w:divBdr>
        </w:div>
        <w:div w:id="948199489">
          <w:marLeft w:val="640"/>
          <w:marRight w:val="0"/>
          <w:marTop w:val="0"/>
          <w:marBottom w:val="0"/>
          <w:divBdr>
            <w:top w:val="none" w:sz="0" w:space="0" w:color="auto"/>
            <w:left w:val="none" w:sz="0" w:space="0" w:color="auto"/>
            <w:bottom w:val="none" w:sz="0" w:space="0" w:color="auto"/>
            <w:right w:val="none" w:sz="0" w:space="0" w:color="auto"/>
          </w:divBdr>
        </w:div>
        <w:div w:id="903488190">
          <w:marLeft w:val="640"/>
          <w:marRight w:val="0"/>
          <w:marTop w:val="0"/>
          <w:marBottom w:val="0"/>
          <w:divBdr>
            <w:top w:val="none" w:sz="0" w:space="0" w:color="auto"/>
            <w:left w:val="none" w:sz="0" w:space="0" w:color="auto"/>
            <w:bottom w:val="none" w:sz="0" w:space="0" w:color="auto"/>
            <w:right w:val="none" w:sz="0" w:space="0" w:color="auto"/>
          </w:divBdr>
        </w:div>
        <w:div w:id="144977397">
          <w:marLeft w:val="640"/>
          <w:marRight w:val="0"/>
          <w:marTop w:val="0"/>
          <w:marBottom w:val="0"/>
          <w:divBdr>
            <w:top w:val="none" w:sz="0" w:space="0" w:color="auto"/>
            <w:left w:val="none" w:sz="0" w:space="0" w:color="auto"/>
            <w:bottom w:val="none" w:sz="0" w:space="0" w:color="auto"/>
            <w:right w:val="none" w:sz="0" w:space="0" w:color="auto"/>
          </w:divBdr>
        </w:div>
      </w:divsChild>
    </w:div>
    <w:div w:id="1884829079">
      <w:bodyDiv w:val="1"/>
      <w:marLeft w:val="0"/>
      <w:marRight w:val="0"/>
      <w:marTop w:val="0"/>
      <w:marBottom w:val="0"/>
      <w:divBdr>
        <w:top w:val="none" w:sz="0" w:space="0" w:color="auto"/>
        <w:left w:val="none" w:sz="0" w:space="0" w:color="auto"/>
        <w:bottom w:val="none" w:sz="0" w:space="0" w:color="auto"/>
        <w:right w:val="none" w:sz="0" w:space="0" w:color="auto"/>
      </w:divBdr>
      <w:divsChild>
        <w:div w:id="341708068">
          <w:marLeft w:val="640"/>
          <w:marRight w:val="0"/>
          <w:marTop w:val="0"/>
          <w:marBottom w:val="0"/>
          <w:divBdr>
            <w:top w:val="none" w:sz="0" w:space="0" w:color="auto"/>
            <w:left w:val="none" w:sz="0" w:space="0" w:color="auto"/>
            <w:bottom w:val="none" w:sz="0" w:space="0" w:color="auto"/>
            <w:right w:val="none" w:sz="0" w:space="0" w:color="auto"/>
          </w:divBdr>
        </w:div>
        <w:div w:id="1626304263">
          <w:marLeft w:val="640"/>
          <w:marRight w:val="0"/>
          <w:marTop w:val="0"/>
          <w:marBottom w:val="0"/>
          <w:divBdr>
            <w:top w:val="none" w:sz="0" w:space="0" w:color="auto"/>
            <w:left w:val="none" w:sz="0" w:space="0" w:color="auto"/>
            <w:bottom w:val="none" w:sz="0" w:space="0" w:color="auto"/>
            <w:right w:val="none" w:sz="0" w:space="0" w:color="auto"/>
          </w:divBdr>
        </w:div>
        <w:div w:id="60836083">
          <w:marLeft w:val="640"/>
          <w:marRight w:val="0"/>
          <w:marTop w:val="0"/>
          <w:marBottom w:val="0"/>
          <w:divBdr>
            <w:top w:val="none" w:sz="0" w:space="0" w:color="auto"/>
            <w:left w:val="none" w:sz="0" w:space="0" w:color="auto"/>
            <w:bottom w:val="none" w:sz="0" w:space="0" w:color="auto"/>
            <w:right w:val="none" w:sz="0" w:space="0" w:color="auto"/>
          </w:divBdr>
        </w:div>
        <w:div w:id="167404955">
          <w:marLeft w:val="640"/>
          <w:marRight w:val="0"/>
          <w:marTop w:val="0"/>
          <w:marBottom w:val="0"/>
          <w:divBdr>
            <w:top w:val="none" w:sz="0" w:space="0" w:color="auto"/>
            <w:left w:val="none" w:sz="0" w:space="0" w:color="auto"/>
            <w:bottom w:val="none" w:sz="0" w:space="0" w:color="auto"/>
            <w:right w:val="none" w:sz="0" w:space="0" w:color="auto"/>
          </w:divBdr>
        </w:div>
        <w:div w:id="1228877558">
          <w:marLeft w:val="640"/>
          <w:marRight w:val="0"/>
          <w:marTop w:val="0"/>
          <w:marBottom w:val="0"/>
          <w:divBdr>
            <w:top w:val="none" w:sz="0" w:space="0" w:color="auto"/>
            <w:left w:val="none" w:sz="0" w:space="0" w:color="auto"/>
            <w:bottom w:val="none" w:sz="0" w:space="0" w:color="auto"/>
            <w:right w:val="none" w:sz="0" w:space="0" w:color="auto"/>
          </w:divBdr>
        </w:div>
        <w:div w:id="1212813953">
          <w:marLeft w:val="640"/>
          <w:marRight w:val="0"/>
          <w:marTop w:val="0"/>
          <w:marBottom w:val="0"/>
          <w:divBdr>
            <w:top w:val="none" w:sz="0" w:space="0" w:color="auto"/>
            <w:left w:val="none" w:sz="0" w:space="0" w:color="auto"/>
            <w:bottom w:val="none" w:sz="0" w:space="0" w:color="auto"/>
            <w:right w:val="none" w:sz="0" w:space="0" w:color="auto"/>
          </w:divBdr>
        </w:div>
        <w:div w:id="647979032">
          <w:marLeft w:val="640"/>
          <w:marRight w:val="0"/>
          <w:marTop w:val="0"/>
          <w:marBottom w:val="0"/>
          <w:divBdr>
            <w:top w:val="none" w:sz="0" w:space="0" w:color="auto"/>
            <w:left w:val="none" w:sz="0" w:space="0" w:color="auto"/>
            <w:bottom w:val="none" w:sz="0" w:space="0" w:color="auto"/>
            <w:right w:val="none" w:sz="0" w:space="0" w:color="auto"/>
          </w:divBdr>
        </w:div>
        <w:div w:id="1843550475">
          <w:marLeft w:val="640"/>
          <w:marRight w:val="0"/>
          <w:marTop w:val="0"/>
          <w:marBottom w:val="0"/>
          <w:divBdr>
            <w:top w:val="none" w:sz="0" w:space="0" w:color="auto"/>
            <w:left w:val="none" w:sz="0" w:space="0" w:color="auto"/>
            <w:bottom w:val="none" w:sz="0" w:space="0" w:color="auto"/>
            <w:right w:val="none" w:sz="0" w:space="0" w:color="auto"/>
          </w:divBdr>
        </w:div>
        <w:div w:id="1003775177">
          <w:marLeft w:val="640"/>
          <w:marRight w:val="0"/>
          <w:marTop w:val="0"/>
          <w:marBottom w:val="0"/>
          <w:divBdr>
            <w:top w:val="none" w:sz="0" w:space="0" w:color="auto"/>
            <w:left w:val="none" w:sz="0" w:space="0" w:color="auto"/>
            <w:bottom w:val="none" w:sz="0" w:space="0" w:color="auto"/>
            <w:right w:val="none" w:sz="0" w:space="0" w:color="auto"/>
          </w:divBdr>
        </w:div>
        <w:div w:id="1264731143">
          <w:marLeft w:val="640"/>
          <w:marRight w:val="0"/>
          <w:marTop w:val="0"/>
          <w:marBottom w:val="0"/>
          <w:divBdr>
            <w:top w:val="none" w:sz="0" w:space="0" w:color="auto"/>
            <w:left w:val="none" w:sz="0" w:space="0" w:color="auto"/>
            <w:bottom w:val="none" w:sz="0" w:space="0" w:color="auto"/>
            <w:right w:val="none" w:sz="0" w:space="0" w:color="auto"/>
          </w:divBdr>
        </w:div>
        <w:div w:id="298531410">
          <w:marLeft w:val="640"/>
          <w:marRight w:val="0"/>
          <w:marTop w:val="0"/>
          <w:marBottom w:val="0"/>
          <w:divBdr>
            <w:top w:val="none" w:sz="0" w:space="0" w:color="auto"/>
            <w:left w:val="none" w:sz="0" w:space="0" w:color="auto"/>
            <w:bottom w:val="none" w:sz="0" w:space="0" w:color="auto"/>
            <w:right w:val="none" w:sz="0" w:space="0" w:color="auto"/>
          </w:divBdr>
        </w:div>
        <w:div w:id="2045329096">
          <w:marLeft w:val="640"/>
          <w:marRight w:val="0"/>
          <w:marTop w:val="0"/>
          <w:marBottom w:val="0"/>
          <w:divBdr>
            <w:top w:val="none" w:sz="0" w:space="0" w:color="auto"/>
            <w:left w:val="none" w:sz="0" w:space="0" w:color="auto"/>
            <w:bottom w:val="none" w:sz="0" w:space="0" w:color="auto"/>
            <w:right w:val="none" w:sz="0" w:space="0" w:color="auto"/>
          </w:divBdr>
        </w:div>
        <w:div w:id="1991398785">
          <w:marLeft w:val="640"/>
          <w:marRight w:val="0"/>
          <w:marTop w:val="0"/>
          <w:marBottom w:val="0"/>
          <w:divBdr>
            <w:top w:val="none" w:sz="0" w:space="0" w:color="auto"/>
            <w:left w:val="none" w:sz="0" w:space="0" w:color="auto"/>
            <w:bottom w:val="none" w:sz="0" w:space="0" w:color="auto"/>
            <w:right w:val="none" w:sz="0" w:space="0" w:color="auto"/>
          </w:divBdr>
        </w:div>
      </w:divsChild>
    </w:div>
    <w:div w:id="1984431959">
      <w:bodyDiv w:val="1"/>
      <w:marLeft w:val="0"/>
      <w:marRight w:val="0"/>
      <w:marTop w:val="0"/>
      <w:marBottom w:val="0"/>
      <w:divBdr>
        <w:top w:val="none" w:sz="0" w:space="0" w:color="auto"/>
        <w:left w:val="none" w:sz="0" w:space="0" w:color="auto"/>
        <w:bottom w:val="none" w:sz="0" w:space="0" w:color="auto"/>
        <w:right w:val="none" w:sz="0" w:space="0" w:color="auto"/>
      </w:divBdr>
      <w:divsChild>
        <w:div w:id="2113546674">
          <w:marLeft w:val="640"/>
          <w:marRight w:val="0"/>
          <w:marTop w:val="0"/>
          <w:marBottom w:val="0"/>
          <w:divBdr>
            <w:top w:val="none" w:sz="0" w:space="0" w:color="auto"/>
            <w:left w:val="none" w:sz="0" w:space="0" w:color="auto"/>
            <w:bottom w:val="none" w:sz="0" w:space="0" w:color="auto"/>
            <w:right w:val="none" w:sz="0" w:space="0" w:color="auto"/>
          </w:divBdr>
        </w:div>
        <w:div w:id="985477217">
          <w:marLeft w:val="640"/>
          <w:marRight w:val="0"/>
          <w:marTop w:val="0"/>
          <w:marBottom w:val="0"/>
          <w:divBdr>
            <w:top w:val="none" w:sz="0" w:space="0" w:color="auto"/>
            <w:left w:val="none" w:sz="0" w:space="0" w:color="auto"/>
            <w:bottom w:val="none" w:sz="0" w:space="0" w:color="auto"/>
            <w:right w:val="none" w:sz="0" w:space="0" w:color="auto"/>
          </w:divBdr>
        </w:div>
        <w:div w:id="715590574">
          <w:marLeft w:val="640"/>
          <w:marRight w:val="0"/>
          <w:marTop w:val="0"/>
          <w:marBottom w:val="0"/>
          <w:divBdr>
            <w:top w:val="none" w:sz="0" w:space="0" w:color="auto"/>
            <w:left w:val="none" w:sz="0" w:space="0" w:color="auto"/>
            <w:bottom w:val="none" w:sz="0" w:space="0" w:color="auto"/>
            <w:right w:val="none" w:sz="0" w:space="0" w:color="auto"/>
          </w:divBdr>
        </w:div>
        <w:div w:id="904796246">
          <w:marLeft w:val="640"/>
          <w:marRight w:val="0"/>
          <w:marTop w:val="0"/>
          <w:marBottom w:val="0"/>
          <w:divBdr>
            <w:top w:val="none" w:sz="0" w:space="0" w:color="auto"/>
            <w:left w:val="none" w:sz="0" w:space="0" w:color="auto"/>
            <w:bottom w:val="none" w:sz="0" w:space="0" w:color="auto"/>
            <w:right w:val="none" w:sz="0" w:space="0" w:color="auto"/>
          </w:divBdr>
        </w:div>
        <w:div w:id="2125539345">
          <w:marLeft w:val="640"/>
          <w:marRight w:val="0"/>
          <w:marTop w:val="0"/>
          <w:marBottom w:val="0"/>
          <w:divBdr>
            <w:top w:val="none" w:sz="0" w:space="0" w:color="auto"/>
            <w:left w:val="none" w:sz="0" w:space="0" w:color="auto"/>
            <w:bottom w:val="none" w:sz="0" w:space="0" w:color="auto"/>
            <w:right w:val="none" w:sz="0" w:space="0" w:color="auto"/>
          </w:divBdr>
        </w:div>
        <w:div w:id="388656226">
          <w:marLeft w:val="640"/>
          <w:marRight w:val="0"/>
          <w:marTop w:val="0"/>
          <w:marBottom w:val="0"/>
          <w:divBdr>
            <w:top w:val="none" w:sz="0" w:space="0" w:color="auto"/>
            <w:left w:val="none" w:sz="0" w:space="0" w:color="auto"/>
            <w:bottom w:val="none" w:sz="0" w:space="0" w:color="auto"/>
            <w:right w:val="none" w:sz="0" w:space="0" w:color="auto"/>
          </w:divBdr>
        </w:div>
        <w:div w:id="1622880338">
          <w:marLeft w:val="640"/>
          <w:marRight w:val="0"/>
          <w:marTop w:val="0"/>
          <w:marBottom w:val="0"/>
          <w:divBdr>
            <w:top w:val="none" w:sz="0" w:space="0" w:color="auto"/>
            <w:left w:val="none" w:sz="0" w:space="0" w:color="auto"/>
            <w:bottom w:val="none" w:sz="0" w:space="0" w:color="auto"/>
            <w:right w:val="none" w:sz="0" w:space="0" w:color="auto"/>
          </w:divBdr>
        </w:div>
      </w:divsChild>
    </w:div>
    <w:div w:id="2004428773">
      <w:bodyDiv w:val="1"/>
      <w:marLeft w:val="0"/>
      <w:marRight w:val="0"/>
      <w:marTop w:val="0"/>
      <w:marBottom w:val="0"/>
      <w:divBdr>
        <w:top w:val="none" w:sz="0" w:space="0" w:color="auto"/>
        <w:left w:val="none" w:sz="0" w:space="0" w:color="auto"/>
        <w:bottom w:val="none" w:sz="0" w:space="0" w:color="auto"/>
        <w:right w:val="none" w:sz="0" w:space="0" w:color="auto"/>
      </w:divBdr>
      <w:divsChild>
        <w:div w:id="1536229480">
          <w:marLeft w:val="640"/>
          <w:marRight w:val="0"/>
          <w:marTop w:val="0"/>
          <w:marBottom w:val="0"/>
          <w:divBdr>
            <w:top w:val="none" w:sz="0" w:space="0" w:color="auto"/>
            <w:left w:val="none" w:sz="0" w:space="0" w:color="auto"/>
            <w:bottom w:val="none" w:sz="0" w:space="0" w:color="auto"/>
            <w:right w:val="none" w:sz="0" w:space="0" w:color="auto"/>
          </w:divBdr>
        </w:div>
        <w:div w:id="1293094741">
          <w:marLeft w:val="640"/>
          <w:marRight w:val="0"/>
          <w:marTop w:val="0"/>
          <w:marBottom w:val="0"/>
          <w:divBdr>
            <w:top w:val="none" w:sz="0" w:space="0" w:color="auto"/>
            <w:left w:val="none" w:sz="0" w:space="0" w:color="auto"/>
            <w:bottom w:val="none" w:sz="0" w:space="0" w:color="auto"/>
            <w:right w:val="none" w:sz="0" w:space="0" w:color="auto"/>
          </w:divBdr>
        </w:div>
        <w:div w:id="981079014">
          <w:marLeft w:val="640"/>
          <w:marRight w:val="0"/>
          <w:marTop w:val="0"/>
          <w:marBottom w:val="0"/>
          <w:divBdr>
            <w:top w:val="none" w:sz="0" w:space="0" w:color="auto"/>
            <w:left w:val="none" w:sz="0" w:space="0" w:color="auto"/>
            <w:bottom w:val="none" w:sz="0" w:space="0" w:color="auto"/>
            <w:right w:val="none" w:sz="0" w:space="0" w:color="auto"/>
          </w:divBdr>
        </w:div>
        <w:div w:id="1725520527">
          <w:marLeft w:val="640"/>
          <w:marRight w:val="0"/>
          <w:marTop w:val="0"/>
          <w:marBottom w:val="0"/>
          <w:divBdr>
            <w:top w:val="none" w:sz="0" w:space="0" w:color="auto"/>
            <w:left w:val="none" w:sz="0" w:space="0" w:color="auto"/>
            <w:bottom w:val="none" w:sz="0" w:space="0" w:color="auto"/>
            <w:right w:val="none" w:sz="0" w:space="0" w:color="auto"/>
          </w:divBdr>
        </w:div>
        <w:div w:id="84957142">
          <w:marLeft w:val="640"/>
          <w:marRight w:val="0"/>
          <w:marTop w:val="0"/>
          <w:marBottom w:val="0"/>
          <w:divBdr>
            <w:top w:val="none" w:sz="0" w:space="0" w:color="auto"/>
            <w:left w:val="none" w:sz="0" w:space="0" w:color="auto"/>
            <w:bottom w:val="none" w:sz="0" w:space="0" w:color="auto"/>
            <w:right w:val="none" w:sz="0" w:space="0" w:color="auto"/>
          </w:divBdr>
        </w:div>
        <w:div w:id="1560046354">
          <w:marLeft w:val="640"/>
          <w:marRight w:val="0"/>
          <w:marTop w:val="0"/>
          <w:marBottom w:val="0"/>
          <w:divBdr>
            <w:top w:val="none" w:sz="0" w:space="0" w:color="auto"/>
            <w:left w:val="none" w:sz="0" w:space="0" w:color="auto"/>
            <w:bottom w:val="none" w:sz="0" w:space="0" w:color="auto"/>
            <w:right w:val="none" w:sz="0" w:space="0" w:color="auto"/>
          </w:divBdr>
        </w:div>
        <w:div w:id="1549756236">
          <w:marLeft w:val="640"/>
          <w:marRight w:val="0"/>
          <w:marTop w:val="0"/>
          <w:marBottom w:val="0"/>
          <w:divBdr>
            <w:top w:val="none" w:sz="0" w:space="0" w:color="auto"/>
            <w:left w:val="none" w:sz="0" w:space="0" w:color="auto"/>
            <w:bottom w:val="none" w:sz="0" w:space="0" w:color="auto"/>
            <w:right w:val="none" w:sz="0" w:space="0" w:color="auto"/>
          </w:divBdr>
        </w:div>
        <w:div w:id="2055737167">
          <w:marLeft w:val="640"/>
          <w:marRight w:val="0"/>
          <w:marTop w:val="0"/>
          <w:marBottom w:val="0"/>
          <w:divBdr>
            <w:top w:val="none" w:sz="0" w:space="0" w:color="auto"/>
            <w:left w:val="none" w:sz="0" w:space="0" w:color="auto"/>
            <w:bottom w:val="none" w:sz="0" w:space="0" w:color="auto"/>
            <w:right w:val="none" w:sz="0" w:space="0" w:color="auto"/>
          </w:divBdr>
        </w:div>
        <w:div w:id="1615667855">
          <w:marLeft w:val="640"/>
          <w:marRight w:val="0"/>
          <w:marTop w:val="0"/>
          <w:marBottom w:val="0"/>
          <w:divBdr>
            <w:top w:val="none" w:sz="0" w:space="0" w:color="auto"/>
            <w:left w:val="none" w:sz="0" w:space="0" w:color="auto"/>
            <w:bottom w:val="none" w:sz="0" w:space="0" w:color="auto"/>
            <w:right w:val="none" w:sz="0" w:space="0" w:color="auto"/>
          </w:divBdr>
        </w:div>
        <w:div w:id="1506245162">
          <w:marLeft w:val="640"/>
          <w:marRight w:val="0"/>
          <w:marTop w:val="0"/>
          <w:marBottom w:val="0"/>
          <w:divBdr>
            <w:top w:val="none" w:sz="0" w:space="0" w:color="auto"/>
            <w:left w:val="none" w:sz="0" w:space="0" w:color="auto"/>
            <w:bottom w:val="none" w:sz="0" w:space="0" w:color="auto"/>
            <w:right w:val="none" w:sz="0" w:space="0" w:color="auto"/>
          </w:divBdr>
        </w:div>
        <w:div w:id="1021516670">
          <w:marLeft w:val="640"/>
          <w:marRight w:val="0"/>
          <w:marTop w:val="0"/>
          <w:marBottom w:val="0"/>
          <w:divBdr>
            <w:top w:val="none" w:sz="0" w:space="0" w:color="auto"/>
            <w:left w:val="none" w:sz="0" w:space="0" w:color="auto"/>
            <w:bottom w:val="none" w:sz="0" w:space="0" w:color="auto"/>
            <w:right w:val="none" w:sz="0" w:space="0" w:color="auto"/>
          </w:divBdr>
        </w:div>
        <w:div w:id="1159926533">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image" Target="media/image8.tiff"/><Relationship Id="rId3" Type="http://schemas.openxmlformats.org/officeDocument/2006/relationships/settings" Target="settings.xml"/><Relationship Id="rId7" Type="http://schemas.openxmlformats.org/officeDocument/2006/relationships/image" Target="media/image2.tiff"/><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image" Target="media/image6.tiff"/><Relationship Id="rId5" Type="http://schemas.openxmlformats.org/officeDocument/2006/relationships/hyperlink" Target="mailto:henna.tyynismaa@helsinki.fi" TargetMode="External"/><Relationship Id="rId15" Type="http://schemas.openxmlformats.org/officeDocument/2006/relationships/theme" Target="theme/theme1.xml"/><Relationship Id="rId10" Type="http://schemas.openxmlformats.org/officeDocument/2006/relationships/image" Target="media/image5.tiff"/><Relationship Id="rId4" Type="http://schemas.openxmlformats.org/officeDocument/2006/relationships/webSettings" Target="webSettings.xml"/><Relationship Id="rId9" Type="http://schemas.openxmlformats.org/officeDocument/2006/relationships/image" Target="media/image4.tiff"/><Relationship Id="rId14" Type="http://schemas.openxmlformats.org/officeDocument/2006/relationships/fontTable" Target="fontTable.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54C527-5AC9-C74B-8F6F-45C6FCEB8BE1}">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11157e43-b0cf-4da3-a062-6947d14cde43&quot;,&quot;properties&quot;:{&quot;noteIndex&quot;:0},&quot;isEdited&quot;:false,&quot;manualOverride&quot;:{&quot;isManuallyOverridden&quot;:false,&quot;citeprocText&quot;:&quot;(1)&quot;,&quot;manualOverrideText&quot;:&quot;&quot;},&quot;citationTag&quot;:&quot;MENDELEY_CITATION_v3_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&quot;,&quot;citationItems&quot;:[{&quot;id&quot;:&quot;238b606f-7bb6-31b8-a379-8ec590a7139a&quot;,&quot;itemData&quot;:{&quot;type&quot;:&quot;article-journal&quot;,&quot;id&quot;:&quot;238b606f-7bb6-31b8-a379-8ec590a7139a&quot;,&quot;title&quot;:&quot;Differentiation but not ALS mutations in FUS rewires motor neuron metabolism&quot;,&quot;author&quot;:[{&quot;family&quot;:&quot;Vandoorne&quot;,&quot;given&quot;:&quot;Tijs&quot;,&quot;parse-names&quot;:false,&quot;dropping-particle&quot;:&quot;&quot;,&quot;non-dropping-particle&quot;:&quot;&quot;},{&quot;family&quot;:&quot;Veys&quot;,&quot;given&quot;:&quot;Koen&quot;,&quot;parse-names&quot;:false,&quot;dropping-particle&quot;:&quot;&quot;,&quot;non-dropping-particle&quot;:&quot;&quot;},{&quot;family&quot;:&quot;Guo&quot;,&quot;given&quot;:&quot;Wenting&quot;,&quot;parse-names&quot;:false,&quot;dropping-particle&quot;:&quot;&quot;,&quot;non-dropping-particle&quot;:&quot;&quot;},{&quot;family&quot;:&quot;Sicart&quot;,&quot;given&quot;:&quot;Adria&quot;,&quot;parse-names&quot;:false,&quot;dropping-particle&quot;:&quot;&quot;,&quot;non-dropping-particle&quot;:&quot;&quot;},{&quot;family&quot;:&quot;Vints&quot;,&quot;given&quot;:&quot;Katlijn&quot;,&quot;parse-names&quot;:false,&quot;dropping-particle&quot;:&quot;&quot;,&quot;non-dropping-particle&quot;:&quot;&quot;},{&quot;family&quot;:&quot;Swijsen&quot;,&quot;given&quot;:&quot;Ann&quot;,&quot;parse-names&quot;:false,&quot;dropping-particle&quot;:&quot;&quot;,&quot;non-dropping-particle&quot;:&quot;&quot;},{&quot;family&quot;:&quot;Moisse&quot;,&quot;given&quot;:&quot;Matthieu&quot;,&quot;parse-names&quot;:false,&quot;dropping-particle&quot;:&quot;&quot;,&quot;non-dropping-particle&quot;:&quot;&quot;},{&quot;family&quot;:&quot;Eelen&quot;,&quot;given&quot;:&quot;Guy&quot;,&quot;parse-names&quot;:false,&quot;dropping-particle&quot;:&quot;&quot;,&quot;non-dropping-particle&quot;:&quot;&quot;},{&quot;family&quot;:&quot;Gounko&quot;,&quot;given&quot;:&quot;Natalia&quot;,&quot;parse-names&quot;:false,&quot;dropping-particle&quot;:&quot;V.&quot;,&quot;non-dropping-particle&quot;:&quot;&quot;},{&quot;family&quot;:&quot;Fumagalli&quot;,&quot;given&quot;:&quot;Laura&quot;,&quot;parse-names&quot;:false,&quot;dropping-particle&quot;:&quot;&quot;,&quot;non-dropping-particle&quot;:&quot;&quot;},{&quot;family&quot;:&quot;Fazal&quot;,&quot;given&quot;:&quot;Raheem&quot;,&quot;parse-names&quot;:false,&quot;dropping-particle&quot;:&quot;&quot;,&quot;non-dropping-particle&quot;:&quot;&quot;},{&quot;family&quot;:&quot;Germeys&quot;,&quot;given&quot;:&quot;Christine&quot;,&quot;parse-names&quot;:false,&quot;dropping-particle&quot;:&quot;&quot;,&quot;non-dropping-particle&quot;:&quot;&quot;},{&quot;family&quot;:&quot;Quaegebeur&quot;,&quot;given&quot;:&quot;Annelies&quot;,&quot;parse-names&quot;:false,&quot;dropping-particle&quot;:&quot;&quot;,&quot;non-dropping-particle&quot;:&quot;&quot;},{&quot;family&quot;:&quot;Fendt&quot;,&quot;given&quot;:&quot;Sarah Maria&quot;,&quot;parse-names&quot;:false,&quot;dropping-particle&quot;:&quot;&quot;,&quot;non-dropping-particle&quot;:&quot;&quot;},{&quot;family&quot;:&quot;Carmeliet&quot;,&quot;given&quot;:&quot;Peter&quot;,&quot;parse-names&quot;:false,&quot;dropping-particle&quot;:&quot;&quot;,&quot;non-dropping-particle&quot;:&quot;&quot;},{&quot;family&quot;:&quot;Verfaillie&quot;,&quot;given&quot;:&quot;Catherine&quot;,&quot;parse-names&quot;:false,&quot;dropping-particle&quot;:&quot;&quot;,&quot;non-dropping-particle&quot;:&quot;&quot;},{&quot;family&quot;:&quot;Damme&quot;,&quot;given&quot;:&quot;Philip&quot;,&quot;parse-names&quot;:false,&quot;dropping-particle&quot;:&quot;&quot;,&quot;non-dropping-particle&quot;:&quot;Van&quot;},{&quot;family&quot;:&quot;Ghesquière&quot;,&quot;given&quot;:&quot;Bart&quot;,&quot;parse-names&quot;:false,&quot;dropping-particle&quot;:&quot;&quot;,&quot;non-dropping-particle&quot;:&quot;&quot;},{&quot;family&quot;:&quot;Bock&quot;,&quot;given&quot;:&quot;Katrien&quot;,&quot;parse-names&quot;:false,&quot;dropping-particle&quot;:&quot;&quot;,&quot;non-dropping-particle&quot;:&quot;De&quot;},{&quot;family&quot;:&quot;Bosch&quot;,&quot;given&quot;:&quot;Ludo&quot;,&quot;parse-names&quot;:false,&quot;dropping-particle&quot;:&quot;&quot;,&quot;non-dropping-particle&quot;:&quot;Van Den&quot;}],&quot;container-title&quot;:&quot;Nature Communications&quot;,&quot;accessed&quot;:{&quot;date-parts&quot;:[[2020,3,12]]},&quot;DOI&quot;:&quot;10.1038/s41467-019-12099-4&quot;,&quot;ISSN&quot;:&quot;20411723&quot;,&quot;issued&quot;:{&quot;date-parts&quot;:[[2019,12,1]]},&quot;page&quot;:&quot;1-12&quot;,&quot;abstract&quot;:&quot;Energy metabolism has been repeatedly linked to amyotrophic lateral sclerosis (ALS). Yet, motor neuron (MN) metabolism remains poorly studied and it is unknown if ALS MNs differ metabolically from healthy MNs. To address this question, we first performed a metabolic characterization of induced pluripotent stem cells (iPSCs) versus iPSC-derived MNs and subsequently compared MNs from ALS patients carrying FUS mutations to their CRISPR/Cas9-corrected counterparts. We discovered that human iPSCs undergo a lactate oxidation-fuelled prooxidative metabolic switch when they differentiate into functional MNs. Simultaneously, they rewire metabolic routes to import pyruvate into the TCA cycle in an energy substrate specific way. By comparing patient-derived MNs and their isogenic controls, we show that ALS-causing mutations in FUS did not affect glycolytic or mitochondrial energy metabolism of human MNs in vitro. These data show that metabolic dysfunction is not the underlying cause of the ALS-related phenotypes previously observed in these MNs.&quot;,&quot;publisher&quot;:&quot;Nature Publishing Group&quot;,&quot;issue&quot;:&quot;1&quot;,&quot;volume&quot;:&quot;10&quot;,&quot;container-title-short&quot;:&quot;Nat Commun&quot;},&quot;isTemporary&quot;:false}]},{&quot;citationID&quot;:&quot;MENDELEY_CITATION_5e1e59ec-6e83-4591-aa6e-de532955a7ab&quot;,&quot;properties&quot;:{&quot;noteIndex&quot;:0},&quot;isEdited&quot;:false,&quot;manualOverride&quot;:{&quot;isManuallyOverridden&quot;:false,&quot;citeprocText&quot;:&quot;(2)&quot;,&quot;manualOverrideText&quot;:&quot;&quot;},&quot;citationTag&quot;:&quot;MENDELEY_CITATION_v3_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&quot;,&quot;citationItems&quot;:[{&quot;id&quot;:&quot;a473aae0-08a7-3e91-b216-fb43bfcc2a3e&quot;,&quot;itemData&quot;:{&quot;type&quot;:&quot;article-journal&quot;,&quot;id&quot;:&quot;a473aae0-08a7-3e91-b216-fb43bfcc2a3e&quot;,&quot;title&quot;:&quot;The Finnish genetic heritage in 2022 – from diagnosis to translational research&quot;,&quot;author&quot;:[{&quot;family&quot;:&quot;Uusimaa&quot;,&quot;given&quot;:&quot;Johanna&quot;,&quot;parse-names&quot;:false,&quot;dropping-particle&quot;:&quot;&quot;,&quot;non-dropping-particle&quot;:&quot;&quot;},{&quot;family&quot;:&quot;Kettunen&quot;,&quot;given&quot;:&quot;Johannes&quot;,&quot;parse-names&quot;:false,&quot;dropping-particle&quot;:&quot;&quot;,&quot;non-dropping-particle&quot;:&quot;&quot;},{&quot;family&quot;:&quot;Varilo&quot;,&quot;given&quot;:&quot;Teppo&quot;,&quot;parse-names&quot;:false,&quot;dropping-particle&quot;:&quot;&quot;,&quot;non-dropping-particle&quot;:&quot;&quot;},{&quot;family&quot;:&quot;Järvelä&quot;,&quot;given&quot;:&quot;Irma&quot;,&quot;parse-names&quot;:false,&quot;dropping-particle&quot;:&quot;&quot;,&quot;non-dropping-particle&quot;:&quot;&quot;},{&quot;family&quot;:&quot;Kallijärvi&quot;,&quot;given&quot;:&quot;Jukka&quot;,&quot;parse-names&quot;:false,&quot;dropping-particle&quot;:&quot;&quot;,&quot;non-dropping-particle&quot;:&quot;&quot;},{&quot;family&quot;:&quot;Kääriäinen&quot;,&quot;given&quot;:&quot;Helena&quot;,&quot;parse-names&quot;:false,&quot;dropping-particle&quot;:&quot;&quot;,&quot;non-dropping-particle&quot;:&quot;&quot;},{&quot;family&quot;:&quot;Laine&quot;,&quot;given&quot;:&quot;Minna&quot;,&quot;parse-names&quot;:false,&quot;dropping-particle&quot;:&quot;&quot;,&quot;non-dropping-particle&quot;:&quot;&quot;},{&quot;family&quot;:&quot;Lapatto&quot;,&quot;given&quot;:&quot;Risto&quot;,&quot;parse-names&quot;:false,&quot;dropping-particle&quot;:&quot;&quot;,&quot;non-dropping-particle&quot;:&quot;&quot;},{&quot;family&quot;:&quot;Myllynen&quot;,&quot;given&quot;:&quot;Päivi&quot;,&quot;parse-names&quot;:false,&quot;dropping-particle&quot;:&quot;&quot;,&quot;non-dropping-particle&quot;:&quot;&quot;},{&quot;family&quot;:&quot;Niinikoski&quot;,&quot;given&quot;:&quot;Harri&quot;,&quot;parse-names&quot;:false,&quot;dropping-particle&quot;:&quot;&quot;,&quot;non-dropping-particle&quot;:&quot;&quot;},{&quot;family&quot;:&quot;Rahikkala&quot;,&quot;given&quot;:&quot;Elisa&quot;,&quot;parse-names&quot;:false,&quot;dropping-particle&quot;:&quot;&quot;,&quot;non-dropping-particle&quot;:&quot;&quot;},{&quot;family&quot;:&quot;Suomalainen&quot;,&quot;given&quot;:&quot;Anu&quot;,&quot;parse-names&quot;:false,&quot;dropping-particle&quot;:&quot;&quot;,&quot;non-dropping-particle&quot;:&quot;&quot;},{&quot;family&quot;:&quot;Tikkanen&quot;,&quot;given&quot;:&quot;Ritva&quot;,&quot;parse-names&quot;:false,&quot;dropping-particle&quot;:&quot;&quot;,&quot;non-dropping-particle&quot;:&quot;&quot;},{&quot;family&quot;:&quot;Tyynismaa&quot;,&quot;given&quot;:&quot;Henna&quot;,&quot;parse-names&quot;:false,&quot;dropping-particle&quot;:&quot;&quot;,&quot;non-dropping-particle&quot;:&quot;&quot;},{&quot;family&quot;:&quot;Vieira&quot;,&quot;given&quot;:&quot;Päivi&quot;,&quot;parse-names&quot;:false,&quot;dropping-particle&quot;:&quot;&quot;,&quot;non-dropping-particle&quot;:&quot;&quot;},{&quot;family&quot;:&quot;Zarybnicky&quot;,&quot;given&quot;:&quot;Tomas&quot;,&quot;parse-names&quot;:false,&quot;dropping-particle&quot;:&quot;&quot;,&quot;non-dropping-particle&quot;:&quot;&quot;},{&quot;family&quot;:&quot;Sipilä&quot;,&quot;given&quot;:&quot;Petra&quot;,&quot;parse-names&quot;:false,&quot;dropping-particle&quot;:&quot;&quot;,&quot;non-dropping-particle&quot;:&quot;&quot;},{&quot;family&quot;:&quot;Kuure&quot;,&quot;given&quot;:&quot;Satu&quot;,&quot;parse-names&quot;:false,&quot;dropping-particle&quot;:&quot;&quot;,&quot;non-dropping-particle&quot;:&quot;&quot;},{&quot;family&quot;:&quot;Hinttala&quot;,&quot;given&quot;:&quot;Reetta&quot;,&quot;parse-names&quot;:false,&quot;dropping-particle&quot;:&quot;&quot;,&quot;non-dropping-particle&quot;:&quot;&quot;}],&quot;container-title&quot;:&quot;Disease Models &amp; Mechanisms&quot;,&quot;DOI&quot;:&quot;10.1242/dmm.049490&quot;,&quot;ISSN&quot;:&quot;1754-8403&quot;,&quot;URL&quot;:&quot;https://doi.org/10.1242/dmm.049490&quot;,&quot;issued&quot;:{&quot;date-parts&quot;:[[2022]]},&quot;page&quot;:&quot;dmm049490&quot;,&quot;abstract&quot;:&quot;Isolated populations have been valuable for the discovery of rare monogenic diseases and their causative genetic variants. Finnish disease heritage (FDH) is an example of a group of hereditary monogenic disorders caused by single major, usually autosomal-recessive, variants enriched in the population due to several past genetic drift events. Interestingly, distinct subpopulations have remained in Finland and have maintained their unique genetic repertoire. Thus, FDH diseases have persisted, facilitating vigorous research on the underlying molecular mechanisms and development of treatment options. This Review summarizes the current status of FDH, including the most recently discovered FDH disorders, and introduces a set of other recently identified diseases that share common features with the traditional FDH diseases. The Review also discusses a new era for population-based studies, which combine various forms of big data to identify novel genotype–phenotype associations behind more complex conditions, as exemplified here by the FinnGen project. In addition to the pathogenic variants with an unequivocal causative role in the disease phenotype, several risk alleles that correlate with certain phenotypic features have been identified among the Finns, further emphasizing the broad value of studying genetically isolated populations.&quot;,&quot;issue&quot;:&quot;10&quot;,&quot;volume&quot;:&quot;15&quot;,&quot;container-title-short&quot;:&quot;Dis Model Mech&quot;},&quot;isTemporary&quot;:false}]},{&quot;citationID&quot;:&quot;MENDELEY_CITATION_619df354-3d55-4e69-b618-188fcfe74f16&quot;,&quot;properties&quot;:{&quot;noteIndex&quot;:0},&quot;isEdited&quot;:false,&quot;manualOverride&quot;:{&quot;isManuallyOverridden&quot;:false,&quot;citeprocText&quot;:&quot;(3)&quot;,&quot;manualOverrideText&quot;:&quot;&quot;},&quot;citationTag&quot;:&quot;MENDELEY_CITATION_v3_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&quot;,&quot;citationItems&quot;:[{&quot;id&quot;:&quot;efbb460b-ca3f-3099-8a86-8cef162754e7&quot;,&quot;itemData&quot;:{&quot;type&quot;:&quot;article-journal&quot;,&quot;id&quot;:&quot;efbb460b-ca3f-3099-8a86-8cef162754e7&quot;,&quot;title&quot;:&quot;Mutant CHCHD10 causes an extensive metabolic rewiring that precedes OXPHOS dysfunction in a murine model of mitochondrial cardiomyopathy&quot;,&quot;author&quot;:[{&quot;family&quot;:&quot;Sayles&quot;,&quot;given&quot;:&quot;Nicole M&quot;,&quot;parse-names&quot;:false,&quot;dropping-particle&quot;:&quot;&quot;,&quot;non-dropping-particle&quot;:&quot;&quot;},{&quot;family&quot;:&quot;Southwell&quot;,&quot;given&quot;:&quot;Nneka&quot;,&quot;parse-names&quot;:false,&quot;dropping-particle&quot;:&quot;&quot;,&quot;non-dropping-particle&quot;:&quot;&quot;},{&quot;family&quot;:&quot;McAvoy&quot;,&quot;given&quot;:&quot;Kevin&quot;,&quot;parse-names&quot;:false,&quot;dropping-particle&quot;:&quot;&quot;,&quot;non-dropping-particle&quot;:&quot;&quot;},{&quot;family&quot;:&quot;Kim&quot;,&quot;given&quot;:&quot;Kihwan&quot;,&quot;parse-names&quot;:false,&quot;dropping-particle&quot;:&quot;&quot;,&quot;non-dropping-particle&quot;:&quot;&quot;},{&quot;family&quot;:&quot;Pesini&quot;,&quot;given&quot;:&quot;Alba&quot;,&quot;parse-names&quot;:false,&quot;dropping-particle&quot;:&quot;&quot;,&quot;non-dropping-particle&quot;:&quot;&quot;},{&quot;family&quot;:&quot;Anderson&quot;,&quot;given&quot;:&quot;Corey J&quot;,&quot;parse-names&quot;:false,&quot;dropping-particle&quot;:&quot;&quot;,&quot;non-dropping-particle&quot;:&quot;&quot;},{&quot;family&quot;:&quot;Quinzii&quot;,&quot;given&quot;:&quot;Catarina&quot;,&quot;parse-names&quot;:false,&quot;dropping-particle&quot;:&quot;&quot;,&quot;non-dropping-particle&quot;:&quot;&quot;},{&quot;family&quot;:&quot;Cloonan&quot;,&quot;given&quot;:&quot;Suzanne&quot;,&quot;parse-names&quot;:false,&quot;dropping-particle&quot;:&quot;&quot;,&quot;non-dropping-particle&quot;:&quot;&quot;},{&quot;family&quot;:&quot;Kawamata&quot;,&quot;given&quot;:&quot;Hibiki&quot;,&quot;parse-names&quot;:false,&quot;dropping-particle&quot;:&quot;&quot;,&quot;non-dropping-particle&quot;:&quot;&quot;},{&quot;family&quot;:&quot;Manfredi&quot;,&quot;given&quot;:&quot;Giovanni&quot;,&quot;parse-names&quot;:false,&quot;dropping-particle&quot;:&quot;&quot;,&quot;non-dropping-particle&quot;:&quot;&quot;}],&quot;container-title&quot;:&quot;Cell Reports&quot;,&quot;DOI&quot;:&quot;10.1016/j.celrep.2022.110475&quot;,&quot;ISSN&quot;:&quot;2211-1247&quot;,&quot;URL&quot;:&quot;https://doi.org/10.1016/j.celrep.2022.110475&quot;,&quot;issued&quot;:{&quot;date-parts&quot;:[[2022,3,8]]},&quot;abstract&quot;:&quot;Mitochondrial cardiomyopathies are fatal diseases, with no effective treatment. Alterations of heart mitochondrial function activate the mitochondrial integrated stress response (ISRmt), a transcriptional program affecting cell metabolism, mitochondrial biogenesis, and proteostasis. In humans, mutations in CHCHD10, a mitochondrial protein with unknown function, were recently associated with dominant multi-system mitochondrial diseases, whose pathogenic mechanisms remain to be elucidated. Here, in CHCHD10 knockin mutant mice, we identify an extensive cardiac metabolic rewiring triggered by proteotoxic ISRmt. The stress response arises early on, before the onset of bioenergetic impairments, triggering a switch from oxidative to glycolytic metabolism, enhancement of transsulfuration and one carbon (1C) metabolism, and widespread metabolic imbalance. In parallel, increased NADPH oxidases elicit antioxidant responses, leading to heme depletion. As the disease progresses, the adaptive metabolic stress response fails, resulting in fatal cardiomyopathy. Our findings suggest that early interventions to counteract metabolic imbalance could ameliorate mitochondrial cardiomyopathy associated with proteotoxic ISRmt.&quot;,&quot;publisher&quot;:&quot;Elsevier&quot;,&quot;issue&quot;:&quot;10&quot;,&quot;volume&quot;:&quot;38&quot;,&quot;container-title-short&quot;:&quot;Cell Rep&quot;},&quot;isTemporary&quot;:false}]},{&quot;citationID&quot;:&quot;MENDELEY_CITATION_91a0c814-9075-4c77-9545-7032d33158bf&quot;,&quot;properties&quot;:{&quot;noteIndex&quot;:0},&quot;isEdited&quot;:false,&quot;manualOverride&quot;:{&quot;isManuallyOverridden&quot;:false,&quot;citeprocText&quot;:&quot;(4)&quot;,&quot;manualOverrideText&quot;:&quot;&quot;},&quot;citationTag&quot;:&quot;MENDELEY_CITATION_v3_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&quot;,&quot;citationItems&quot;:[{&quot;id&quot;:&quot;2bf8cafc-86a3-318e-837a-a1873e0fd61f&quot;,&quot;itemData&quot;:{&quot;type&quot;:&quot;article-journal&quot;,&quot;id&quot;:&quot;2bf8cafc-86a3-318e-837a-a1873e0fd61f&quot;,&quot;title&quot;:&quot;Fibroblast Growth Factor 21 Drives Dynamics of Local and Systemic Stress Responses in Mitochondrial Myopathy with mtDNA Deletions&quot;,&quot;author&quot;:[{&quot;family&quot;:&quot;Forsström&quot;,&quot;given&quot;:&quot;Saara&quot;,&quot;parse-names&quot;:false,&quot;dropping-particle&quot;:&quot;&quot;,&quot;non-dropping-particle&quot;:&quot;&quot;},{&quot;family&quot;:&quot;Jackson&quot;,&quot;given&quot;:&quot;Christopher B.&quot;,&quot;parse-names&quot;:false,&quot;dropping-particle&quot;:&quot;&quot;,&quot;non-dropping-particle&quot;:&quot;&quot;},{&quot;family&quot;:&quot;Carroll&quot;,&quot;given&quot;:&quot;Christopher J.&quot;,&quot;parse-names&quot;:false,&quot;dropping-particle&quot;:&quot;&quot;,&quot;non-dropping-particle&quot;:&quot;&quot;},{&quot;family&quot;:&quot;Kuronen&quot;,&quot;given&quot;:&quot;Mervi&quot;,&quot;parse-names&quot;:false,&quot;dropping-particle&quot;:&quot;&quot;,&quot;non-dropping-particle&quot;:&quot;&quot;},{&quot;family&quot;:&quot;Pirinen&quot;,&quot;given&quot;:&quot;Eija&quot;,&quot;parse-names&quot;:false,&quot;dropping-particle&quot;:&quot;&quot;,&quot;non-dropping-particle&quot;:&quot;&quot;},{&quot;family&quot;:&quot;Pradhan&quot;,&quot;given&quot;:&quot;Swagat&quot;,&quot;parse-names&quot;:false,&quot;dropping-particle&quot;:&quot;&quot;,&quot;non-dropping-particle&quot;:&quot;&quot;},{&quot;family&quot;:&quot;Marmyleva&quot;,&quot;given&quot;:&quot;Anastasiia&quot;,&quot;parse-names&quot;:false,&quot;dropping-particle&quot;:&quot;&quot;,&quot;non-dropping-particle&quot;:&quot;&quot;},{&quot;family&quot;:&quot;Auranen&quot;,&quot;given&quot;:&quot;Mari&quot;,&quot;parse-names&quot;:false,&quot;dropping-particle&quot;:&quot;&quot;,&quot;non-dropping-particle&quot;:&quot;&quot;},{&quot;family&quot;:&quot;Kleine&quot;,&quot;given&quot;:&quot;Iida-Marja&quot;,&quot;parse-names&quot;:false,&quot;dropping-particle&quot;:&quot;&quot;,&quot;non-dropping-particle&quot;:&quot;&quot;},{&quot;family&quot;:&quot;Khan&quot;,&quot;given&quot;:&quot;Nahid A.&quot;,&quot;parse-names&quot;:false,&quot;dropping-particle&quot;:&quot;&quot;,&quot;non-dropping-particle&quot;:&quot;&quot;},{&quot;family&quot;:&quot;Roivainen&quot;,&quot;given&quot;:&quot;Anne&quot;,&quot;parse-names&quot;:false,&quot;dropping-particle&quot;:&quot;&quot;,&quot;non-dropping-particle&quot;:&quot;&quot;},{&quot;family&quot;:&quot;Marjamäki&quot;,&quot;given&quot;:&quot;Päivi&quot;,&quot;parse-names&quot;:false,&quot;dropping-particle&quot;:&quot;&quot;,&quot;non-dropping-particle&quot;:&quot;&quot;},{&quot;family&quot;:&quot;Liljenbäck&quot;,&quot;given&quot;:&quot;Heidi&quot;,&quot;parse-names&quot;:false,&quot;dropping-particle&quot;:&quot;&quot;,&quot;non-dropping-particle&quot;:&quot;&quot;},{&quot;family&quot;:&quot;Wang&quot;,&quot;given&quot;:&quot;Liya&quot;,&quot;parse-names&quot;:false,&quot;dropping-particle&quot;:&quot;&quot;,&quot;non-dropping-particle&quot;:&quot;&quot;},{&quot;family&quot;:&quot;Battersby&quot;,&quot;given&quot;:&quot;Brendan J.&quot;,&quot;parse-names&quot;:false,&quot;dropping-particle&quot;:&quot;&quot;,&quot;non-dropping-particle&quot;:&quot;&quot;},{&quot;family&quot;:&quot;Richter&quot;,&quot;given&quot;:&quot;Uwe&quot;,&quot;parse-names&quot;:false,&quot;dropping-particle&quot;:&quot;&quot;,&quot;non-dropping-particle&quot;:&quot;&quot;},{&quot;family&quot;:&quot;Velagapudi&quot;,&quot;given&quot;:&quot;Vidya&quot;,&quot;parse-names&quot;:false,&quot;dropping-particle&quot;:&quot;&quot;,&quot;non-dropping-particle&quot;:&quot;&quot;},{&quot;family&quot;:&quot;Nikkanen&quot;,&quot;given&quot;:&quot;Joni&quot;,&quot;parse-names&quot;:false,&quot;dropping-particle&quot;:&quot;&quot;,&quot;non-dropping-particle&quot;:&quot;&quot;},{&quot;family&quot;:&quot;Euro&quot;,&quot;given&quot;:&quot;Liliya&quot;,&quot;parse-names&quot;:false,&quot;dropping-particle&quot;:&quot;&quot;,&quot;non-dropping-particle&quot;:&quot;&quot;},{&quot;family&quot;:&quot;Suomalainen&quot;,&quot;given&quot;:&quot;Anu&quot;,&quot;parse-names&quot;:false,&quot;dropping-particle&quot;:&quot;&quot;,&quot;non-dropping-particle&quot;:&quot;&quot;}],&quot;container-title&quot;:&quot;Cell Metabolism&quot;,&quot;accessed&quot;:{&quot;date-parts&quot;:[[2021,8,6]]},&quot;DOI&quot;:&quot;10.1016/J.CMET.2019.08.019&quot;,&quot;ISSN&quot;:&quot;1550-4131&quot;,&quot;PMID&quot;:&quot;31523008&quot;,&quot;URL&quot;:&quot;http://www.cell.com/article/S1550413119304486/fulltext&quot;,&quot;issued&quot;:{&quot;date-parts&quot;:[[2019,12,3]]},&quot;page&quot;:&quot;1040-1054.e7&quot;,&quot;abstract&quot;:&quot;&lt;h2&gt;Summary&lt;/h2&gt;&lt;p&gt;Mitochondrial dysfunction elicits stress responses that safeguard cellular homeostasis against metabolic insults. Mitochondrial integrated stress response (ISR&lt;sup&gt;mt&lt;/sup&gt;) is a major response to mitochondrial (mt)DNA expression stress (mtDNA maintenance, translation defects), but the knowledge of dynamics or interdependence of components is lacking. We report that in mitochondrial myopathy, ISR&lt;sup&gt;mt&lt;/sup&gt; progresses in temporal stages and development from early to chronic and is regulated by autocrine and endocrine effects of FGF21, a metabolic hormone with pleiotropic effects. Initial disease signs induce transcriptional ISR&lt;sup&gt;mt&lt;/sup&gt; (ATF5, mitochondrial one-carbon cycle, FGF21, and GDF15). The local progression to 2&lt;sup&gt;nd&lt;/sup&gt; metabolic ISR&lt;sup&gt;mt&lt;/sup&gt; stage (ATF3, ATF4, glucose uptake, serine biosynthesis, and transsulfuration) is FGF21 dependent. Mitochondrial unfolded protein response marks the 3&lt;sup&gt;rd&lt;/sup&gt; ISR&lt;sup&gt;mt&lt;/sup&gt; stage of failing tissue. Systemically, FGF21 drives weight loss and glucose preference, and modifies metabolism and respiratory chain deficiency in a specific hippocampal brain region. Our evidence indicates that FGF21 is a local and systemic messenger of mtDNA stress in mice and humans with mitochondrial disease.&lt;/p&gt;&quot;,&quot;publisher&quot;:&quot;Elsevier&quot;,&quot;issue&quot;:&quot;6&quot;,&quot;volume&quot;:&quot;30&quot;,&quot;container-title-short&quot;:&quot;Cell Metab&quot;},&quot;isTemporary&quot;:false}]},{&quot;citationID&quot;:&quot;MENDELEY_CITATION_9c12b70b-1654-44c5-9998-0ff62b919d68&quot;,&quot;properties&quot;:{&quot;noteIndex&quot;:0},&quot;isEdited&quot;:false,&quot;manualOverride&quot;:{&quot;citeprocText&quot;:&quot;(1)&quot;,&quot;isManuallyOverridden&quot;:false,&quot;manualOverrideText&quot;:&quot;&quot;},&quot;citationTag&quot;:&quot;MENDELEY_CITATION_v3_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&quot;,&quot;citationItems&quot;:[{&quot;id&quot;:&quot;238b606f-7bb6-31b8-a379-8ec590a7139a&quot;,&quot;itemData&quot;:{&quot;type&quot;:&quot;article-journal&quot;,&quot;id&quot;:&quot;238b606f-7bb6-31b8-a379-8ec590a7139a&quot;,&quot;title&quot;:&quot;Differentiation but not ALS mutations in FUS rewires motor neuron metabolism&quot;,&quot;author&quot;:[{&quot;family&quot;:&quot;Vandoorne&quot;,&quot;given&quot;:&quot;Tijs&quot;,&quot;parse-names&quot;:false,&quot;dropping-particle&quot;:&quot;&quot;,&quot;non-dropping-particle&quot;:&quot;&quot;},{&quot;family&quot;:&quot;Veys&quot;,&quot;given&quot;:&quot;Koen&quot;,&quot;parse-names&quot;:false,&quot;dropping-particle&quot;:&quot;&quot;,&quot;non-dropping-particle&quot;:&quot;&quot;},{&quot;family&quot;:&quot;Guo&quot;,&quot;given&quot;:&quot;Wenting&quot;,&quot;parse-names&quot;:false,&quot;dropping-particle&quot;:&quot;&quot;,&quot;non-dropping-particle&quot;:&quot;&quot;},{&quot;family&quot;:&quot;Sicart&quot;,&quot;given&quot;:&quot;Adria&quot;,&quot;parse-names&quot;:false,&quot;dropping-particle&quot;:&quot;&quot;,&quot;non-dropping-particle&quot;:&quot;&quot;},{&quot;family&quot;:&quot;Vints&quot;,&quot;given&quot;:&quot;Katlijn&quot;,&quot;parse-names&quot;:false,&quot;dropping-particle&quot;:&quot;&quot;,&quot;non-dropping-particle&quot;:&quot;&quot;},{&quot;family&quot;:&quot;Swijsen&quot;,&quot;given&quot;:&quot;Ann&quot;,&quot;parse-names&quot;:false,&quot;dropping-particle&quot;:&quot;&quot;,&quot;non-dropping-particle&quot;:&quot;&quot;},{&quot;family&quot;:&quot;Moisse&quot;,&quot;given&quot;:&quot;Matthieu&quot;,&quot;parse-names&quot;:false,&quot;dropping-particle&quot;:&quot;&quot;,&quot;non-dropping-particle&quot;:&quot;&quot;},{&quot;family&quot;:&quot;Eelen&quot;,&quot;given&quot;:&quot;Guy&quot;,&quot;parse-names&quot;:false,&quot;dropping-particle&quot;:&quot;&quot;,&quot;non-dropping-particle&quot;:&quot;&quot;},{&quot;family&quot;:&quot;Gounko&quot;,&quot;given&quot;:&quot;Natalia&quot;,&quot;parse-names&quot;:false,&quot;dropping-particle&quot;:&quot;V.&quot;,&quot;non-dropping-particle&quot;:&quot;&quot;},{&quot;family&quot;:&quot;Fumagalli&quot;,&quot;given&quot;:&quot;Laura&quot;,&quot;parse-names&quot;:false,&quot;dropping-particle&quot;:&quot;&quot;,&quot;non-dropping-particle&quot;:&quot;&quot;},{&quot;family&quot;:&quot;Fazal&quot;,&quot;given&quot;:&quot;Raheem&quot;,&quot;parse-names&quot;:false,&quot;dropping-particle&quot;:&quot;&quot;,&quot;non-dropping-particle&quot;:&quot;&quot;},{&quot;family&quot;:&quot;Germeys&quot;,&quot;given&quot;:&quot;Christine&quot;,&quot;parse-names&quot;:false,&quot;dropping-particle&quot;:&quot;&quot;,&quot;non-dropping-particle&quot;:&quot;&quot;},{&quot;family&quot;:&quot;Quaegebeur&quot;,&quot;given&quot;:&quot;Annelies&quot;,&quot;parse-names&quot;:false,&quot;dropping-particle&quot;:&quot;&quot;,&quot;non-dropping-particle&quot;:&quot;&quot;},{&quot;family&quot;:&quot;Fendt&quot;,&quot;given&quot;:&quot;Sarah Maria&quot;,&quot;parse-names&quot;:false,&quot;dropping-particle&quot;:&quot;&quot;,&quot;non-dropping-particle&quot;:&quot;&quot;},{&quot;family&quot;:&quot;Carmeliet&quot;,&quot;given&quot;:&quot;Peter&quot;,&quot;parse-names&quot;:false,&quot;dropping-particle&quot;:&quot;&quot;,&quot;non-dropping-particle&quot;:&quot;&quot;},{&quot;family&quot;:&quot;Verfaillie&quot;,&quot;given&quot;:&quot;Catherine&quot;,&quot;parse-names&quot;:false,&quot;dropping-particle&quot;:&quot;&quot;,&quot;non-dropping-particle&quot;:&quot;&quot;},{&quot;family&quot;:&quot;Damme&quot;,&quot;given&quot;:&quot;Philip&quot;,&quot;parse-names&quot;:false,&quot;dropping-particle&quot;:&quot;&quot;,&quot;non-dropping-particle&quot;:&quot;Van&quot;},{&quot;family&quot;:&quot;Ghesquière&quot;,&quot;given&quot;:&quot;Bart&quot;,&quot;parse-names&quot;:false,&quot;dropping-particle&quot;:&quot;&quot;,&quot;non-dropping-particle&quot;:&quot;&quot;},{&quot;family&quot;:&quot;Bock&quot;,&quot;given&quot;:&quot;Katrien&quot;,&quot;parse-names&quot;:false,&quot;dropping-particle&quot;:&quot;&quot;,&quot;non-dropping-particle&quot;:&quot;De&quot;},{&quot;family&quot;:&quot;Bosch&quot;,&quot;given&quot;:&quot;Ludo&quot;,&quot;parse-names&quot;:false,&quot;dropping-particle&quot;:&quot;&quot;,&quot;non-dropping-particle&quot;:&quot;Van Den&quot;}],&quot;container-title&quot;:&quot;Nature Communications&quot;,&quot;accessed&quot;:{&quot;date-parts&quot;:[[2020,3,12]]},&quot;DOI&quot;:&quot;10.1038/s41467-019-12099-4&quot;,&quot;ISSN&quot;:&quot;20411723&quot;,&quot;issued&quot;:{&quot;date-parts&quot;:[[2019,12,1]]},&quot;page&quot;:&quot;1-12&quot;,&quot;abstract&quot;:&quot;Energy metabolism has been repeatedly linked to amyotrophic lateral sclerosis (ALS). Yet, motor neuron (MN) metabolism remains poorly studied and it is unknown if ALS MNs differ metabolically from healthy MNs. To address this question, we first performed a metabolic characterization of induced pluripotent stem cells (iPSCs) versus iPSC-derived MNs and subsequently compared MNs from ALS patients carrying FUS mutations to their CRISPR/Cas9-corrected counterparts. We discovered that human iPSCs undergo a lactate oxidation-fuelled prooxidative metabolic switch when they differentiate into functional MNs. Simultaneously, they rewire metabolic routes to import pyruvate into the TCA cycle in an energy substrate specific way. By comparing patient-derived MNs and their isogenic controls, we show that ALS-causing mutations in FUS did not affect glycolytic or mitochondrial energy metabolism of human MNs in vitro. These data show that metabolic dysfunction is not the underlying cause of the ALS-related phenotypes previously observed in these MNs.&quot;,&quot;publisher&quot;:&quot;Nature Publishing Group&quot;,&quot;issue&quot;:&quot;1&quot;,&quot;volume&quot;:&quot;10&quot;,&quot;container-title-short&quot;:&quot;Nat Commun&quot;},&quot;uris&quot;:[&quot;http://www.mendeley.com/documents/?uuid=238b606f-7bb6-31b8-a379-8ec590a7139a&quot;],&quot;isTemporary&quot;:false,&quot;legacyDesktopId&quot;:&quot;238b606f-7bb6-31b8-a379-8ec590a7139a&quot;}]},{&quot;citationID&quot;:&quot;MENDELEY_CITATION_db05fd85-bf4c-4a5d-b6c4-fcd2cf1f8c04&quot;,&quot;properties&quot;:{&quot;noteIndex&quot;:0},&quot;isEdited&quot;:false,&quot;manualOverride&quot;:{&quot;citeprocText&quot;:&quot;(5)&quot;,&quot;isManuallyOverridden&quot;:false,&quot;manualOverrideText&quot;:&quot;&quot;},&quot;citationTag&quot;:&quot;MENDELEY_CITATION_v3_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&quot;,&quot;citationItems&quot;:[{&quot;id&quot;:&quot;4d57627b-da95-3d3a-8bbf-b1a8b5f03469&quot;,&quot;itemData&quot;:{&quot;type&quot;:&quot;article-journal&quot;,&quot;id&quot;:&quot;4d57627b-da95-3d3a-8bbf-b1a8b5f03469&quot;,&quot;title&quot;:&quot;Measuring energy metabolism in cultured cells, including human pluripotent stem cells and differentiated cells&quot;,&quot;author&quot;:[{&quot;family&quot;:&quot;Zhang&quot;,&quot;given&quot;:&quot;Jin&quot;,&quot;parse-names&quot;:false,&quot;dropping-particle&quot;:&quot;&quot;,&quot;non-dropping-particle&quot;:&quot;&quot;},{&quot;family&quot;:&quot;Nuebel&quot;,&quot;given&quot;:&quot;Esther&quot;,&quot;parse-names&quot;:false,&quot;dropping-particle&quot;:&quot;&quot;,&quot;non-dropping-particle&quot;:&quot;&quot;},{&quot;family&quot;:&quot;Wisidagama&quot;,&quot;given&quot;:&quot;Dona R.R.&quot;,&quot;parse-names&quot;:false,&quot;dropping-particle&quot;:&quot;&quot;,&quot;non-dropping-particle&quot;:&quot;&quot;},{&quot;family&quot;:&quot;Setoguchi&quot;,&quot;given&quot;:&quot;Kiyoko&quot;,&quot;parse-names&quot;:false,&quot;dropping-particle&quot;:&quot;&quot;,&quot;non-dropping-particle&quot;:&quot;&quot;},{&quot;family&quot;:&quot;Hong&quot;,&quot;given&quot;:&quot;Jason S.&quot;,&quot;parse-names&quot;:false,&quot;dropping-particle&quot;:&quot;&quot;,&quot;non-dropping-particle&quot;:&quot;&quot;},{&quot;family&quot;:&quot;Horn&quot;,&quot;given&quot;:&quot;Christine M.&quot;,&quot;parse-names&quot;:false,&quot;dropping-particle&quot;:&quot;&quot;,&quot;non-dropping-particle&quot;:&quot;Van&quot;},{&quot;family&quot;:&quot;Imam&quot;,&quot;given&quot;:&quot;Sarah S.&quot;,&quot;parse-names&quot;:false,&quot;dropping-particle&quot;:&quot;&quot;,&quot;non-dropping-particle&quot;:&quot;&quot;},{&quot;family&quot;:&quot;Vergnes&quot;,&quot;given&quot;:&quot;Laurent&quot;,&quot;parse-names&quot;:false,&quot;dropping-particle&quot;:&quot;&quot;,&quot;non-dropping-particle&quot;:&quot;&quot;},{&quot;family&quot;:&quot;Malone&quot;,&quot;given&quot;:&quot;Cindy S.&quot;,&quot;parse-names&quot;:false,&quot;dropping-particle&quot;:&quot;&quot;,&quot;non-dropping-particle&quot;:&quot;&quot;},{&quot;family&quot;:&quot;Koehler&quot;,&quot;given&quot;:&quot;Carla M.&quot;,&quot;parse-names&quot;:false,&quot;dropping-particle&quot;:&quot;&quot;,&quot;non-dropping-particle&quot;:&quot;&quot;},{&quot;family&quot;:&quot;Teitell&quot;,&quot;given&quot;:&quot;Michael A.&quot;,&quot;parse-names&quot;:false,&quot;dropping-particle&quot;:&quot;&quot;,&quot;non-dropping-particle&quot;:&quot;&quot;}],&quot;container-title&quot;:&quot;Nature Protocols&quot;,&quot;accessed&quot;:{&quot;date-parts&quot;:[[2020,3,13]]},&quot;DOI&quot;:&quot;10.1038/nprot.2012.048&quot;,&quot;ISSN&quot;:&quot;17542189&quot;,&quot;issued&quot;:{&quot;date-parts&quot;:[[2012,6]]},&quot;page&quot;:&quot;1068-1085&quot;,&quot;abstract&quot;:&quot;Measurements of glycolysis and mitochondrial function are required to quantify energy metabolism in a wide variety of cellular contexts. In human pluripotent stem cells (hPSCs) and their differentiated progeny, this analysis can be challenging because of the unique cell properties, growth conditions and expense required to maintain these cell types. Here we provide protocols for analyzing energy metabolism in hPSCs and their early differentiated progenies that are generally applicable to mature cell types as well. Our approach has revealed distinct energy metabolism profiles used by hPSCs, differentiated cells, a variety of cancer cells and Rho-null cells. The protocols measure or estimate glycolysis on the basis of the extracellular acidification rate, and they measure or estimate oxidative phosphorylation on the basis of the oxygen consumption rate. Assays typically require 3 h after overnight sample preparation. Companion methods are also discussed and provided to aid researchers in developing more sophisticated experimental regimens for extended analyses of cellular bioenergetics. © 2012 Nature America, Inc. All rights reserved.&quot;,&quot;publisher&quot;:&quot;NIH Public Access&quot;,&quot;issue&quot;:&quot;6&quot;,&quot;volume&quot;:&quot;7&quot;,&quot;container-title-short&quot;:&quot;Nat Protoc&quot;},&quot;uris&quot;:[&quot;http://www.mendeley.com/documents/?uuid=4d57627b-da95-3d3a-8bbf-b1a8b5f03469&quot;],&quot;isTemporary&quot;:false,&quot;legacyDesktopId&quot;:&quot;4d57627b-da95-3d3a-8bbf-b1a8b5f03469&quot;}]},{&quot;citationID&quot;:&quot;MENDELEY_CITATION_d1e92867-3723-41f4-ab70-7d06385193fb&quot;,&quot;properties&quot;:{&quot;noteIndex&quot;:0},&quot;isEdited&quot;:false,&quot;manualOverride&quot;:{&quot;isManuallyOverridden&quot;:false,&quot;citeprocText&quot;:&quot;(6)&quot;,&quot;manualOverrideText&quot;:&quot;&quot;},&quot;citationTag&quot;:&quot;MENDELEY_CITATION_v3_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&quot;,&quot;citationItems&quot;:[{&quot;id&quot;:&quot;a0b9c896-7f82-3e7c-a0d1-efb6e1b85ed5&quot;,&quot;itemData&quot;:{&quot;type&quot;:&quot;article-journal&quot;,&quot;id&quot;:&quot;a0b9c896-7f82-3e7c-a0d1-efb6e1b85ed5&quot;,&quot;title&quot;:&quot;limma powers differential expression analyses for RNA-sequencing and microarray studies&quot;,&quot;author&quot;:[{&quot;family&quot;:&quot;Ritchie&quot;,&quot;given&quot;:&quot;Matthew E&quot;,&quot;parse-names&quot;:false,&quot;dropping-particle&quot;:&quot;&quot;,&quot;non-dropping-particle&quot;:&quot;&quot;},{&quot;family&quot;:&quot;Phipson&quot;,&quot;given&quot;:&quot;Belinda&quot;,&quot;parse-names&quot;:false,&quot;dropping-particle&quot;:&quot;&quot;,&quot;non-dropping-particle&quot;:&quot;&quot;},{&quot;family&quot;:&quot;Wu&quot;,&quot;given&quot;:&quot;Di&quot;,&quot;parse-names&quot;:false,&quot;dropping-particle&quot;:&quot;&quot;,&quot;non-dropping-particle&quot;:&quot;&quot;},{&quot;family&quot;:&quot;Hu&quot;,&quot;given&quot;:&quot;Yifang&quot;,&quot;parse-names&quot;:false,&quot;dropping-particle&quot;:&quot;&quot;,&quot;non-dropping-particle&quot;:&quot;&quot;},{&quot;family&quot;:&quot;Law&quot;,&quot;given&quot;:&quot;Charity W&quot;,&quot;parse-names&quot;:false,&quot;dropping-particle&quot;:&quot;&quot;,&quot;non-dropping-particle&quot;:&quot;&quot;},{&quot;family&quot;:&quot;Shi&quot;,&quot;given&quot;:&quot;Wei&quot;,&quot;parse-names&quot;:false,&quot;dropping-particle&quot;:&quot;&quot;,&quot;non-dropping-particle&quot;:&quot;&quot;},{&quot;family&quot;:&quot;Smyth&quot;,&quot;given&quot;:&quot;Gordon K&quot;,&quot;parse-names&quot;:false,&quot;dropping-particle&quot;:&quot;&quot;,&quot;non-dropping-particle&quot;:&quot;&quot;}],&quot;container-title&quot;:&quot;Nucleic Acids Research&quot;,&quot;container-title-short&quot;:&quot;Nucleic Acids Res&quot;,&quot;DOI&quot;:&quot;10.1093/nar/gkv007&quot;,&quot;ISSN&quot;:&quot;0305-1048&quot;,&quot;issued&quot;:{&quot;date-parts&quot;:[[2015,1]]},&quot;page&quot;:&quot;e47-e47&quot;,&quot;abstract&quot;:&quot;limma is an R/Bioconductor software package that provides an integrated solution for analysing data from gene expression experiments. It contains rich features for handling complex experimental designs and for information borrowing to overcome the problem of small sample sizes. Over the past decade, limma has been a popular choice for gene discovery through differential expression analyses of microarray and high-throughput PCR data. The package contains particularly strong facilities for reading, normalizing and exploring such data. Recently, the capabilities of limma have been significantly expanded in two important directions. First, the package can now perform both differential expression and differential splicing analyses of RNA sequencing (RNA-seq) data. All the downstream analysis tools previously restricted to microarray data are now available for RNA-seq as well. These capabilities allow users to analyse both RNA-seq and microarray data with very similar pipelines. Second, the package is now able to go past the traditional gene-wise expression analyses in a variety of ways, analysing expression profiles in terms of co-regulated sets of genes or in terms of higher-order expression signatures. This provides enhanced possibilities for biological interpretation of gene expression differences. This article reviews the philosophy and design of the limma package, summarizing both new and historical features, with an emphasis on recent enhancements and features that have not been previously described.&quot;,&quot;issue&quot;:&quot;7&quot;,&quot;volume&quot;:&quot;43&quot;},&quot;isTemporary&quot;:false}]},{&quot;citationID&quot;:&quot;MENDELEY_CITATION_f6f264b2-7d69-4551-84b0-e370f2e0c0ee&quot;,&quot;properties&quot;:{&quot;noteIndex&quot;:0},&quot;isEdited&quot;:false,&quot;manualOverride&quot;:{&quot;isManuallyOverridden&quot;:false,&quot;citeprocText&quot;:&quot;(6)&quot;,&quot;manualOverrideText&quot;:&quot;&quot;},&quot;citationTag&quot;:&quot;MENDELEY_CITATION_v3_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&quot;,&quot;citationItems&quot;:[{&quot;id&quot;:&quot;a0b9c896-7f82-3e7c-a0d1-efb6e1b85ed5&quot;,&quot;itemData&quot;:{&quot;type&quot;:&quot;article-journal&quot;,&quot;id&quot;:&quot;a0b9c896-7f82-3e7c-a0d1-efb6e1b85ed5&quot;,&quot;title&quot;:&quot;limma powers differential expression analyses for RNA-sequencing and microarray studies&quot;,&quot;author&quot;:[{&quot;family&quot;:&quot;Ritchie&quot;,&quot;given&quot;:&quot;Matthew E&quot;,&quot;parse-names&quot;:false,&quot;dropping-particle&quot;:&quot;&quot;,&quot;non-dropping-particle&quot;:&quot;&quot;},{&quot;family&quot;:&quot;Phipson&quot;,&quot;given&quot;:&quot;Belinda&quot;,&quot;parse-names&quot;:false,&quot;dropping-particle&quot;:&quot;&quot;,&quot;non-dropping-particle&quot;:&quot;&quot;},{&quot;family&quot;:&quot;Wu&quot;,&quot;given&quot;:&quot;Di&quot;,&quot;parse-names&quot;:false,&quot;dropping-particle&quot;:&quot;&quot;,&quot;non-dropping-particle&quot;:&quot;&quot;},{&quot;family&quot;:&quot;Hu&quot;,&quot;given&quot;:&quot;Yifang&quot;,&quot;parse-names&quot;:false,&quot;dropping-particle&quot;:&quot;&quot;,&quot;non-dropping-particle&quot;:&quot;&quot;},{&quot;family&quot;:&quot;Law&quot;,&quot;given&quot;:&quot;Charity W&quot;,&quot;parse-names&quot;:false,&quot;dropping-particle&quot;:&quot;&quot;,&quot;non-dropping-particle&quot;:&quot;&quot;},{&quot;family&quot;:&quot;Shi&quot;,&quot;given&quot;:&quot;Wei&quot;,&quot;parse-names&quot;:false,&quot;dropping-particle&quot;:&quot;&quot;,&quot;non-dropping-particle&quot;:&quot;&quot;},{&quot;family&quot;:&quot;Smyth&quot;,&quot;given&quot;:&quot;Gordon K&quot;,&quot;parse-names&quot;:false,&quot;dropping-particle&quot;:&quot;&quot;,&quot;non-dropping-particle&quot;:&quot;&quot;}],&quot;container-title&quot;:&quot;Nucleic Acids Research&quot;,&quot;container-title-short&quot;:&quot;Nucleic Acids Res&quot;,&quot;DOI&quot;:&quot;10.1093/nar/gkv007&quot;,&quot;ISSN&quot;:&quot;0305-1048&quot;,&quot;issued&quot;:{&quot;date-parts&quot;:[[2015,1]]},&quot;page&quot;:&quot;e47-e47&quot;,&quot;abstract&quot;:&quot;limma is an R/Bioconductor software package that provides an integrated solution for analysing data from gene expression experiments. It contains rich features for handling complex experimental designs and for information borrowing to overcome the problem of small sample sizes. Over the past decade, limma has been a popular choice for gene discovery through differential expression analyses of microarray and high-throughput PCR data. The package contains particularly strong facilities for reading, normalizing and exploring such data. Recently, the capabilities of limma have been significantly expanded in two important directions. First, the package can now perform both differential expression and differential splicing analyses of RNA sequencing (RNA-seq) data. All the downstream analysis tools previously restricted to microarray data are now available for RNA-seq as well. These capabilities allow users to analyse both RNA-seq and microarray data with very similar pipelines. Second, the package is now able to go past the traditional gene-wise expression analyses in a variety of ways, analysing expression profiles in terms of co-regulated sets of genes or in terms of higher-order expression signatures. This provides enhanced possibilities for biological interpretation of gene expression differences. This article reviews the philosophy and design of the limma package, summarizing both new and historical features, with an emphasis on recent enhancements and features that have not been previously described.&quot;,&quot;issue&quot;:&quot;7&quot;,&quot;volume&quot;:&quot;43&quot;},&quot;isTemporary&quot;:false}]},{&quot;citationID&quot;:&quot;MENDELEY_CITATION_e7231c28-6b11-49fa-aa2a-c6d544de6e85&quot;,&quot;properties&quot;:{&quot;noteIndex&quot;:0},&quot;isEdited&quot;:false,&quot;manualOverride&quot;:{&quot;isManuallyOverridden&quot;:false,&quot;citeprocText&quot;:&quot;(7)&quot;,&quot;manualOverrideText&quot;:&quot;&quot;},&quot;citationTag&quot;:&quot;MENDELEY_CITATION_v3_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&quot;,&quot;citationItems&quot;:[{&quot;id&quot;:&quot;6157b9b6-4d8c-3028-88c0-c51091209aa0&quot;,&quot;itemData&quot;:{&quot;type&quot;:&quot;article-journal&quot;,&quot;id&quot;:&quot;6157b9b6-4d8c-3028-88c0-c51091209aa0&quot;,&quot;title&quot;:&quot;FELLA: an R package to enrich metabolomics data&quot;,&quot;author&quot;:[{&quot;family&quot;:&quot;Picart-Armada&quot;,&quot;given&quot;:&quot;Sergio&quot;,&quot;parse-names&quot;:false,&quot;dropping-particle&quot;:&quot;&quot;,&quot;non-dropping-particle&quot;:&quot;&quot;},{&quot;family&quot;:&quot;Fernández-Albert&quot;,&quot;given&quot;:&quot;Francesc&quot;,&quot;parse-names&quot;:false,&quot;dropping-particle&quot;:&quot;&quot;,&quot;non-dropping-particle&quot;:&quot;&quot;},{&quot;family&quot;:&quot;Vinaixa&quot;,&quot;given&quot;:&quot;Maria&quot;,&quot;parse-names&quot;:false,&quot;dropping-particle&quot;:&quot;&quot;,&quot;non-dropping-particle&quot;:&quot;&quot;},{&quot;family&quot;:&quot;Yanes&quot;,&quot;given&quot;:&quot;Oscar&quot;,&quot;parse-names&quot;:false,&quot;dropping-particle&quot;:&quot;&quot;,&quot;non-dropping-particle&quot;:&quot;&quot;},{&quot;family&quot;:&quot;Perera-Lluna&quot;,&quot;given&quot;:&quot;Alexandre&quot;,&quot;parse-names&quot;:false,&quot;dropping-particle&quot;:&quot;&quot;,&quot;non-dropping-particle&quot;:&quot;&quot;}],&quot;container-title&quot;:&quot;BMC Bioinformatics&quot;,&quot;container-title-short&quot;:&quot;BMC Bioinformatics&quot;,&quot;DOI&quot;:&quot;10.1186/s12859-018-2487-5&quot;,&quot;ISSN&quot;:&quot;1471-2105&quot;,&quot;URL&quot;:&quot;https://doi.org/10.1186/s12859-018-2487-5&quot;,&quot;issued&quot;:{&quot;date-parts&quot;:[[2018]]},&quot;page&quot;:&quot;538&quot;,&quot;abstract&quot;:&quot;Pathway enrichment techniques are useful for understanding experimental metabolomics data. Their purpose is to give context to the affected metabolites in terms of the prior knowledge contained in metabolic pathways. However, the interpretation of a prioritized pathway list is still challenging, as pathways show overlap and cross talk effects.&quot;,&quot;issue&quot;:&quot;1&quot;,&quot;volume&quot;:&quot;19&quot;},&quot;isTemporary&quot;:false}]},{&quot;citationID&quot;:&quot;MENDELEY_CITATION_37fc9ba3-3fc9-4bdb-b0aa-ff504df1cd29&quot;,&quot;properties&quot;:{&quot;noteIndex&quot;:0},&quot;isEdited&quot;:false,&quot;manualOverride&quot;:{&quot;isManuallyOverridden&quot;:false,&quot;citeprocText&quot;:&quot;(8)&quot;,&quot;manualOverrideText&quot;:&quot;&quot;},&quot;citationTag&quot;:&quot;MENDELEY_CITATION_v3_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&quot;,&quot;citationItems&quot;:[{&quot;id&quot;:&quot;a72eb633-81e4-3f8d-ae0d-c7ad08864a79&quot;,&quot;itemData&quot;:{&quot;type&quot;:&quot;article-journal&quot;,&quot;id&quot;:&quot;a72eb633-81e4-3f8d-ae0d-c7ad08864a79&quot;,&quot;title&quot;:&quot;ggplot2: Elegant Graphics for Data Analysis (2nd ed.)&quot;,&quot;author&quot;:[{&quot;family&quot;:&quot;Villanueva&quot;,&quot;given&quot;:&quot;Randle Aaron M&quot;,&quot;parse-names&quot;:false,&quot;dropping-particle&quot;:&quot;&quot;,&quot;non-dropping-particle&quot;:&quot;&quot;},{&quot;family&quot;:&quot;Chen&quot;,&quot;given&quot;:&quot;Zhuo Job&quot;,&quot;parse-names&quot;:false,&quot;dropping-particle&quot;:&quot;&quot;,&quot;non-dropping-particle&quot;:&quot;&quot;}],&quot;container-title&quot;:&quot;Measurement: Interdisciplinary Research and Perspectives&quot;,&quot;container-title-short&quot;:&quot;Measurement ( Mahwah N J)&quot;,&quot;DOI&quot;:&quot;10.1080/15366367.2019.1565254&quot;,&quot;ISSN&quot;:&quot;1536-6367&quot;,&quot;URL&quot;:&quot;https://doi.org/10.1080/15366367.2019.1565254&quot;,&quot;issued&quot;:{&quot;date-parts&quot;:[[2019,7,3]]},&quot;page&quot;:&quot;160-167&quot;,&quot;publisher&quot;:&quot;Routledge&quot;,&quot;issue&quot;:&quot;3&quot;,&quot;volume&quot;:&quot;17&quot;},&quot;isTemporary&quot;:false}]},{&quot;citationID&quot;:&quot;MENDELEY_CITATION_36e460f7-c259-494d-8ecb-97c45efdab81&quot;,&quot;properties&quot;:{&quot;noteIndex&quot;:0},&quot;isEdited&quot;:false,&quot;manualOverride&quot;:{&quot;isManuallyOverridden&quot;:false,&quot;citeprocText&quot;:&quot;(9)&quot;,&quot;manualOverrideText&quot;:&quot;&quot;},&quot;citationTag&quot;:&quot;MENDELEY_CITATION_v3_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&quot;,&quot;citationItems&quot;:[{&quot;id&quot;:&quot;7e99179f-7f91-36de-b56a-0fb88391d62c&quot;,&quot;itemData&quot;:{&quot;type&quot;:&quot;article-journal&quot;,&quot;id&quot;:&quot;7e99179f-7f91-36de-b56a-0fb88391d62c&quot;,&quot;title&quot;:&quot;Protein Contaminants Matter: Building Universal Protein Contaminant Libraries for  DDA and DIA Proteomics.&quot;,&quot;author&quot;:[{&quot;family&quot;:&quot;Frankenfield&quot;,&quot;given&quot;:&quot;Ashley M&quot;,&quot;parse-names&quot;:false,&quot;dropping-particle&quot;:&quot;&quot;,&quot;non-dropping-particle&quot;:&quot;&quot;},{&quot;family&quot;:&quot;Ni&quot;,&quot;given&quot;:&quot;Jiawei&quot;,&quot;parse-names&quot;:false,&quot;dropping-particle&quot;:&quot;&quot;,&quot;non-dropping-particle&quot;:&quot;&quot;},{&quot;family&quot;:&quot;Ahmed&quot;,&quot;given&quot;:&quot;Mustafa&quot;,&quot;parse-names&quot;:false,&quot;dropping-particle&quot;:&quot;&quot;,&quot;non-dropping-particle&quot;:&quot;&quot;},{&quot;family&quot;:&quot;Hao&quot;,&quot;given&quot;:&quot;Ling&quot;,&quot;parse-names&quot;:false,&quot;dropping-particle&quot;:&quot;&quot;,&quot;non-dropping-particle&quot;:&quot;&quot;}],&quot;container-title&quot;:&quot;Journal of proteome research&quot;,&quot;container-title-short&quot;:&quot;J Proteome Res&quot;,&quot;DOI&quot;:&quot;10.1021/acs.jproteome.2c00145&quot;,&quot;ISSN&quot;:&quot;1535-3907 (Electronic)&quot;,&quot;PMID&quot;:&quot;35793413&quot;,&quot;issued&quot;:{&quot;date-parts&quot;:[[2022,9]]},&quot;publisher-place&quot;:&quot;United States&quot;,&quot;page&quot;:&quot;2104-2113&quot;,&quot;language&quot;:&quot;eng&quot;,&quot;abstract&quot;:&quot;Mass spectrometry-based proteomics is constantly challenged by the presence of  contaminant background signals. In particular, protein contaminants from reagents and sample handling are almost impossible to avoid. For data-dependent acquisition (DDA) proteomics, an exclusion list can be used to reduce the influence of protein contaminants. However, protein contamination has not been evaluated and is rarely addressed in data-independent acquisition (DIA). How protein contaminants influence proteomic data is also unclear. In this study, we established new protein contaminant FASTA and spectral libraries that are applicable to all proteomic workflows and evaluated the impact of protein contaminants on both DDA and DIA proteomics. We demonstrated that including our contaminant libraries can reduce false discoveries and increase protein identifications, without influencing the quantification accuracy in various proteomic software platforms. With the pressing need to standardize proteomic workflow in the research community, we highly recommend including our contaminant FASTA and spectral libraries in all bottom-up proteomic data analysis. Our contaminant libraries and a step-by-step tutorial to incorporate these libraries in various DDA and DIA data analysis platforms can be valuable resources for proteomic researchers, freely accessible at https://github.com/HaoGroup-ProtContLib.&quot;,&quot;issue&quot;:&quot;9&quot;,&quot;volume&quot;:&quot;21&quot;},&quot;isTemporary&quot;:false}]},{&quot;citationID&quot;:&quot;MENDELEY_CITATION_4f80776d-c01f-43fe-8be7-996711df72f5&quot;,&quot;properties&quot;:{&quot;noteIndex&quot;:0},&quot;isEdited&quot;:false,&quot;manualOverride&quot;:{&quot;isManuallyOverridden&quot;:false,&quot;citeprocText&quot;:&quot;(6)&quot;,&quot;manualOverrideText&quot;:&quot;&quot;},&quot;citationTag&quot;:&quot;MENDELEY_CITATION_v3_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&quot;,&quot;citationItems&quot;:[{&quot;id&quot;:&quot;a0b9c896-7f82-3e7c-a0d1-efb6e1b85ed5&quot;,&quot;itemData&quot;:{&quot;type&quot;:&quot;article-journal&quot;,&quot;id&quot;:&quot;a0b9c896-7f82-3e7c-a0d1-efb6e1b85ed5&quot;,&quot;title&quot;:&quot;limma powers differential expression analyses for RNA-sequencing and microarray studies&quot;,&quot;author&quot;:[{&quot;family&quot;:&quot;Ritchie&quot;,&quot;given&quot;:&quot;Matthew E&quot;,&quot;parse-names&quot;:false,&quot;dropping-particle&quot;:&quot;&quot;,&quot;non-dropping-particle&quot;:&quot;&quot;},{&quot;family&quot;:&quot;Phipson&quot;,&quot;given&quot;:&quot;Belinda&quot;,&quot;parse-names&quot;:false,&quot;dropping-particle&quot;:&quot;&quot;,&quot;non-dropping-particle&quot;:&quot;&quot;},{&quot;family&quot;:&quot;Wu&quot;,&quot;given&quot;:&quot;Di&quot;,&quot;parse-names&quot;:false,&quot;dropping-particle&quot;:&quot;&quot;,&quot;non-dropping-particle&quot;:&quot;&quot;},{&quot;family&quot;:&quot;Hu&quot;,&quot;given&quot;:&quot;Yifang&quot;,&quot;parse-names&quot;:false,&quot;dropping-particle&quot;:&quot;&quot;,&quot;non-dropping-particle&quot;:&quot;&quot;},{&quot;family&quot;:&quot;Law&quot;,&quot;given&quot;:&quot;Charity W&quot;,&quot;parse-names&quot;:false,&quot;dropping-particle&quot;:&quot;&quot;,&quot;non-dropping-particle&quot;:&quot;&quot;},{&quot;family&quot;:&quot;Shi&quot;,&quot;given&quot;:&quot;Wei&quot;,&quot;parse-names&quot;:false,&quot;dropping-particle&quot;:&quot;&quot;,&quot;non-dropping-particle&quot;:&quot;&quot;},{&quot;family&quot;:&quot;Smyth&quot;,&quot;given&quot;:&quot;Gordon K&quot;,&quot;parse-names&quot;:false,&quot;dropping-particle&quot;:&quot;&quot;,&quot;non-dropping-particle&quot;:&quot;&quot;}],&quot;container-title&quot;:&quot;Nucleic Acids Research&quot;,&quot;container-title-short&quot;:&quot;Nucleic Acids Res&quot;,&quot;DOI&quot;:&quot;10.1093/nar/gkv007&quot;,&quot;ISSN&quot;:&quot;0305-1048&quot;,&quot;issued&quot;:{&quot;date-parts&quot;:[[2015,1]]},&quot;page&quot;:&quot;e47-e47&quot;,&quot;abstract&quot;:&quot;limma is an R/Bioconductor software package that provides an integrated solution for analysing data from gene expression experiments. It contains rich features for handling complex experimental designs and for information borrowing to overcome the problem of small sample sizes. Over the past decade, limma has been a popular choice for gene discovery through differential expression analyses of microarray and high-throughput PCR data. The package contains particularly strong facilities for reading, normalizing and exploring such data. Recently, the capabilities of limma have been significantly expanded in two important directions. First, the package can now perform both differential expression and differential splicing analyses of RNA sequencing (RNA-seq) data. All the downstream analysis tools previously restricted to microarray data are now available for RNA-seq as well. These capabilities allow users to analyse both RNA-seq and microarray data with very similar pipelines. Second, the package is now able to go past the traditional gene-wise expression analyses in a variety of ways, analysing expression profiles in terms of co-regulated sets of genes or in terms of higher-order expression signatures. This provides enhanced possibilities for biological interpretation of gene expression differences. This article reviews the philosophy and design of the limma package, summarizing both new and historical features, with an emphasis on recent enhancements and features that have not been previously described.&quot;,&quot;issue&quot;:&quot;7&quot;,&quot;volume&quot;:&quot;43&quot;},&quot;isTemporary&quot;:false}]},{&quot;citationID&quot;:&quot;MENDELEY_CITATION_b434c35b-4be3-4f70-8291-90589c857eea&quot;,&quot;properties&quot;:{&quot;noteIndex&quot;:0},&quot;isEdited&quot;:false,&quot;manualOverride&quot;:{&quot;isManuallyOverridden&quot;:false,&quot;citeprocText&quot;:&quot;(10)&quot;,&quot;manualOverrideText&quot;:&quot;&quot;},&quot;citationTag&quot;:&quot;MENDELEY_CITATION_v3_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&quot;,&quot;citationItems&quot;:[{&quot;id&quot;:&quot;9b2b167c-0ac6-3211-a959-33fb09d9e078&quot;,&quot;itemData&quot;:{&quot;type&quot;:&quot;article-journal&quot;,&quot;id&quot;:&quot;9b2b167c-0ac6-3211-a959-33fb09d9e078&quot;,&quot;title&quot;:&quot;clusterProfiler: an R Package for Comparing Biological Themes Among Gene Clusters&quot;,&quot;author&quot;:[{&quot;family&quot;:&quot;Yu&quot;,&quot;given&quot;:&quot;Guangchuang&quot;,&quot;parse-names&quot;:false,&quot;dropping-particle&quot;:&quot;&quot;,&quot;non-dropping-particle&quot;:&quot;&quot;},{&quot;family&quot;:&quot;Wang&quot;,&quot;given&quot;:&quot;Li-Gen&quot;,&quot;parse-names&quot;:false,&quot;dropping-particle&quot;:&quot;&quot;,&quot;non-dropping-particle&quot;:&quot;&quot;},{&quot;family&quot;:&quot;Han&quot;,&quot;given&quot;:&quot;Yanyan&quot;,&quot;parse-names&quot;:false,&quot;dropping-particle&quot;:&quot;&quot;,&quot;non-dropping-particle&quot;:&quot;&quot;},{&quot;family&quot;:&quot;He&quot;,&quot;given&quot;:&quot;Qing-Yu&quot;,&quot;parse-names&quot;:false,&quot;dropping-particle&quot;:&quot;&quot;,&quot;non-dropping-particle&quot;:&quot;&quot;}],&quot;container-title&quot;:&quot;OMICS : a Journal of Integrative Biology&quot;,&quot;container-title-short&quot;:&quot;OMICS&quot;,&quot;DOI&quot;:&quot;10.1089/omi.2011.0118&quot;,&quot;ISSN&quot;:&quot;1536-2310&quot;,&quot;issued&quot;:{&quot;date-parts&quot;:[[2012,5]]},&quot;publisher-place&quot;:&quot;140 Huguenot Street, 3rd FloorNew Rochelle, NY 10801USA&quot;,&quot;page&quot;:&quot;284-287&quot;,&quot;abstract&quot;:&quot;Increasing quantitative data generated from transcriptomics and proteomics require integrative strategies for analysis. Here, we present an R package, clusterProfiler that automates the process of biological-term classification and the enrichment analysis of gene clusters. The analysis module and visualization module were combined into a reusable workflow. Currently, clusterProfiler supports three species, including humans, mice, and yeast. Methods provided in this package can be easily extended to other species and ontologies. The clusterProfiler package is released under Artistic-2.0 License within Bioconductor project. The source code and vignette are freely available at http://bioconductor.org/packages/release/bioc/html/clusterProfiler.html&quot;,&quot;publisher&quot;:&quot;Mary Ann Liebert, Inc.&quot;,&quot;issue&quot;:&quot;5&quot;,&quot;volume&quot;:&quot;16&quot;},&quot;isTemporary&quot;:false}]},{&quot;citationID&quot;:&quot;MENDELEY_CITATION_486b7ba9-b6aa-4e2c-adc9-8c03c5fda8b9&quot;,&quot;properties&quot;:{&quot;noteIndex&quot;:0},&quot;isEdited&quot;:false,&quot;manualOverride&quot;:{&quot;isManuallyOverridden&quot;:false,&quot;citeprocText&quot;:&quot;(11)&quot;,&quot;manualOverrideText&quot;:&quot;&quot;},&quot;citationTag&quot;:&quot;MENDELEY_CITATION_v3_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&quot;,&quot;citationItems&quot;:[{&quot;id&quot;:&quot;e92be081-952c-3bf9-b7aa-a316c24628d6&quot;,&quot;itemData&quot;:{&quot;type&quot;:&quot;article-journal&quot;,&quot;id&quot;:&quot;e92be081-952c-3bf9-b7aa-a316c24628d6&quot;,&quot;title&quot;:&quot;Cutadapt removes adapter sequences from high-throughput sequencing reads&quot;,&quot;author&quot;:[{&quot;family&quot;:&quot;Martin&quot;,&quot;given&quot;:&quot;Marcel&quot;,&quot;parse-names&quot;:false,&quot;dropping-particle&quot;:&quot;&quot;,&quot;non-dropping-particle&quot;:&quot;&quot;}],&quot;container-title&quot;:&quot;EMBnet. journal&quot;,&quot;ISSN&quot;:&quot;2226-6089&quot;,&quot;issued&quot;:{&quot;date-parts&quot;:[[2011]]},&quot;page&quot;:&quot;pp-10&quot;,&quot;abstract&quot;:&quot;When small RNA is sequenced on current sequencing machines, the resulting reads are usually longer than the RNA, and therefore contain parts of the 3’ adapter. That adapter must be found, and removed, error-tolerantly from each read before read mapping. Previous solutions are either hard to use or do not offer required features, in particular, support for colour-space data. As an easy-to-use alternative, we developed the command-line tool cutadapt, which supports 454, Illumina and SOLiD (colour space) data, offers two adapter trimming algorithms, and has other useful features. Cutadapt, including its MIT-licensed source code, is available for download at http://code.google.com/p/cutadapt/.&quot;,&quot;issue&quot;:&quot;1&quot;,&quot;volume&quot;:&quot;17&quot;,&quot;container-title-short&quot;:&quot;&quot;},&quot;isTemporary&quot;:false}]},{&quot;citationID&quot;:&quot;MENDELEY_CITATION_8aff466e-2e15-4370-847f-b7d4a15d7f87&quot;,&quot;properties&quot;:{&quot;noteIndex&quot;:0},&quot;isEdited&quot;:false,&quot;manualOverride&quot;:{&quot;isManuallyOverridden&quot;:false,&quot;citeprocText&quot;:&quot;(12)&quot;,&quot;manualOverrideText&quot;:&quot;&quot;},&quot;citationTag&quot;:&quot;MENDELEY_CITATION_v3_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&quot;,&quot;citationItems&quot;:[{&quot;id&quot;:&quot;83b10761-cb1e-3f35-a93d-778d0655d623&quot;,&quot;itemData&quot;:{&quot;type&quot;:&quot;article-journal&quot;,&quot;id&quot;:&quot;83b10761-cb1e-3f35-a93d-778d0655d623&quot;,&quot;title&quot;:&quot;STAR: ultrafast universal RNA-seq aligner&quot;,&quot;author&quot;:[{&quot;family&quot;:&quot;Dobin&quot;,&quot;given&quot;:&quot;Alexander&quot;,&quot;parse-names&quot;:false,&quot;dropping-particle&quot;:&quot;&quot;,&quot;non-dropping-particle&quot;:&quot;&quot;},{&quot;family&quot;:&quot;Davis&quot;,&quot;given&quot;:&quot;Carrie A&quot;,&quot;parse-names&quot;:false,&quot;dropping-particle&quot;:&quot;&quot;,&quot;non-dropping-particle&quot;:&quot;&quot;},{&quot;family&quot;:&quot;Schlesinger&quot;,&quot;given&quot;:&quot;Felix&quot;,&quot;parse-names&quot;:false,&quot;dropping-particle&quot;:&quot;&quot;,&quot;non-dropping-particle&quot;:&quot;&quot;},{&quot;family&quot;:&quot;Drenkow&quot;,&quot;given&quot;:&quot;Jorg&quot;,&quot;parse-names&quot;:false,&quot;dropping-particle&quot;:&quot;&quot;,&quot;non-dropping-particle&quot;:&quot;&quot;},{&quot;family&quot;:&quot;Zaleski&quot;,&quot;given&quot;:&quot;Chris&quot;,&quot;parse-names&quot;:false,&quot;dropping-particle&quot;:&quot;&quot;,&quot;non-dropping-particle&quot;:&quot;&quot;},{&quot;family&quot;:&quot;Jha&quot;,&quot;given&quot;:&quot;Sonali&quot;,&quot;parse-names&quot;:false,&quot;dropping-particle&quot;:&quot;&quot;,&quot;non-dropping-particle&quot;:&quot;&quot;},{&quot;family&quot;:&quot;Batut&quot;,&quot;given&quot;:&quot;Philippe&quot;,&quot;parse-names&quot;:false,&quot;dropping-particle&quot;:&quot;&quot;,&quot;non-dropping-particle&quot;:&quot;&quot;},{&quot;family&quot;:&quot;Chaisson&quot;,&quot;given&quot;:&quot;Mark&quot;,&quot;parse-names&quot;:false,&quot;dropping-particle&quot;:&quot;&quot;,&quot;non-dropping-particle&quot;:&quot;&quot;},{&quot;family&quot;:&quot;Gingeras&quot;,&quot;given&quot;:&quot;Thomas R&quot;,&quot;parse-names&quot;:false,&quot;dropping-particle&quot;:&quot;&quot;,&quot;non-dropping-particle&quot;:&quot;&quot;}],&quot;container-title&quot;:&quot;Bioinformatics&quot;,&quot;ISSN&quot;:&quot;1367-4803&quot;,&quot;issued&quot;:{&quot;date-parts&quot;:[[2013,1]]},&quot;page&quot;:&quot;15-21&quot;,&quot;abstract&quot;:&quot;Motivation: Accurate alignment of high-throughput RNA-seq data is a challenging and yet unsolved problem because of the non-contiguous transcript structure, relatively short read lengths and constantly increasing throughput of the sequencing technologies. Currently available RNA-seq aligners suffer from high mapping error rates, low mapping speed, read length limitation and mapping biases.Results: To align our large (&amp;gt;80 billon reads) ENCODE Transcriptome RNA-seq dataset, we developed the Spliced Transcripts Alignment to a Reference (STAR) software based on a previously undescribed RNA-seq alignment algorithm that uses sequential maximum mappable seed search in uncompressed suffix arrays followed by seed clustering and stitching procedure. STAR outperforms other aligners by a factor of &amp;gt;50 in mapping speed, aligning to the human genome 550 million 2 × 76 bp paired-end reads per hour on a modest 12-core server, while at the same time improving alignment sensitivity and precision. In addition to unbiased de novo detection of canonical junctions, STAR can discover non-canonical splices and chimeric (fusion) transcripts, and is also capable of mapping full-length RNA sequences. Using Roche 454 sequencing of reverse transcription polymerase chain reaction amplicons, we experimentally validated 1960 novel intergenic splice junctions with an 80–90% success rate, corroborating the high precision of the STAR mapping strategy.Availability and implementation: STAR is implemented as a standalone C++ code. STAR is free open source software distributed under GPLv3 license and can be downloaded from http://code.google.com/p/rna-star/.Contact:dobin@cshl.edu.&quot;,&quot;issue&quot;:&quot;1&quot;,&quot;volume&quot;:&quot;29&quot;,&quot;container-title-short&quot;:&quot;&quot;},&quot;isTemporary&quot;:false}]},{&quot;citationID&quot;:&quot;MENDELEY_CITATION_35fa676a-12e9-4af4-90a4-827a8f5027e0&quot;,&quot;properties&quot;:{&quot;noteIndex&quot;:0},&quot;isEdited&quot;:false,&quot;manualOverride&quot;:{&quot;isManuallyOverridden&quot;:false,&quot;citeprocText&quot;:&quot;(13)&quot;,&quot;manualOverrideText&quot;:&quot;&quot;},&quot;citationTag&quot;:&quot;MENDELEY_CITATION_v3_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&quot;,&quot;citationItems&quot;:[{&quot;id&quot;:&quot;0a50b831-f232-3f7f-91eb-8e41b775a81b&quot;,&quot;itemData&quot;:{&quot;type&quot;:&quot;article-journal&quot;,&quot;id&quot;:&quot;0a50b831-f232-3f7f-91eb-8e41b775a81b&quot;,&quot;title&quot;:&quot;The R package Rsubread is easier, faster, cheaper and better for alignment and quantification of RNA sequencing reads&quot;,&quot;author&quot;:[{&quot;family&quot;:&quot;Liao&quot;,&quot;given&quot;:&quot;Yang&quot;,&quot;parse-names&quot;:false,&quot;dropping-particle&quot;:&quot;&quot;,&quot;non-dropping-particle&quot;:&quot;&quot;},{&quot;family&quot;:&quot;Smyth&quot;,&quot;given&quot;:&quot;Gordon K&quot;,&quot;parse-names&quot;:false,&quot;dropping-particle&quot;:&quot;&quot;,&quot;non-dropping-particle&quot;:&quot;&quot;},{&quot;family&quot;:&quot;Shi&quot;,&quot;given&quot;:&quot;Wei&quot;,&quot;parse-names&quot;:false,&quot;dropping-particle&quot;:&quot;&quot;,&quot;non-dropping-particle&quot;:&quot;&quot;}],&quot;container-title&quot;:&quot;Nucleic Acids Research&quot;,&quot;container-title-short&quot;:&quot;Nucleic Acids Res&quot;,&quot;DOI&quot;:&quot;10.1093/nar/gkz114&quot;,&quot;ISSN&quot;:&quot;0305-1048&quot;,&quot;issued&quot;:{&quot;date-parts&quot;:[[2019,2]]},&quot;page&quot;:&quot;e47-e47&quot;,&quot;abstract&quot;:&quot;We present Rsubread, a Bioconductor software package that provides high-performance alignment and read counting functions for RNA-seq reads. Rsubread is based on the successful Subread suite with the added ease-of-use of the R programming environment, creating a matrix of read counts directly as an R object ready for downstream analysis. It integrates read mapping and quantification in a single package and has no software dependencies other than R itself. We demonstrate Rsubread’s ability to detect exon–exon junctions de novo and to quantify expression at the level of either genes, exons or exon junctions. The resulting read counts can be input directly into a wide range of downstream statistical analyses using other Bioconductor packages. Using SEQC data and simulations, we compare Rsubread to TopHat2, STAR and HTSeq as well as to counting functions in the Bioconductor infrastructure packages. We consider the performance of these tools on the combined quantification task starting from raw sequence reads through to summary counts, and in particular evaluate the performance of different combinations of alignment and counting algorithms. We show that Rsubread is faster and uses less memory than competitor tools and produces read count summaries that more accurately correlate with true values.&quot;,&quot;issue&quot;:&quot;8&quot;,&quot;volume&quot;:&quot;47&quot;},&quot;isTemporary&quot;:false}]},{&quot;citationID&quot;:&quot;MENDELEY_CITATION_afa83ab2-a409-418b-969c-6de8f8131348&quot;,&quot;properties&quot;:{&quot;noteIndex&quot;:0},&quot;isEdited&quot;:false,&quot;manualOverride&quot;:{&quot;isManuallyOverridden&quot;:false,&quot;citeprocText&quot;:&quot;(14)&quot;,&quot;manualOverrideText&quot;:&quot;&quot;},&quot;citationTag&quot;:&quot;MENDELEY_CITATION_v3_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&quot;,&quot;citationItems&quot;:[{&quot;id&quot;:&quot;21cb17ac-4caa-3a46-8456-630e49b27261&quot;,&quot;itemData&quot;:{&quot;type&quot;:&quot;article-journal&quot;,&quot;id&quot;:&quot;21cb17ac-4caa-3a46-8456-630e49b27261&quot;,&quot;title&quot;:&quot;Moderated estimation of fold change and dispersion for RNA-seq data with DESeq2&quot;,&quot;author&quot;:[{&quot;family&quot;:&quot;Love&quot;,&quot;given&quot;:&quot;Michael I&quot;,&quot;parse-names&quot;:false,&quot;dropping-particle&quot;:&quot;&quot;,&quot;non-dropping-particle&quot;:&quot;&quot;},{&quot;family&quot;:&quot;Huber&quot;,&quot;given&quot;:&quot;Wolfgang&quot;,&quot;parse-names&quot;:false,&quot;dropping-particle&quot;:&quot;&quot;,&quot;non-dropping-particle&quot;:&quot;&quot;},{&quot;family&quot;:&quot;Anders&quot;,&quot;given&quot;:&quot;Simon&quot;,&quot;parse-names&quot;:false,&quot;dropping-particle&quot;:&quot;&quot;,&quot;non-dropping-particle&quot;:&quot;&quot;}],&quot;container-title&quot;:&quot;Genome Biology&quot;,&quot;container-title-short&quot;:&quot;Genome Biol&quot;,&quot;DOI&quot;:&quot;10.1186/s13059-014-0550-8&quot;,&quot;ISSN&quot;:&quot;1474-760X&quot;,&quot;issued&quot;:{&quot;date-parts&quot;:[[2014,12]]},&quot;page&quot;:&quot;550&quot;,&quot;abstract&quot;:&quot;In comparative high-throughput sequencing assays, a fundamental task is the analysis of count data, such as read counts per gene in RNA-seq, for evidence of systematic changes across experimental conditions. Small replicate numbers, discreteness, large dynamic range and the presence of outliers require a suitable statistical approach. We present DESeq2, a method for differential analysis of count data, using shrinkage estimation for dispersions and fold changes to improve stability and interpretability of estimates. This enables a more quantitative analysis focused on the strength rather than the mere presence of differential expression. The DESeq2 package is available at http://www.bioconductor.org/packages/release/bioc/html/DESeq2.html .&quot;,&quot;issue&quot;:&quot;12&quot;,&quot;volume&quot;:&quot;15&quot;},&quot;isTemporary&quot;:false}]},{&quot;citationID&quot;:&quot;MENDELEY_CITATION_0e976b32-a6a3-439c-ba93-b3b6cb7e51a9&quot;,&quot;properties&quot;:{&quot;noteIndex&quot;:0},&quot;isEdited&quot;:false,&quot;manualOverride&quot;:{&quot;isManuallyOverridden&quot;:false,&quot;citeprocText&quot;:&quot;(15)&quot;,&quot;manualOverrideText&quot;:&quot;&quot;},&quot;citationTag&quot;:&quot;MENDELEY_CITATION_v3_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&quot;,&quot;citationItems&quot;:[{&quot;id&quot;:&quot;50c2e3d3-c81d-3dd4-81a7-e3d453178933&quot;,&quot;itemData&quot;:{&quot;type&quot;:&quot;article-journal&quot;,&quot;id&quot;:&quot;50c2e3d3-c81d-3dd4-81a7-e3d453178933&quot;,&quot;title&quot;:&quot;In Vivo Electrophysiological Measurement of Compound Muscle Action Potential from  the Forelimbs in Mouse Models of Motor Neuron Degeneration.&quot;,&quot;author&quot;:[{&quot;family&quot;:&quot;Pollari&quot;,&quot;given&quot;:&quot;Eveliina&quot;,&quot;parse-names&quot;:false,&quot;dropping-particle&quot;:&quot;&quot;,&quot;non-dropping-particle&quot;:&quot;&quot;},{&quot;family&quot;:&quot;Prior&quot;,&quot;given&quot;:&quot;Robert&quot;,&quot;parse-names&quot;:false,&quot;dropping-particle&quot;:&quot;&quot;,&quot;non-dropping-particle&quot;:&quot;&quot;},{&quot;family&quot;:&quot;Robberecht&quot;,&quot;given&quot;:&quot;Wim&quot;,&quot;parse-names&quot;:false,&quot;dropping-particle&quot;:&quot;&quot;,&quot;non-dropping-particle&quot;:&quot;&quot;},{&quot;family&quot;:&quot;Damme&quot;,&quot;given&quot;:&quot;Philip&quot;,&quot;parse-names&quot;:false,&quot;dropping-particle&quot;:&quot;&quot;,&quot;non-dropping-particle&quot;:&quot;Van&quot;},{&quot;family&quot;:&quot;Bosch&quot;,&quot;given&quot;:&quot;Ludo&quot;,&quot;parse-names&quot;:false,&quot;dropping-particle&quot;:&quot;&quot;,&quot;non-dropping-particle&quot;:&quot;Van Den&quot;}],&quot;container-title&quot;:&quot;Journal of visualized experiments : JoVE&quot;,&quot;DOI&quot;:&quot;10.3791/57741&quot;,&quot;ISSN&quot;:&quot;1940-087X (Electronic)&quot;,&quot;PMID&quot;:&quot;29985328&quot;,&quot;issued&quot;:{&quot;date-parts&quot;:[[2018,6]]},&quot;publisher-place&quot;:&quot;United States&quot;,&quot;language&quot;:&quot;eng&quot;,&quot;abstract&quot;:&quot;Assessing the functionality of the nerve axon provides detailed information on  the progression of neuromuscular disorders. Electrophysiological recordings provide a sensitive approach to measure nerve conduction in humans and rodent models. To broaden the technical possibilities for electromyography in mice, the measurement of compound muscle action potentials (CMAPs) from the brachial plexus nerve in the forelimb using needle electrodes is described here. CMAP recordings after stimulating the sciatic nerve in hindlimbs have been previously described. The newly introduced method here allows for the evaluation of the nerve conductivity at an additional site, and thus provides a more profound overview of the neuromuscular functionality. The technique provides information on both the relative number of functional axons and the myelination level. Thereby, this method can be applied to assess both axonal diseases as well as demyelinating conditions. This minimally invasive method does not require extraction of the nerve and therefore it is suitable for repeated measurements for longitudinal follow-up in the same animal. Similar recordings are performed in clinical setups to emphasize the translational relevance of the method.&quot;,&quot;issue&quot;:&quot;136&quot;,&quot;container-title-short&quot;:&quot;J Vis Exp&quot;},&quot;isTemporary&quot;:false}]}]"/>
    <we:property name="MENDELEY_CITATIONS_LOCALE_CODE" value="&quot;en-US&quot;"/>
    <we:property name="MENDELEY_CITATIONS_STYLE" value="{&quot;id&quot;:&quot;https://www.zotero.org/styles/american-medical-association-parentheses&quot;,&quot;title&quot;:&quot;American Medical Association 11th edition (parenthese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8E236-C615-B344-9354-3E7EE9C71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1104</Words>
  <Characters>6299</Characters>
  <Application>Microsoft Office Word</Application>
  <DocSecurity>0</DocSecurity>
  <Lines>52</Lines>
  <Paragraphs>14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Harjuhaahto, Sandra S</dc:creator>
  <cp:keywords/>
  <dc:description/>
  <cp:lastModifiedBy>Harjuhaahto, Sandra S</cp:lastModifiedBy>
  <cp:revision>3</cp:revision>
  <dcterms:created xsi:type="dcterms:W3CDTF">2025-04-23T18:33:00Z</dcterms:created>
  <dcterms:modified xsi:type="dcterms:W3CDTF">2025-04-23T18:34:00Z</dcterms:modified>
</cp:coreProperties>
</file>