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8322C" w14:textId="77777777" w:rsidR="00285CF1" w:rsidRDefault="00285CF1" w:rsidP="00285CF1">
      <w:pPr>
        <w:pStyle w:val="Heading2"/>
        <w:jc w:val="center"/>
        <w:rPr>
          <w:lang w:val="en-US"/>
        </w:rPr>
      </w:pPr>
      <w:r>
        <w:rPr>
          <w:lang w:val="en-US"/>
        </w:rPr>
        <w:t>D</w:t>
      </w:r>
      <w:r w:rsidRPr="000374F5">
        <w:rPr>
          <w:lang w:val="en-US"/>
        </w:rPr>
        <w:t xml:space="preserve">ose-dependent CHCHD10 dysregulation </w:t>
      </w:r>
      <w:r>
        <w:rPr>
          <w:lang w:val="en-US"/>
        </w:rPr>
        <w:t>dictates</w:t>
      </w:r>
      <w:r w:rsidRPr="000374F5">
        <w:rPr>
          <w:lang w:val="en-US"/>
        </w:rPr>
        <w:t xml:space="preserve"> </w:t>
      </w:r>
      <w:r>
        <w:rPr>
          <w:lang w:val="en-US"/>
        </w:rPr>
        <w:t>motor neuron disease</w:t>
      </w:r>
      <w:r w:rsidRPr="000374F5">
        <w:rPr>
          <w:lang w:val="en-US"/>
        </w:rPr>
        <w:t xml:space="preserve"> severity and </w:t>
      </w:r>
      <w:r>
        <w:rPr>
          <w:lang w:val="en-US"/>
        </w:rPr>
        <w:t xml:space="preserve">alters </w:t>
      </w:r>
      <w:r w:rsidRPr="000374F5">
        <w:rPr>
          <w:lang w:val="en-US"/>
        </w:rPr>
        <w:t>creatine metabolism</w:t>
      </w:r>
    </w:p>
    <w:p w14:paraId="7B39A1D0" w14:textId="77777777" w:rsidR="00285CF1" w:rsidRPr="00140684" w:rsidRDefault="00285CF1" w:rsidP="00285CF1">
      <w:pPr>
        <w:rPr>
          <w:lang w:val="en-US"/>
        </w:rPr>
      </w:pPr>
    </w:p>
    <w:p w14:paraId="6D01B4FA" w14:textId="77777777" w:rsidR="00285CF1" w:rsidRPr="004711AD" w:rsidRDefault="00285CF1" w:rsidP="00285CF1">
      <w:pPr>
        <w:rPr>
          <w:color w:val="000000" w:themeColor="text1"/>
          <w:lang w:val="en-US"/>
        </w:rPr>
      </w:pPr>
      <w:r w:rsidRPr="004711AD">
        <w:rPr>
          <w:color w:val="000000" w:themeColor="text1"/>
          <w:lang w:val="en-US"/>
        </w:rPr>
        <w:t>Sandra Harjuhaahto</w:t>
      </w:r>
      <w:r w:rsidRPr="004711AD">
        <w:rPr>
          <w:color w:val="000000" w:themeColor="text1"/>
          <w:vertAlign w:val="superscript"/>
          <w:lang w:val="en-US"/>
        </w:rPr>
        <w:t>1</w:t>
      </w:r>
      <w:r w:rsidRPr="004711AD">
        <w:rPr>
          <w:color w:val="000000" w:themeColor="text1"/>
          <w:lang w:val="en-US"/>
        </w:rPr>
        <w:t>, Manu Jokela</w:t>
      </w:r>
      <w:r w:rsidRPr="004711AD">
        <w:rPr>
          <w:color w:val="000000" w:themeColor="text1"/>
          <w:vertAlign w:val="superscript"/>
          <w:lang w:val="en-US"/>
        </w:rPr>
        <w:t>2,3</w:t>
      </w:r>
      <w:r w:rsidRPr="004711AD">
        <w:rPr>
          <w:color w:val="000000" w:themeColor="text1"/>
          <w:lang w:val="en-US"/>
        </w:rPr>
        <w:t>, Jayasimman Rajendran</w:t>
      </w:r>
      <w:r w:rsidRPr="004711AD">
        <w:rPr>
          <w:color w:val="000000" w:themeColor="text1"/>
          <w:vertAlign w:val="superscript"/>
          <w:lang w:val="en-US"/>
        </w:rPr>
        <w:t>1</w:t>
      </w:r>
      <w:r w:rsidRPr="004711AD">
        <w:rPr>
          <w:color w:val="000000" w:themeColor="text1"/>
          <w:lang w:val="en-US"/>
        </w:rPr>
        <w:t>,</w:t>
      </w:r>
      <w:r w:rsidRPr="004711AD">
        <w:rPr>
          <w:color w:val="000000" w:themeColor="text1"/>
          <w:vertAlign w:val="superscript"/>
          <w:lang w:val="en-US"/>
        </w:rPr>
        <w:t xml:space="preserve"> </w:t>
      </w:r>
      <w:r w:rsidRPr="004711AD">
        <w:rPr>
          <w:color w:val="000000" w:themeColor="text1"/>
          <w:lang w:val="en-US"/>
        </w:rPr>
        <w:t>Minea Rokka</w:t>
      </w:r>
      <w:r w:rsidRPr="004711AD">
        <w:rPr>
          <w:color w:val="000000" w:themeColor="text1"/>
          <w:vertAlign w:val="superscript"/>
          <w:lang w:val="en-US"/>
        </w:rPr>
        <w:t>1</w:t>
      </w:r>
      <w:r w:rsidRPr="004711AD">
        <w:rPr>
          <w:color w:val="000000" w:themeColor="text1"/>
          <w:lang w:val="en-US"/>
        </w:rPr>
        <w:t>,</w:t>
      </w:r>
      <w:r w:rsidRPr="004711AD">
        <w:rPr>
          <w:color w:val="000000" w:themeColor="text1"/>
          <w:vertAlign w:val="superscript"/>
          <w:lang w:val="en-US"/>
        </w:rPr>
        <w:t xml:space="preserve"> </w:t>
      </w:r>
      <w:r w:rsidRPr="004711AD">
        <w:rPr>
          <w:color w:val="000000" w:themeColor="text1"/>
          <w:lang w:val="en-US"/>
        </w:rPr>
        <w:t>Bowen Hu</w:t>
      </w:r>
      <w:r w:rsidRPr="004711AD">
        <w:rPr>
          <w:color w:val="000000" w:themeColor="text1"/>
          <w:vertAlign w:val="superscript"/>
          <w:lang w:val="en-US"/>
        </w:rPr>
        <w:t>1</w:t>
      </w:r>
      <w:r w:rsidRPr="004711AD">
        <w:rPr>
          <w:color w:val="000000" w:themeColor="text1"/>
          <w:lang w:val="en-US"/>
        </w:rPr>
        <w:t>, Jouni Kvist</w:t>
      </w:r>
      <w:r w:rsidRPr="004711AD">
        <w:rPr>
          <w:color w:val="000000" w:themeColor="text1"/>
          <w:vertAlign w:val="superscript"/>
          <w:lang w:val="en-US"/>
        </w:rPr>
        <w:t>1</w:t>
      </w:r>
      <w:r w:rsidRPr="004711AD">
        <w:rPr>
          <w:color w:val="000000" w:themeColor="text1"/>
          <w:lang w:val="en-US"/>
        </w:rPr>
        <w:t>, Fuping Zhang</w:t>
      </w:r>
      <w:r w:rsidRPr="004711AD">
        <w:rPr>
          <w:color w:val="000000" w:themeColor="text1"/>
          <w:vertAlign w:val="superscript"/>
          <w:lang w:val="en-US"/>
        </w:rPr>
        <w:t>1,4</w:t>
      </w:r>
      <w:r w:rsidRPr="004711AD">
        <w:rPr>
          <w:color w:val="000000" w:themeColor="text1"/>
          <w:lang w:val="en-US"/>
        </w:rPr>
        <w:t>, Tomáš Zárybnický</w:t>
      </w:r>
      <w:r w:rsidRPr="004711AD">
        <w:rPr>
          <w:color w:val="000000" w:themeColor="text1"/>
          <w:vertAlign w:val="superscript"/>
          <w:lang w:val="en-US"/>
        </w:rPr>
        <w:t>1</w:t>
      </w:r>
      <w:r w:rsidRPr="004711AD">
        <w:rPr>
          <w:color w:val="000000" w:themeColor="text1"/>
          <w:lang w:val="en-US"/>
        </w:rPr>
        <w:t>, Kimmo Haimilahti</w:t>
      </w:r>
      <w:r>
        <w:rPr>
          <w:color w:val="000000" w:themeColor="text1"/>
          <w:vertAlign w:val="superscript"/>
          <w:lang w:val="en-US"/>
        </w:rPr>
        <w:t>5</w:t>
      </w:r>
      <w:r w:rsidRPr="004711AD">
        <w:rPr>
          <w:color w:val="000000" w:themeColor="text1"/>
          <w:lang w:val="en-US"/>
        </w:rPr>
        <w:t xml:space="preserve">, </w:t>
      </w:r>
      <w:r>
        <w:rPr>
          <w:color w:val="000000" w:themeColor="text1"/>
          <w:lang w:val="en-US"/>
        </w:rPr>
        <w:t>Liliya Euro</w:t>
      </w:r>
      <w:r w:rsidRPr="005A358E">
        <w:rPr>
          <w:color w:val="000000" w:themeColor="text1"/>
          <w:vertAlign w:val="superscript"/>
          <w:lang w:val="en-US"/>
        </w:rPr>
        <w:t>1</w:t>
      </w:r>
      <w:r>
        <w:rPr>
          <w:color w:val="000000" w:themeColor="text1"/>
          <w:lang w:val="en-US"/>
        </w:rPr>
        <w:t>,</w:t>
      </w:r>
      <w:r w:rsidRPr="007823D1">
        <w:rPr>
          <w:color w:val="000000" w:themeColor="text1"/>
          <w:lang w:val="en-US"/>
        </w:rPr>
        <w:t xml:space="preserve"> </w:t>
      </w:r>
      <w:r w:rsidRPr="004711AD">
        <w:rPr>
          <w:color w:val="000000" w:themeColor="text1"/>
          <w:lang w:val="en-US"/>
        </w:rPr>
        <w:t>Eija Pirinen</w:t>
      </w:r>
      <w:r>
        <w:rPr>
          <w:color w:val="000000" w:themeColor="text1"/>
          <w:vertAlign w:val="superscript"/>
          <w:lang w:val="en-US"/>
        </w:rPr>
        <w:t>5,6,7,8</w:t>
      </w:r>
      <w:r w:rsidRPr="004711AD">
        <w:rPr>
          <w:color w:val="000000" w:themeColor="text1"/>
          <w:lang w:val="en-US"/>
        </w:rPr>
        <w:t>, Nadine Huber</w:t>
      </w:r>
      <w:r>
        <w:rPr>
          <w:color w:val="000000" w:themeColor="text1"/>
          <w:vertAlign w:val="superscript"/>
          <w:lang w:val="en-US"/>
        </w:rPr>
        <w:t>9</w:t>
      </w:r>
      <w:r w:rsidRPr="004711AD">
        <w:rPr>
          <w:color w:val="000000" w:themeColor="text1"/>
          <w:lang w:val="en-US"/>
        </w:rPr>
        <w:t>, Sanna-Kaisa Herukka</w:t>
      </w:r>
      <w:r>
        <w:rPr>
          <w:color w:val="000000" w:themeColor="text1"/>
          <w:vertAlign w:val="superscript"/>
          <w:lang w:val="en-US"/>
        </w:rPr>
        <w:t>10,11</w:t>
      </w:r>
      <w:r w:rsidRPr="004711AD">
        <w:rPr>
          <w:color w:val="000000" w:themeColor="text1"/>
          <w:lang w:val="en-US"/>
        </w:rPr>
        <w:t>, Annakaisa Haapasalo</w:t>
      </w:r>
      <w:r>
        <w:rPr>
          <w:color w:val="000000" w:themeColor="text1"/>
          <w:vertAlign w:val="superscript"/>
          <w:lang w:val="en-US"/>
        </w:rPr>
        <w:t>9</w:t>
      </w:r>
      <w:r w:rsidRPr="004711AD">
        <w:rPr>
          <w:color w:val="000000" w:themeColor="text1"/>
          <w:lang w:val="en-US"/>
        </w:rPr>
        <w:t>, Emilia Kuuluvainen</w:t>
      </w:r>
      <w:r>
        <w:rPr>
          <w:color w:val="000000" w:themeColor="text1"/>
          <w:vertAlign w:val="superscript"/>
          <w:lang w:val="en-US"/>
        </w:rPr>
        <w:t>12</w:t>
      </w:r>
      <w:r w:rsidRPr="004711AD">
        <w:rPr>
          <w:color w:val="000000" w:themeColor="text1"/>
          <w:vertAlign w:val="superscript"/>
          <w:lang w:val="en-US"/>
        </w:rPr>
        <w:t>,</w:t>
      </w:r>
      <w:r>
        <w:rPr>
          <w:color w:val="000000" w:themeColor="text1"/>
          <w:vertAlign w:val="superscript"/>
          <w:lang w:val="en-US"/>
        </w:rPr>
        <w:t>13</w:t>
      </w:r>
      <w:r w:rsidRPr="004711AD">
        <w:rPr>
          <w:color w:val="000000" w:themeColor="text1"/>
          <w:lang w:val="en-US"/>
        </w:rPr>
        <w:t>, Swetha Gopalakrishnan</w:t>
      </w:r>
      <w:r>
        <w:rPr>
          <w:color w:val="000000" w:themeColor="text1"/>
          <w:vertAlign w:val="superscript"/>
          <w:lang w:val="en-US"/>
        </w:rPr>
        <w:t>12</w:t>
      </w:r>
      <w:r w:rsidRPr="004711AD">
        <w:rPr>
          <w:color w:val="000000" w:themeColor="text1"/>
          <w:lang w:val="en-US"/>
        </w:rPr>
        <w:t>, Pekka Katajisto</w:t>
      </w:r>
      <w:r>
        <w:rPr>
          <w:color w:val="000000" w:themeColor="text1"/>
          <w:vertAlign w:val="superscript"/>
          <w:lang w:val="en-US"/>
        </w:rPr>
        <w:t>12</w:t>
      </w:r>
      <w:r w:rsidRPr="004711AD">
        <w:rPr>
          <w:color w:val="000000" w:themeColor="text1"/>
          <w:vertAlign w:val="superscript"/>
          <w:lang w:val="en-US"/>
        </w:rPr>
        <w:t>,1</w:t>
      </w:r>
      <w:r>
        <w:rPr>
          <w:color w:val="000000" w:themeColor="text1"/>
          <w:vertAlign w:val="superscript"/>
          <w:lang w:val="en-US"/>
        </w:rPr>
        <w:t>3</w:t>
      </w:r>
      <w:r w:rsidRPr="004711AD">
        <w:rPr>
          <w:color w:val="000000" w:themeColor="text1"/>
          <w:vertAlign w:val="superscript"/>
          <w:lang w:val="en-US"/>
        </w:rPr>
        <w:t>,1</w:t>
      </w:r>
      <w:r>
        <w:rPr>
          <w:color w:val="000000" w:themeColor="text1"/>
          <w:vertAlign w:val="superscript"/>
          <w:lang w:val="en-US"/>
        </w:rPr>
        <w:t>4</w:t>
      </w:r>
      <w:r w:rsidRPr="004711AD">
        <w:rPr>
          <w:color w:val="000000" w:themeColor="text1"/>
          <w:lang w:val="en-US"/>
        </w:rPr>
        <w:t>, Ville Hietakangas</w:t>
      </w:r>
      <w:r w:rsidRPr="004711AD">
        <w:rPr>
          <w:color w:val="000000" w:themeColor="text1"/>
          <w:vertAlign w:val="superscript"/>
          <w:lang w:val="en-US"/>
        </w:rPr>
        <w:t>1</w:t>
      </w:r>
      <w:r>
        <w:rPr>
          <w:color w:val="000000" w:themeColor="text1"/>
          <w:vertAlign w:val="superscript"/>
          <w:lang w:val="en-US"/>
        </w:rPr>
        <w:t>3</w:t>
      </w:r>
      <w:r w:rsidRPr="004711AD">
        <w:rPr>
          <w:color w:val="000000" w:themeColor="text1"/>
          <w:lang w:val="en-US"/>
        </w:rPr>
        <w:t xml:space="preserve">, </w:t>
      </w:r>
      <w:r>
        <w:rPr>
          <w:color w:val="000000" w:themeColor="text1"/>
          <w:lang w:val="en-US"/>
        </w:rPr>
        <w:t>Thibaut Burg</w:t>
      </w:r>
      <w:r w:rsidRPr="00063FB7">
        <w:rPr>
          <w:color w:val="000000" w:themeColor="text1"/>
          <w:vertAlign w:val="superscript"/>
          <w:lang w:val="en-US"/>
        </w:rPr>
        <w:t>15, 16</w:t>
      </w:r>
      <w:r>
        <w:rPr>
          <w:color w:val="000000" w:themeColor="text1"/>
          <w:lang w:val="en-US"/>
        </w:rPr>
        <w:t>, Ludo Van Den Bosch</w:t>
      </w:r>
      <w:r w:rsidRPr="00063FB7">
        <w:rPr>
          <w:color w:val="000000" w:themeColor="text1"/>
          <w:vertAlign w:val="superscript"/>
          <w:lang w:val="en-US"/>
        </w:rPr>
        <w:t>15,16</w:t>
      </w:r>
      <w:r>
        <w:rPr>
          <w:color w:val="000000" w:themeColor="text1"/>
          <w:lang w:val="en-US"/>
        </w:rPr>
        <w:t xml:space="preserve">, </w:t>
      </w:r>
      <w:r w:rsidRPr="004711AD">
        <w:rPr>
          <w:color w:val="000000" w:themeColor="text1"/>
          <w:lang w:val="en-US"/>
        </w:rPr>
        <w:t>Xiaoping Huang</w:t>
      </w:r>
      <w:r w:rsidRPr="004711AD">
        <w:rPr>
          <w:color w:val="000000" w:themeColor="text1"/>
          <w:vertAlign w:val="superscript"/>
          <w:lang w:val="en-US"/>
        </w:rPr>
        <w:t>1</w:t>
      </w:r>
      <w:r>
        <w:rPr>
          <w:color w:val="000000" w:themeColor="text1"/>
          <w:vertAlign w:val="superscript"/>
          <w:lang w:val="en-US"/>
        </w:rPr>
        <w:t>7</w:t>
      </w:r>
      <w:r w:rsidRPr="004711AD">
        <w:rPr>
          <w:color w:val="000000" w:themeColor="text1"/>
          <w:lang w:val="en-US"/>
        </w:rPr>
        <w:t xml:space="preserve">, Derek </w:t>
      </w:r>
      <w:r>
        <w:rPr>
          <w:color w:val="000000" w:themeColor="text1"/>
          <w:lang w:val="en-US"/>
        </w:rPr>
        <w:t xml:space="preserve">P. </w:t>
      </w:r>
      <w:r w:rsidRPr="004711AD">
        <w:rPr>
          <w:color w:val="000000" w:themeColor="text1"/>
          <w:lang w:val="en-US"/>
        </w:rPr>
        <w:t>Narendra</w:t>
      </w:r>
      <w:r w:rsidRPr="004711AD">
        <w:rPr>
          <w:color w:val="000000" w:themeColor="text1"/>
          <w:vertAlign w:val="superscript"/>
          <w:lang w:val="en-US"/>
        </w:rPr>
        <w:t>1</w:t>
      </w:r>
      <w:r>
        <w:rPr>
          <w:color w:val="000000" w:themeColor="text1"/>
          <w:vertAlign w:val="superscript"/>
          <w:lang w:val="en-US"/>
        </w:rPr>
        <w:t>7</w:t>
      </w:r>
      <w:r w:rsidRPr="004711AD">
        <w:rPr>
          <w:color w:val="000000" w:themeColor="text1"/>
          <w:lang w:val="en-US"/>
        </w:rPr>
        <w:t>, Satu Kuure</w:t>
      </w:r>
      <w:r w:rsidRPr="004711AD">
        <w:rPr>
          <w:color w:val="000000" w:themeColor="text1"/>
          <w:vertAlign w:val="superscript"/>
          <w:lang w:val="en-US"/>
        </w:rPr>
        <w:t>1,4</w:t>
      </w:r>
      <w:r w:rsidRPr="004711AD">
        <w:rPr>
          <w:color w:val="000000" w:themeColor="text1"/>
          <w:lang w:val="en-US"/>
        </w:rPr>
        <w:t>, Emil Ylikallio</w:t>
      </w:r>
      <w:r w:rsidRPr="004711AD">
        <w:rPr>
          <w:color w:val="000000" w:themeColor="text1"/>
          <w:vertAlign w:val="superscript"/>
          <w:lang w:val="en-US"/>
        </w:rPr>
        <w:t>1,1</w:t>
      </w:r>
      <w:r>
        <w:rPr>
          <w:color w:val="000000" w:themeColor="text1"/>
          <w:vertAlign w:val="superscript"/>
          <w:lang w:val="en-US"/>
        </w:rPr>
        <w:t>8</w:t>
      </w:r>
      <w:r w:rsidRPr="004711AD">
        <w:rPr>
          <w:color w:val="000000" w:themeColor="text1"/>
          <w:lang w:val="en-US"/>
        </w:rPr>
        <w:t>, Henna Tyynismaa</w:t>
      </w:r>
      <w:r w:rsidRPr="004711AD">
        <w:rPr>
          <w:color w:val="000000" w:themeColor="text1"/>
          <w:vertAlign w:val="superscript"/>
          <w:lang w:val="en-US"/>
        </w:rPr>
        <w:t>1,1</w:t>
      </w:r>
      <w:r>
        <w:rPr>
          <w:color w:val="000000" w:themeColor="text1"/>
          <w:vertAlign w:val="superscript"/>
          <w:lang w:val="en-US"/>
        </w:rPr>
        <w:t>9</w:t>
      </w:r>
    </w:p>
    <w:p w14:paraId="7588C3F1" w14:textId="77777777" w:rsidR="00285CF1" w:rsidRPr="00664A05" w:rsidRDefault="00285CF1" w:rsidP="00285CF1">
      <w:pPr>
        <w:rPr>
          <w:lang w:val="en-US"/>
        </w:rPr>
      </w:pPr>
    </w:p>
    <w:p w14:paraId="1AD1EEC3" w14:textId="77777777" w:rsidR="00285CF1" w:rsidRPr="00773980" w:rsidRDefault="00285CF1" w:rsidP="00285CF1">
      <w:pPr>
        <w:rPr>
          <w:sz w:val="22"/>
          <w:szCs w:val="22"/>
          <w:lang w:val="en-US"/>
        </w:rPr>
      </w:pPr>
      <w:r w:rsidRPr="00773980">
        <w:rPr>
          <w:sz w:val="22"/>
          <w:szCs w:val="22"/>
          <w:vertAlign w:val="superscript"/>
          <w:lang w:val="en-US"/>
        </w:rPr>
        <w:t>1</w:t>
      </w:r>
      <w:r w:rsidRPr="00773980">
        <w:rPr>
          <w:sz w:val="22"/>
          <w:szCs w:val="22"/>
          <w:lang w:val="en-US"/>
        </w:rPr>
        <w:t>Stem Cells and Metabolism Research Program, Faculty of Medicine, University of Helsinki, Helsinki, Finland</w:t>
      </w:r>
    </w:p>
    <w:p w14:paraId="02C16C36" w14:textId="77777777" w:rsidR="00285CF1" w:rsidRPr="00773980" w:rsidRDefault="00285CF1" w:rsidP="00285CF1">
      <w:pPr>
        <w:rPr>
          <w:sz w:val="22"/>
          <w:szCs w:val="22"/>
          <w:lang w:val="en-US"/>
        </w:rPr>
      </w:pPr>
      <w:r w:rsidRPr="00773980">
        <w:rPr>
          <w:sz w:val="22"/>
          <w:szCs w:val="22"/>
          <w:vertAlign w:val="superscript"/>
          <w:lang w:val="en-US"/>
        </w:rPr>
        <w:t>2</w:t>
      </w:r>
      <w:r w:rsidRPr="00773980">
        <w:rPr>
          <w:sz w:val="22"/>
          <w:szCs w:val="22"/>
          <w:lang w:val="en-US"/>
        </w:rPr>
        <w:t>Division of Clinical Neurosciences, Turku University Hospital and University of Turku, Turku, Finland</w:t>
      </w:r>
    </w:p>
    <w:p w14:paraId="5160FE07" w14:textId="77777777" w:rsidR="00285CF1" w:rsidRPr="00773980" w:rsidRDefault="00285CF1" w:rsidP="00285CF1">
      <w:pPr>
        <w:rPr>
          <w:sz w:val="22"/>
          <w:szCs w:val="22"/>
          <w:lang w:val="en-US"/>
        </w:rPr>
      </w:pPr>
      <w:r w:rsidRPr="00773980">
        <w:rPr>
          <w:sz w:val="22"/>
          <w:szCs w:val="22"/>
          <w:vertAlign w:val="superscript"/>
          <w:lang w:val="en-US"/>
        </w:rPr>
        <w:t>3</w:t>
      </w:r>
      <w:r w:rsidRPr="00773980">
        <w:rPr>
          <w:sz w:val="22"/>
          <w:szCs w:val="22"/>
          <w:lang w:val="en-US"/>
        </w:rPr>
        <w:t>Department of Neurology, Neuromuscular Research Center, Tampere University Hospital and Tampere University, Tampere, Finland</w:t>
      </w:r>
    </w:p>
    <w:p w14:paraId="10FE250B" w14:textId="77777777" w:rsidR="00285CF1" w:rsidRPr="00773980" w:rsidRDefault="00285CF1" w:rsidP="00285CF1">
      <w:pPr>
        <w:rPr>
          <w:sz w:val="22"/>
          <w:szCs w:val="22"/>
          <w:lang w:val="en-US"/>
        </w:rPr>
      </w:pPr>
      <w:r w:rsidRPr="00773980">
        <w:rPr>
          <w:sz w:val="22"/>
          <w:szCs w:val="22"/>
          <w:vertAlign w:val="superscript"/>
          <w:lang w:val="en-US"/>
        </w:rPr>
        <w:t>4</w:t>
      </w:r>
      <w:r w:rsidRPr="00773980">
        <w:rPr>
          <w:sz w:val="22"/>
          <w:szCs w:val="22"/>
          <w:lang w:val="en-US"/>
        </w:rPr>
        <w:t>GM-unit, Helsinki Institute of Life Science (HiLIFE), University of Helsinki, Helsinki, Finland</w:t>
      </w:r>
    </w:p>
    <w:p w14:paraId="00DFE0F4" w14:textId="77777777" w:rsidR="00285CF1" w:rsidRPr="00773980" w:rsidRDefault="00285CF1" w:rsidP="00285CF1">
      <w:pPr>
        <w:rPr>
          <w:sz w:val="22"/>
          <w:szCs w:val="22"/>
          <w:lang w:val="en-US"/>
        </w:rPr>
      </w:pPr>
      <w:r w:rsidRPr="00773980">
        <w:rPr>
          <w:sz w:val="22"/>
          <w:szCs w:val="22"/>
          <w:vertAlign w:val="superscript"/>
          <w:lang w:val="en-US"/>
        </w:rPr>
        <w:t>5</w:t>
      </w:r>
      <w:r w:rsidRPr="00773980">
        <w:rPr>
          <w:sz w:val="22"/>
          <w:szCs w:val="22"/>
          <w:lang w:val="en-US"/>
        </w:rPr>
        <w:t>Research Program for Clinical and Molecular Metabolism, Faculty of Medicine, University of Helsinki, Helsinki</w:t>
      </w:r>
    </w:p>
    <w:p w14:paraId="27C5AED5" w14:textId="77777777" w:rsidR="00285CF1" w:rsidRPr="00773980" w:rsidRDefault="00285CF1" w:rsidP="00285CF1">
      <w:pPr>
        <w:rPr>
          <w:sz w:val="22"/>
          <w:szCs w:val="22"/>
          <w:lang w:val="en-US"/>
        </w:rPr>
      </w:pPr>
      <w:r w:rsidRPr="00773980">
        <w:rPr>
          <w:sz w:val="22"/>
          <w:szCs w:val="22"/>
          <w:vertAlign w:val="superscript"/>
          <w:lang w:val="en-US"/>
        </w:rPr>
        <w:t>6</w:t>
      </w:r>
      <w:r w:rsidRPr="00773980">
        <w:rPr>
          <w:sz w:val="22"/>
          <w:szCs w:val="22"/>
          <w:lang w:val="en-US"/>
        </w:rPr>
        <w:t>Research Unit of Biomedicine and Internal Medicine, Faculty of Medicine, University of Oulu, Oulu, Finland</w:t>
      </w:r>
    </w:p>
    <w:p w14:paraId="65D0F213" w14:textId="77777777" w:rsidR="00285CF1" w:rsidRPr="00773980" w:rsidRDefault="00285CF1" w:rsidP="00285CF1">
      <w:pPr>
        <w:rPr>
          <w:sz w:val="22"/>
          <w:szCs w:val="22"/>
          <w:lang w:val="en-US"/>
        </w:rPr>
      </w:pPr>
      <w:r w:rsidRPr="00773980">
        <w:rPr>
          <w:sz w:val="22"/>
          <w:szCs w:val="22"/>
          <w:vertAlign w:val="superscript"/>
          <w:lang w:val="en-US"/>
        </w:rPr>
        <w:t>7</w:t>
      </w:r>
      <w:r w:rsidRPr="00773980">
        <w:rPr>
          <w:sz w:val="22"/>
          <w:szCs w:val="22"/>
          <w:lang w:val="en-US"/>
        </w:rPr>
        <w:t>Medical Research Center Oulu, Oulu University Hospital and University of Oulu, Oulu, Finland.</w:t>
      </w:r>
    </w:p>
    <w:p w14:paraId="1BE3C04C" w14:textId="77777777" w:rsidR="00285CF1" w:rsidRPr="00773980" w:rsidRDefault="00285CF1" w:rsidP="00285CF1">
      <w:pPr>
        <w:rPr>
          <w:sz w:val="22"/>
          <w:szCs w:val="22"/>
          <w:lang w:val="en-US"/>
        </w:rPr>
      </w:pPr>
      <w:r w:rsidRPr="00773980">
        <w:rPr>
          <w:sz w:val="22"/>
          <w:szCs w:val="22"/>
          <w:vertAlign w:val="superscript"/>
          <w:lang w:val="en-US"/>
        </w:rPr>
        <w:t>8</w:t>
      </w:r>
      <w:r w:rsidRPr="00773980">
        <w:rPr>
          <w:sz w:val="22"/>
          <w:szCs w:val="22"/>
          <w:lang w:val="en-US"/>
        </w:rPr>
        <w:t>Biocenter Oulu, University of Oulu, Oulu, Finland</w:t>
      </w:r>
    </w:p>
    <w:p w14:paraId="0B54E94C" w14:textId="77777777" w:rsidR="00285CF1" w:rsidRPr="00773980" w:rsidRDefault="00285CF1" w:rsidP="00285CF1">
      <w:pPr>
        <w:rPr>
          <w:sz w:val="22"/>
          <w:szCs w:val="22"/>
          <w:lang w:val="en-US"/>
        </w:rPr>
      </w:pPr>
      <w:r w:rsidRPr="00773980">
        <w:rPr>
          <w:sz w:val="22"/>
          <w:szCs w:val="22"/>
          <w:vertAlign w:val="superscript"/>
          <w:lang w:val="en-US"/>
        </w:rPr>
        <w:t>9</w:t>
      </w:r>
      <w:r w:rsidRPr="00773980">
        <w:rPr>
          <w:sz w:val="22"/>
          <w:szCs w:val="22"/>
          <w:lang w:val="en-US"/>
        </w:rPr>
        <w:t>A.I. Virtanen Institute for Molecular Sciences, University of Eastern Finland, Kuopio, Finland</w:t>
      </w:r>
    </w:p>
    <w:p w14:paraId="5386B93D" w14:textId="77777777" w:rsidR="00285CF1" w:rsidRPr="00773980" w:rsidRDefault="00285CF1" w:rsidP="00285CF1">
      <w:pPr>
        <w:rPr>
          <w:sz w:val="22"/>
          <w:szCs w:val="22"/>
          <w:lang w:val="en-US"/>
        </w:rPr>
      </w:pPr>
      <w:r w:rsidRPr="00773980">
        <w:rPr>
          <w:sz w:val="22"/>
          <w:szCs w:val="22"/>
          <w:vertAlign w:val="superscript"/>
          <w:lang w:val="en-US"/>
        </w:rPr>
        <w:t>10</w:t>
      </w:r>
      <w:r w:rsidRPr="00773980">
        <w:rPr>
          <w:sz w:val="22"/>
          <w:szCs w:val="22"/>
          <w:lang w:val="en-US"/>
        </w:rPr>
        <w:t>Department of Neurology, Kuopio University Hospital, Kuopio, Finland</w:t>
      </w:r>
    </w:p>
    <w:p w14:paraId="727D2E93" w14:textId="77777777" w:rsidR="00285CF1" w:rsidRPr="00773980" w:rsidRDefault="00285CF1" w:rsidP="00285CF1">
      <w:pPr>
        <w:rPr>
          <w:sz w:val="22"/>
          <w:szCs w:val="22"/>
          <w:lang w:val="en-US"/>
        </w:rPr>
      </w:pPr>
      <w:r w:rsidRPr="00773980">
        <w:rPr>
          <w:sz w:val="22"/>
          <w:szCs w:val="22"/>
          <w:vertAlign w:val="superscript"/>
          <w:lang w:val="en-US"/>
        </w:rPr>
        <w:t>11</w:t>
      </w:r>
      <w:r w:rsidRPr="00773980">
        <w:rPr>
          <w:sz w:val="22"/>
          <w:szCs w:val="22"/>
          <w:lang w:val="en-US"/>
        </w:rPr>
        <w:t>Institute of Clinical Medicine, Neurology, University of Eastern Finland, Kuopio, Finland</w:t>
      </w:r>
    </w:p>
    <w:p w14:paraId="4770C04D" w14:textId="77777777" w:rsidR="00285CF1" w:rsidRPr="00773980" w:rsidRDefault="00285CF1" w:rsidP="00285CF1">
      <w:pPr>
        <w:rPr>
          <w:sz w:val="22"/>
          <w:szCs w:val="22"/>
          <w:lang w:val="en-US"/>
        </w:rPr>
      </w:pPr>
      <w:r w:rsidRPr="00773980">
        <w:rPr>
          <w:sz w:val="22"/>
          <w:szCs w:val="22"/>
          <w:vertAlign w:val="superscript"/>
          <w:lang w:val="en-US"/>
        </w:rPr>
        <w:t>12</w:t>
      </w:r>
      <w:r w:rsidRPr="00773980">
        <w:rPr>
          <w:sz w:val="22"/>
          <w:szCs w:val="22"/>
          <w:lang w:val="en-US"/>
        </w:rPr>
        <w:t>Institute of Biotechnology, HiLIFE, University of Helsinki, Helsinki, Finland</w:t>
      </w:r>
    </w:p>
    <w:p w14:paraId="4B8E3066" w14:textId="77777777" w:rsidR="00285CF1" w:rsidRPr="00773980" w:rsidRDefault="00285CF1" w:rsidP="00285CF1">
      <w:pPr>
        <w:rPr>
          <w:sz w:val="22"/>
          <w:szCs w:val="22"/>
          <w:lang w:val="en-US"/>
        </w:rPr>
      </w:pPr>
      <w:r w:rsidRPr="00773980">
        <w:rPr>
          <w:sz w:val="22"/>
          <w:szCs w:val="22"/>
          <w:vertAlign w:val="superscript"/>
          <w:lang w:val="en-US"/>
        </w:rPr>
        <w:t>13</w:t>
      </w:r>
      <w:r w:rsidRPr="00773980">
        <w:rPr>
          <w:sz w:val="22"/>
          <w:szCs w:val="22"/>
          <w:lang w:val="en-US"/>
        </w:rPr>
        <w:t>Faculty of Biological and Environmental Sciences, University of Helsinki, Helsinki, Finland</w:t>
      </w:r>
    </w:p>
    <w:p w14:paraId="28E39E82" w14:textId="77777777" w:rsidR="00285CF1" w:rsidRDefault="00285CF1" w:rsidP="00285CF1">
      <w:pPr>
        <w:rPr>
          <w:sz w:val="22"/>
          <w:szCs w:val="22"/>
          <w:lang w:val="en-US"/>
        </w:rPr>
      </w:pPr>
      <w:r w:rsidRPr="00773980">
        <w:rPr>
          <w:sz w:val="22"/>
          <w:szCs w:val="22"/>
          <w:vertAlign w:val="superscript"/>
          <w:lang w:val="en-US"/>
        </w:rPr>
        <w:t>14</w:t>
      </w:r>
      <w:r w:rsidRPr="00773980">
        <w:rPr>
          <w:sz w:val="22"/>
          <w:szCs w:val="22"/>
          <w:lang w:val="en-US"/>
        </w:rPr>
        <w:t>Department of Cell and Molecular Biology, Karolinska Institutet, Stockholm, Sweden</w:t>
      </w:r>
    </w:p>
    <w:p w14:paraId="3F44B8D1" w14:textId="77777777" w:rsidR="00285CF1" w:rsidRDefault="00285CF1" w:rsidP="00285CF1">
      <w:pPr>
        <w:rPr>
          <w:sz w:val="22"/>
          <w:szCs w:val="22"/>
          <w:lang w:val="en-US"/>
        </w:rPr>
      </w:pPr>
      <w:r w:rsidRPr="00063FB7">
        <w:rPr>
          <w:sz w:val="22"/>
          <w:szCs w:val="22"/>
          <w:vertAlign w:val="superscript"/>
          <w:lang w:val="en-US"/>
        </w:rPr>
        <w:t>15</w:t>
      </w:r>
      <w:r w:rsidRPr="00063FB7">
        <w:rPr>
          <w:sz w:val="22"/>
          <w:szCs w:val="22"/>
          <w:lang w:val="en-US"/>
        </w:rPr>
        <w:t>Department of Neurosciences, Experimental Neurology and Leuven Brain Institute, KU Leuven, Leuven, Belgium</w:t>
      </w:r>
    </w:p>
    <w:p w14:paraId="4A7310BA" w14:textId="77777777" w:rsidR="00285CF1" w:rsidRPr="00773980" w:rsidRDefault="00285CF1" w:rsidP="00285CF1">
      <w:pPr>
        <w:rPr>
          <w:sz w:val="22"/>
          <w:szCs w:val="22"/>
          <w:lang w:val="en-US"/>
        </w:rPr>
      </w:pPr>
      <w:r w:rsidRPr="00063FB7">
        <w:rPr>
          <w:sz w:val="22"/>
          <w:szCs w:val="22"/>
          <w:vertAlign w:val="superscript"/>
          <w:lang w:val="en-US"/>
        </w:rPr>
        <w:t>16</w:t>
      </w:r>
      <w:r w:rsidRPr="00063FB7">
        <w:rPr>
          <w:sz w:val="22"/>
          <w:szCs w:val="22"/>
          <w:lang w:val="en-US"/>
        </w:rPr>
        <w:t>VIB Center for Brain &amp; Disease Research, Laboratory of Neurobiology, VIB-KU Leuven, Leuven, Belgium</w:t>
      </w:r>
    </w:p>
    <w:p w14:paraId="3B559181" w14:textId="77777777" w:rsidR="00285CF1" w:rsidRPr="00773980" w:rsidRDefault="00285CF1" w:rsidP="00285CF1">
      <w:pPr>
        <w:rPr>
          <w:sz w:val="22"/>
          <w:szCs w:val="22"/>
          <w:lang w:val="en-US"/>
        </w:rPr>
      </w:pPr>
      <w:r w:rsidRPr="00773980">
        <w:rPr>
          <w:sz w:val="22"/>
          <w:szCs w:val="22"/>
          <w:vertAlign w:val="superscript"/>
          <w:lang w:val="en-US"/>
        </w:rPr>
        <w:t>1</w:t>
      </w:r>
      <w:r>
        <w:rPr>
          <w:sz w:val="22"/>
          <w:szCs w:val="22"/>
          <w:vertAlign w:val="superscript"/>
          <w:lang w:val="en-US"/>
        </w:rPr>
        <w:t>7</w:t>
      </w:r>
      <w:r w:rsidRPr="00773980">
        <w:rPr>
          <w:sz w:val="22"/>
          <w:szCs w:val="22"/>
          <w:lang w:val="en-US"/>
        </w:rPr>
        <w:t>Mitochondrial Biology and Neurodegeneration Unit, Neurogenetics Branch, National Institute of Neurological Disorders and Stroke, National Institutes of Health, Bethesda, MD 20892, USA</w:t>
      </w:r>
    </w:p>
    <w:p w14:paraId="5CBBC4D9" w14:textId="77777777" w:rsidR="00285CF1" w:rsidRPr="00773980" w:rsidRDefault="00285CF1" w:rsidP="00285CF1">
      <w:pPr>
        <w:rPr>
          <w:sz w:val="22"/>
          <w:szCs w:val="22"/>
          <w:lang w:val="en-US"/>
        </w:rPr>
      </w:pPr>
      <w:r w:rsidRPr="00773980">
        <w:rPr>
          <w:sz w:val="22"/>
          <w:szCs w:val="22"/>
          <w:vertAlign w:val="superscript"/>
          <w:lang w:val="en-US"/>
        </w:rPr>
        <w:t>1</w:t>
      </w:r>
      <w:r>
        <w:rPr>
          <w:sz w:val="22"/>
          <w:szCs w:val="22"/>
          <w:vertAlign w:val="superscript"/>
          <w:lang w:val="en-US"/>
        </w:rPr>
        <w:t>8</w:t>
      </w:r>
      <w:r w:rsidRPr="00773980">
        <w:rPr>
          <w:sz w:val="22"/>
          <w:szCs w:val="22"/>
          <w:lang w:val="en-US"/>
        </w:rPr>
        <w:t>Clinical Neurosciences, Neurology, Helsinki University Hospital, Helsinki, Finland</w:t>
      </w:r>
    </w:p>
    <w:p w14:paraId="2A7BA182" w14:textId="77777777" w:rsidR="00285CF1" w:rsidRPr="00773980" w:rsidRDefault="00285CF1" w:rsidP="00285CF1">
      <w:pPr>
        <w:rPr>
          <w:sz w:val="22"/>
          <w:szCs w:val="22"/>
          <w:lang w:val="en-US"/>
        </w:rPr>
      </w:pPr>
      <w:r w:rsidRPr="00773980">
        <w:rPr>
          <w:sz w:val="22"/>
          <w:szCs w:val="22"/>
          <w:vertAlign w:val="superscript"/>
          <w:lang w:val="en-US"/>
        </w:rPr>
        <w:lastRenderedPageBreak/>
        <w:t>1</w:t>
      </w:r>
      <w:r>
        <w:rPr>
          <w:sz w:val="22"/>
          <w:szCs w:val="22"/>
          <w:vertAlign w:val="superscript"/>
          <w:lang w:val="en-US"/>
        </w:rPr>
        <w:t>9</w:t>
      </w:r>
      <w:r w:rsidRPr="00773980">
        <w:rPr>
          <w:sz w:val="22"/>
          <w:szCs w:val="22"/>
          <w:lang w:val="en-US"/>
        </w:rPr>
        <w:t>Department of Medical and Clinical Genetics, University of Helsinki, Helsinki, Finland</w:t>
      </w:r>
    </w:p>
    <w:p w14:paraId="63EFC88C" w14:textId="77777777" w:rsidR="00285CF1" w:rsidRPr="00140684" w:rsidRDefault="00285CF1" w:rsidP="00285CF1">
      <w:pPr>
        <w:rPr>
          <w:lang w:val="en-US"/>
        </w:rPr>
      </w:pPr>
    </w:p>
    <w:p w14:paraId="00ED9847" w14:textId="77777777" w:rsidR="00285CF1" w:rsidRPr="00290A54" w:rsidRDefault="00285CF1" w:rsidP="00285CF1">
      <w:pPr>
        <w:jc w:val="both"/>
        <w:rPr>
          <w:rFonts w:cs="Times New Roman"/>
          <w:lang w:val="en-US"/>
        </w:rPr>
      </w:pPr>
      <w:r w:rsidRPr="003156F0">
        <w:rPr>
          <w:rFonts w:cs="Times New Roman"/>
          <w:b/>
          <w:lang w:val="en-US"/>
        </w:rPr>
        <w:t>*Corresponding author</w:t>
      </w:r>
      <w:r>
        <w:rPr>
          <w:rFonts w:cs="Times New Roman"/>
          <w:b/>
          <w:lang w:val="en-US"/>
        </w:rPr>
        <w:t xml:space="preserve"> and Lead Contact</w:t>
      </w:r>
      <w:r w:rsidRPr="003156F0">
        <w:rPr>
          <w:rFonts w:cs="Times New Roman"/>
          <w:b/>
          <w:lang w:val="en-US"/>
        </w:rPr>
        <w:t>:</w:t>
      </w:r>
      <w:r w:rsidRPr="003156F0">
        <w:rPr>
          <w:rFonts w:cs="Times New Roman"/>
          <w:lang w:val="en-US"/>
        </w:rPr>
        <w:t xml:space="preserve"> Henna Tyynis</w:t>
      </w:r>
      <w:r>
        <w:rPr>
          <w:rFonts w:cs="Times New Roman"/>
          <w:lang w:val="en-US"/>
        </w:rPr>
        <w:t>maa, Biomedicum Helsinki, r.C525</w:t>
      </w:r>
      <w:r w:rsidRPr="003156F0">
        <w:rPr>
          <w:rFonts w:cs="Times New Roman"/>
          <w:lang w:val="en-US"/>
        </w:rPr>
        <w:t xml:space="preserve">b, Haartmaninkatu 8, 00290 Helsinki, Finland. </w:t>
      </w:r>
      <w:r w:rsidRPr="00290A54">
        <w:rPr>
          <w:rFonts w:cs="Times New Roman"/>
          <w:lang w:val="en-US"/>
        </w:rPr>
        <w:t xml:space="preserve">Tel: +358 2941 25654; Email: </w:t>
      </w:r>
      <w:hyperlink r:id="rId7" w:history="1">
        <w:r w:rsidRPr="00290A54">
          <w:rPr>
            <w:rStyle w:val="Hyperlink"/>
            <w:rFonts w:cs="Times New Roman"/>
            <w:lang w:val="en-US"/>
          </w:rPr>
          <w:t>henna.tyynismaa@helsinki.fi</w:t>
        </w:r>
      </w:hyperlink>
    </w:p>
    <w:p w14:paraId="3C696C93" w14:textId="77777777" w:rsidR="00285CF1" w:rsidRDefault="00285CF1" w:rsidP="00AE60A4">
      <w:pPr>
        <w:pStyle w:val="Heading2"/>
        <w:rPr>
          <w:lang w:val="en-US"/>
        </w:rPr>
      </w:pPr>
    </w:p>
    <w:p w14:paraId="05807D75" w14:textId="0DCE3F92" w:rsidR="00AE60A4" w:rsidRDefault="002D6972" w:rsidP="00AE60A4">
      <w:pPr>
        <w:pStyle w:val="Heading2"/>
        <w:rPr>
          <w:lang w:val="en-US"/>
        </w:rPr>
      </w:pPr>
      <w:r>
        <w:rPr>
          <w:lang w:val="en-US"/>
        </w:rPr>
        <w:t>S</w:t>
      </w:r>
      <w:r w:rsidR="008749BF">
        <w:rPr>
          <w:lang w:val="en-US"/>
        </w:rPr>
        <w:t>upplementary material</w:t>
      </w:r>
    </w:p>
    <w:p w14:paraId="22199B76" w14:textId="77777777" w:rsidR="00561525" w:rsidRDefault="00561525" w:rsidP="00AE60A4">
      <w:pPr>
        <w:jc w:val="both"/>
        <w:rPr>
          <w:lang w:val="en-US"/>
        </w:rPr>
      </w:pPr>
    </w:p>
    <w:p w14:paraId="1C83C7AE"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t>Myoblast cell culture</w:t>
      </w:r>
    </w:p>
    <w:p w14:paraId="6413EFCB" w14:textId="18263152" w:rsidR="00AE60A4" w:rsidRPr="00285CF1" w:rsidRDefault="00AE60A4" w:rsidP="00AE60A4">
      <w:pPr>
        <w:jc w:val="both"/>
        <w:rPr>
          <w:rStyle w:val="SubtleEmphasis"/>
          <w:i w:val="0"/>
          <w:iCs w:val="0"/>
          <w:color w:val="auto"/>
          <w:lang w:val="en-US"/>
        </w:rPr>
      </w:pPr>
      <w:r w:rsidRPr="00F028A8">
        <w:rPr>
          <w:lang w:val="en-US"/>
        </w:rPr>
        <w:t xml:space="preserve">Human </w:t>
      </w:r>
      <w:r>
        <w:rPr>
          <w:lang w:val="en-US"/>
        </w:rPr>
        <w:t>myoblast</w:t>
      </w:r>
      <w:r w:rsidRPr="00F028A8">
        <w:rPr>
          <w:lang w:val="en-US"/>
        </w:rPr>
        <w:t xml:space="preserve"> cultures were established from </w:t>
      </w:r>
      <w:r>
        <w:rPr>
          <w:lang w:val="en-US"/>
        </w:rPr>
        <w:t>muscle biopsy</w:t>
      </w:r>
      <w:r w:rsidRPr="00F028A8">
        <w:rPr>
          <w:lang w:val="en-US"/>
        </w:rPr>
        <w:t xml:space="preserve"> and cultured by standard methods. Briefly, cells were cultured in </w:t>
      </w:r>
      <w:r w:rsidRPr="00134160">
        <w:rPr>
          <w:rFonts w:cstheme="minorHAnsi"/>
          <w:lang w:val="en-US"/>
        </w:rPr>
        <w:t>at 37</w:t>
      </w:r>
      <w:r w:rsidRPr="00134160">
        <w:rPr>
          <w:rFonts w:ascii="Cambria Math" w:hAnsi="Cambria Math" w:cs="Cambria Math"/>
          <w:lang w:val="en-US"/>
        </w:rPr>
        <w:t>℃</w:t>
      </w:r>
      <w:r w:rsidRPr="00134160">
        <w:rPr>
          <w:rFonts w:cstheme="minorHAnsi"/>
          <w:lang w:val="en-US"/>
        </w:rPr>
        <w:t>, in a humidified atmosphere, normoxia and 5% CO</w:t>
      </w:r>
      <w:r w:rsidRPr="00134160">
        <w:rPr>
          <w:rFonts w:cstheme="minorHAnsi"/>
          <w:vertAlign w:val="subscript"/>
          <w:lang w:val="en-US"/>
        </w:rPr>
        <w:t>2</w:t>
      </w:r>
      <w:r>
        <w:rPr>
          <w:rFonts w:cstheme="minorHAnsi"/>
          <w:lang w:val="en-US"/>
        </w:rPr>
        <w:t xml:space="preserve">. Myoblasts were maintained </w:t>
      </w:r>
      <w:r w:rsidRPr="00F028A8">
        <w:rPr>
          <w:lang w:val="en-US"/>
        </w:rPr>
        <w:t xml:space="preserve">in </w:t>
      </w:r>
      <w:r>
        <w:rPr>
          <w:lang w:val="en-US"/>
        </w:rPr>
        <w:t>myoblast culture media</w:t>
      </w:r>
      <w:r w:rsidRPr="00884281">
        <w:rPr>
          <w:lang w:val="en-US"/>
        </w:rPr>
        <w:t xml:space="preserve"> </w:t>
      </w:r>
      <w:r>
        <w:rPr>
          <w:lang w:val="en-US"/>
        </w:rPr>
        <w:t xml:space="preserve">containing </w:t>
      </w:r>
      <w:r w:rsidRPr="003B48C0">
        <w:rPr>
          <w:lang w:val="en-US"/>
        </w:rPr>
        <w:t>420 ml Ham`s F10 with GlutaMax (Gibco 41550-021) supplemented with 75 ml of heat-inactivated fetal bovine serum (FBS, Sigma, F9665), 250 mg bovine serum albumin (BSA, Sigma #A-4503), 250 mg fetuin (Sigma #F-2379), 90 mg insulin (Sigma #I-1882), 5 ml of 39 μg/ml dexamethasone (Sigma, #D1756), 500 μl epidermal growth factor (10 μg/ml, BD Biosciences, 354052), 10 mg uridine (Calbiochem, 6680).</w:t>
      </w:r>
    </w:p>
    <w:p w14:paraId="0082BE88" w14:textId="77777777" w:rsidR="00AE60A4" w:rsidRDefault="00AE60A4" w:rsidP="00AE60A4">
      <w:pPr>
        <w:jc w:val="both"/>
        <w:rPr>
          <w:lang w:val="en-US"/>
        </w:rPr>
      </w:pPr>
    </w:p>
    <w:p w14:paraId="32D42AEB"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t>Actinonin treatment</w:t>
      </w:r>
    </w:p>
    <w:p w14:paraId="7DB1126B" w14:textId="02006C3D" w:rsidR="00AE60A4" w:rsidRPr="008749BF" w:rsidRDefault="00AE60A4" w:rsidP="008749BF">
      <w:pPr>
        <w:jc w:val="both"/>
        <w:rPr>
          <w:lang w:val="en-US"/>
        </w:rPr>
      </w:pPr>
      <w:r>
        <w:rPr>
          <w:lang w:val="en-US"/>
        </w:rPr>
        <w:t xml:space="preserve">iPSC, d14 motor neuron and d35 control and homozygous patient motor neurons were treated with 150 uM Actinonin (Sigma #A6671) for 24 hours. Ethanol was used as vehicle. </w:t>
      </w:r>
      <w:r w:rsidRPr="00CB1C3E">
        <w:rPr>
          <w:lang w:val="en-US"/>
        </w:rPr>
        <w:t xml:space="preserve">After treatment, </w:t>
      </w:r>
      <w:r>
        <w:rPr>
          <w:lang w:val="en-US"/>
        </w:rPr>
        <w:t>cells</w:t>
      </w:r>
      <w:r w:rsidRPr="00CB1C3E">
        <w:rPr>
          <w:lang w:val="en-US"/>
        </w:rPr>
        <w:t xml:space="preserve"> were manually collected by scraping</w:t>
      </w:r>
      <w:r>
        <w:rPr>
          <w:lang w:val="en-US"/>
        </w:rPr>
        <w:t xml:space="preserve"> </w:t>
      </w:r>
      <w:r w:rsidRPr="00CB1C3E">
        <w:rPr>
          <w:lang w:val="en-US"/>
        </w:rPr>
        <w:t>on ice and samples were stored at -80°C until further processing. Total RNA from cultures was isolated using NucleoSpin RNA extraction kit (Macherey-Nagel).</w:t>
      </w:r>
    </w:p>
    <w:p w14:paraId="2D8168E4" w14:textId="77777777" w:rsidR="00AE60A4" w:rsidRDefault="00AE60A4" w:rsidP="00AE60A4">
      <w:pPr>
        <w:rPr>
          <w:lang w:val="en-US"/>
        </w:rPr>
      </w:pPr>
    </w:p>
    <w:p w14:paraId="58A1C76C"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t>Protein extraction, SDS-PAGE and immunoblotting (cell cultures)</w:t>
      </w:r>
    </w:p>
    <w:p w14:paraId="516C56D8" w14:textId="22FD22D8" w:rsidR="00AE60A4" w:rsidRPr="00510F39" w:rsidRDefault="00AE60A4" w:rsidP="00AE60A4">
      <w:pPr>
        <w:jc w:val="both"/>
        <w:rPr>
          <w:rFonts w:eastAsiaTheme="majorEastAsia"/>
          <w:lang w:val="en-US"/>
        </w:rPr>
      </w:pPr>
      <w:r w:rsidRPr="00EB0994">
        <w:rPr>
          <w:rFonts w:eastAsiaTheme="majorEastAsia"/>
          <w:lang w:val="en-US"/>
        </w:rPr>
        <w:t xml:space="preserve">For protein analysis </w:t>
      </w:r>
      <w:r>
        <w:rPr>
          <w:rFonts w:eastAsiaTheme="majorEastAsia"/>
          <w:lang w:val="en-US"/>
        </w:rPr>
        <w:t xml:space="preserve">cells </w:t>
      </w:r>
      <w:r w:rsidRPr="00EB0994">
        <w:rPr>
          <w:rFonts w:eastAsiaTheme="majorEastAsia"/>
          <w:lang w:val="en-US"/>
        </w:rPr>
        <w:t xml:space="preserve">were manually collected by scraping on ice and samples were maintained at -80°C until further processing. </w:t>
      </w:r>
      <w:r>
        <w:rPr>
          <w:rFonts w:eastAsiaTheme="majorEastAsia"/>
          <w:lang w:val="en-US"/>
        </w:rPr>
        <w:t>T</w:t>
      </w:r>
      <w:r w:rsidRPr="00EB0994">
        <w:rPr>
          <w:rFonts w:eastAsiaTheme="majorEastAsia"/>
          <w:lang w:val="en-US"/>
        </w:rPr>
        <w:t xml:space="preserve">otal protein </w:t>
      </w:r>
      <w:r>
        <w:rPr>
          <w:rFonts w:eastAsiaTheme="majorEastAsia"/>
          <w:lang w:val="en-US"/>
        </w:rPr>
        <w:t>was extracted</w:t>
      </w:r>
      <w:r w:rsidRPr="00EB0994">
        <w:rPr>
          <w:rFonts w:eastAsiaTheme="majorEastAsia"/>
          <w:lang w:val="en-US"/>
        </w:rPr>
        <w:t xml:space="preserve"> with RIPA buffer (Thermo Fisher) supplemented with Halt™ protease inhibitor (Thermo Scientific).</w:t>
      </w:r>
      <w:r w:rsidR="009B2E62">
        <w:rPr>
          <w:rFonts w:eastAsiaTheme="majorEastAsia"/>
          <w:lang w:val="en-US"/>
        </w:rPr>
        <w:t xml:space="preserve"> </w:t>
      </w:r>
      <w:r w:rsidR="0008147A" w:rsidRPr="000518CB">
        <w:rPr>
          <w:rFonts w:eastAsiaTheme="majorEastAsia"/>
          <w:lang w:val="en-US"/>
        </w:rPr>
        <w:t xml:space="preserve">To obtain insoluble </w:t>
      </w:r>
      <w:r w:rsidR="009B2E62" w:rsidRPr="000518CB">
        <w:rPr>
          <w:lang w:val="en-US"/>
        </w:rPr>
        <w:t>RIPA fractions</w:t>
      </w:r>
      <w:r w:rsidR="0008147A" w:rsidRPr="000518CB">
        <w:rPr>
          <w:lang w:val="en-US"/>
        </w:rPr>
        <w:t xml:space="preserve">, remaining cell pellets </w:t>
      </w:r>
      <w:r w:rsidR="009B2E62" w:rsidRPr="000518CB">
        <w:rPr>
          <w:lang w:val="en-US"/>
        </w:rPr>
        <w:t xml:space="preserve">were treated with 8M urea </w:t>
      </w:r>
      <w:r w:rsidR="009B2E62" w:rsidRPr="000518CB">
        <w:rPr>
          <w:rFonts w:eastAsiaTheme="majorEastAsia"/>
          <w:lang w:val="en-US"/>
        </w:rPr>
        <w:t>(Thermo Scientific)</w:t>
      </w:r>
      <w:r w:rsidR="0008147A" w:rsidRPr="000518CB">
        <w:rPr>
          <w:rFonts w:eastAsiaTheme="majorEastAsia"/>
          <w:lang w:val="en-US"/>
        </w:rPr>
        <w:t xml:space="preserve"> </w:t>
      </w:r>
      <w:r w:rsidR="000518CB" w:rsidRPr="000518CB">
        <w:rPr>
          <w:lang w:val="en-US"/>
        </w:rPr>
        <w:t>following</w:t>
      </w:r>
      <w:r w:rsidR="0008147A" w:rsidRPr="000518CB">
        <w:rPr>
          <w:lang w:val="en-US"/>
        </w:rPr>
        <w:t xml:space="preserve"> RIPA lysis</w:t>
      </w:r>
      <w:r w:rsidR="009B2E62" w:rsidRPr="000518CB">
        <w:rPr>
          <w:lang w:val="en-US"/>
        </w:rPr>
        <w:t>.</w:t>
      </w:r>
      <w:r w:rsidR="009B2E62">
        <w:rPr>
          <w:lang w:val="en-US"/>
        </w:rPr>
        <w:t xml:space="preserve"> </w:t>
      </w:r>
      <w:r w:rsidRPr="00EB0994">
        <w:rPr>
          <w:rFonts w:eastAsiaTheme="majorEastAsia"/>
          <w:lang w:val="en-US"/>
        </w:rPr>
        <w:t>Protein concentration was quantified with BCA assay (Pierce) according to manufacturer’s instructions. 1</w:t>
      </w:r>
      <w:r>
        <w:rPr>
          <w:rFonts w:eastAsiaTheme="majorEastAsia"/>
          <w:lang w:val="en-US"/>
        </w:rPr>
        <w:t>5</w:t>
      </w:r>
      <w:r w:rsidRPr="00EB0994">
        <w:rPr>
          <w:rFonts w:eastAsiaTheme="majorEastAsia"/>
          <w:lang w:val="en-US"/>
        </w:rPr>
        <w:t xml:space="preserve"> µg of protein/sample was run on TGX 10% </w:t>
      </w:r>
      <w:r>
        <w:rPr>
          <w:rFonts w:eastAsiaTheme="majorEastAsia"/>
          <w:lang w:val="en-US"/>
        </w:rPr>
        <w:t>a</w:t>
      </w:r>
      <w:r w:rsidRPr="00EB0994">
        <w:rPr>
          <w:rFonts w:eastAsiaTheme="majorEastAsia"/>
          <w:lang w:val="en-US"/>
        </w:rPr>
        <w:t>crylamide gels (Bio-Rad) and transferred to 0.2 µm PVDF-membrane (Bio-Rad) with the TransBlot Turbo transfer system (Bio-Rad). Membrane was blocked with 5% milk/TBS-T for 1h RT. The primary and secondary antibodies are l</w:t>
      </w:r>
      <w:r>
        <w:rPr>
          <w:rFonts w:eastAsiaTheme="majorEastAsia"/>
          <w:lang w:val="en-US"/>
        </w:rPr>
        <w:t>isted in supplementary table 1</w:t>
      </w:r>
      <w:r w:rsidRPr="00EB0994">
        <w:rPr>
          <w:rFonts w:eastAsiaTheme="majorEastAsia"/>
          <w:lang w:val="en-US"/>
        </w:rPr>
        <w:t xml:space="preserve">. Signal was detected with ECL reagent (Thermo Scientific) and membranes were imaged with Chemidoc XRS+ (Bio-Rad). </w:t>
      </w:r>
      <w:r w:rsidRPr="00EB0994">
        <w:rPr>
          <w:rFonts w:eastAsiaTheme="majorEastAsia"/>
          <w:lang w:val="en-US"/>
        </w:rPr>
        <w:lastRenderedPageBreak/>
        <w:t xml:space="preserve">Image Lab Software (BioRad) was used to quantify the band intensities. For quantification, band intensities were normalized to </w:t>
      </w:r>
      <w:r>
        <w:rPr>
          <w:rFonts w:eastAsiaTheme="majorEastAsia"/>
          <w:lang w:val="en-US"/>
        </w:rPr>
        <w:t>housekeeping protein indicated in quantifications</w:t>
      </w:r>
      <w:r w:rsidRPr="00EB0994">
        <w:rPr>
          <w:rFonts w:eastAsiaTheme="majorEastAsia"/>
          <w:lang w:val="en-US"/>
        </w:rPr>
        <w:t xml:space="preserve">. </w:t>
      </w:r>
    </w:p>
    <w:p w14:paraId="444C89CA" w14:textId="77777777" w:rsidR="00AE60A4" w:rsidRDefault="00AE60A4" w:rsidP="00AE60A4">
      <w:pPr>
        <w:rPr>
          <w:lang w:val="en-US"/>
        </w:rPr>
      </w:pPr>
    </w:p>
    <w:p w14:paraId="474EE4BF"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t>Protein extraction, SDS-PAGE and immunoblotting (tissues)</w:t>
      </w:r>
    </w:p>
    <w:p w14:paraId="38AA4F79" w14:textId="1A30CEC5" w:rsidR="00AE60A4" w:rsidRPr="00CE521E" w:rsidRDefault="00AE60A4" w:rsidP="00AE60A4">
      <w:pPr>
        <w:jc w:val="both"/>
        <w:rPr>
          <w:lang w:val="en-US"/>
        </w:rPr>
      </w:pPr>
      <w:r w:rsidRPr="00CE521E">
        <w:rPr>
          <w:lang w:val="en-US"/>
        </w:rPr>
        <w:t>The tissue samples were snap frozen in liquid nitrogen and stored in -80°C. About 20 mg of</w:t>
      </w:r>
      <w:r>
        <w:rPr>
          <w:lang w:val="en-US"/>
        </w:rPr>
        <w:t xml:space="preserve"> </w:t>
      </w:r>
      <w:r w:rsidRPr="00CE521E">
        <w:rPr>
          <w:lang w:val="en-US"/>
        </w:rPr>
        <w:t>snap frozen tissues were taken and homogenized in RIPA buffer (Cell signaling technology)</w:t>
      </w:r>
      <w:r>
        <w:rPr>
          <w:lang w:val="en-US"/>
        </w:rPr>
        <w:t xml:space="preserve"> </w:t>
      </w:r>
      <w:r w:rsidRPr="00CE521E">
        <w:rPr>
          <w:lang w:val="en-US"/>
        </w:rPr>
        <w:t>containing HaltTM Protease-inhibitor Cocktail (ThermoFisher) with Fast Prep w-24 Lysing</w:t>
      </w:r>
      <w:r>
        <w:rPr>
          <w:lang w:val="en-US"/>
        </w:rPr>
        <w:t xml:space="preserve"> </w:t>
      </w:r>
      <w:r w:rsidRPr="00CE521E">
        <w:rPr>
          <w:lang w:val="en-US"/>
        </w:rPr>
        <w:t>Matrix D (MP Biomedical) and Precellys w-24 (Bertin Technologies). Protein concentrations</w:t>
      </w:r>
      <w:r>
        <w:rPr>
          <w:lang w:val="en-US"/>
        </w:rPr>
        <w:t xml:space="preserve"> </w:t>
      </w:r>
      <w:r w:rsidRPr="00CE521E">
        <w:rPr>
          <w:lang w:val="en-US"/>
        </w:rPr>
        <w:t xml:space="preserve">were quantified with </w:t>
      </w:r>
      <w:r>
        <w:rPr>
          <w:lang w:val="en-US"/>
        </w:rPr>
        <w:t>BCA method</w:t>
      </w:r>
      <w:r w:rsidRPr="00CE521E">
        <w:rPr>
          <w:lang w:val="en-US"/>
        </w:rPr>
        <w:t xml:space="preserve"> (</w:t>
      </w:r>
      <w:r>
        <w:rPr>
          <w:lang w:val="en-US"/>
        </w:rPr>
        <w:t>Pierce</w:t>
      </w:r>
      <w:r w:rsidRPr="00CE521E">
        <w:rPr>
          <w:lang w:val="en-US"/>
        </w:rPr>
        <w:t xml:space="preserve">). </w:t>
      </w:r>
      <w:r>
        <w:rPr>
          <w:lang w:val="en-US"/>
        </w:rPr>
        <w:t>P</w:t>
      </w:r>
      <w:r w:rsidRPr="00CE521E">
        <w:rPr>
          <w:lang w:val="en-US"/>
        </w:rPr>
        <w:t>rotein sample</w:t>
      </w:r>
      <w:r>
        <w:rPr>
          <w:lang w:val="en-US"/>
        </w:rPr>
        <w:t>s</w:t>
      </w:r>
      <w:r w:rsidRPr="00CE521E">
        <w:rPr>
          <w:lang w:val="en-US"/>
        </w:rPr>
        <w:t xml:space="preserve"> were loaded into</w:t>
      </w:r>
      <w:r>
        <w:rPr>
          <w:lang w:val="en-US"/>
        </w:rPr>
        <w:t xml:space="preserve"> 4-20</w:t>
      </w:r>
      <w:r w:rsidRPr="00CE521E">
        <w:rPr>
          <w:lang w:val="en-US"/>
        </w:rPr>
        <w:t>% polyacrylamide gels (Bio-Rad) and transferred to nitocellulose membranes</w:t>
      </w:r>
      <w:r>
        <w:rPr>
          <w:lang w:val="en-US"/>
        </w:rPr>
        <w:t xml:space="preserve"> </w:t>
      </w:r>
      <w:r w:rsidRPr="00CE521E">
        <w:rPr>
          <w:lang w:val="en-US"/>
        </w:rPr>
        <w:t xml:space="preserve">using transfer-blot turbo transfer system (Bio-Rad). </w:t>
      </w:r>
      <w:r>
        <w:rPr>
          <w:lang w:val="en-US"/>
        </w:rPr>
        <w:t xml:space="preserve">For Native-PAGE protein samples were run in non-denaturing conditions. </w:t>
      </w:r>
      <w:r w:rsidRPr="00CE521E">
        <w:rPr>
          <w:lang w:val="en-US"/>
        </w:rPr>
        <w:t>The membranes were then blocked with</w:t>
      </w:r>
      <w:r>
        <w:rPr>
          <w:lang w:val="en-US"/>
        </w:rPr>
        <w:t xml:space="preserve"> </w:t>
      </w:r>
      <w:r w:rsidRPr="00CE521E">
        <w:rPr>
          <w:lang w:val="en-US"/>
        </w:rPr>
        <w:t xml:space="preserve">5% </w:t>
      </w:r>
      <w:r>
        <w:rPr>
          <w:lang w:val="en-US"/>
        </w:rPr>
        <w:t xml:space="preserve">BAS </w:t>
      </w:r>
      <w:r w:rsidRPr="00CE521E">
        <w:rPr>
          <w:lang w:val="en-US"/>
        </w:rPr>
        <w:t>in 1X TBS-T to avoid nonspecific binding. The primary antibodies were prepared in</w:t>
      </w:r>
      <w:r>
        <w:rPr>
          <w:lang w:val="en-US"/>
        </w:rPr>
        <w:t xml:space="preserve"> 1-2</w:t>
      </w:r>
      <w:r w:rsidRPr="00CE521E">
        <w:rPr>
          <w:lang w:val="en-US"/>
        </w:rPr>
        <w:t>% BSA/TBS-T with the concentrations recommended by the manufacturers. After subsequent</w:t>
      </w:r>
      <w:r>
        <w:rPr>
          <w:lang w:val="en-US"/>
        </w:rPr>
        <w:t xml:space="preserve"> </w:t>
      </w:r>
      <w:r w:rsidRPr="00CE521E">
        <w:rPr>
          <w:lang w:val="en-US"/>
        </w:rPr>
        <w:t>washing, membranes were incubated with primary antibodies overnight at +4°C</w:t>
      </w:r>
      <w:r>
        <w:rPr>
          <w:lang w:val="en-US"/>
        </w:rPr>
        <w:t xml:space="preserve"> (supplemental table 1)</w:t>
      </w:r>
      <w:r w:rsidRPr="00CE521E">
        <w:rPr>
          <w:lang w:val="en-US"/>
        </w:rPr>
        <w:t>. Membranes were washed and then incubated with respective HRP conjugated</w:t>
      </w:r>
      <w:r>
        <w:rPr>
          <w:lang w:val="en-US"/>
        </w:rPr>
        <w:t xml:space="preserve"> </w:t>
      </w:r>
      <w:r w:rsidRPr="00CE521E">
        <w:rPr>
          <w:lang w:val="en-US"/>
        </w:rPr>
        <w:t>secondary antibodies for 1 hour in room temperature. The Clarity Western ECL Substrate (BioRad) was used to develop protein band signals, detected by Chemidoc XRS+ Molecular Imager (Bio-Rad). Quantification was done with the ImageLab software (Bio-Rad).</w:t>
      </w:r>
    </w:p>
    <w:p w14:paraId="78B7B7DC" w14:textId="77777777" w:rsidR="00AE60A4" w:rsidRDefault="00AE60A4" w:rsidP="00AE60A4">
      <w:pPr>
        <w:rPr>
          <w:lang w:val="en-US"/>
        </w:rPr>
      </w:pPr>
    </w:p>
    <w:p w14:paraId="3B156A22"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t>Filter trap</w:t>
      </w:r>
    </w:p>
    <w:p w14:paraId="3F9573E4" w14:textId="1E0940DC" w:rsidR="00AE60A4" w:rsidRDefault="00AE60A4" w:rsidP="00AE60A4">
      <w:pPr>
        <w:jc w:val="both"/>
        <w:rPr>
          <w:color w:val="FF0000"/>
          <w:lang w:val="en-US"/>
        </w:rPr>
      </w:pPr>
      <w:r>
        <w:rPr>
          <w:lang w:val="en-US"/>
        </w:rPr>
        <w:t xml:space="preserve">Filter trap assay captures large detergent-insoluble protein aggregates. Assay was performed as previously described in </w:t>
      </w:r>
      <w:sdt>
        <w:sdtPr>
          <w:rPr>
            <w:color w:val="000000"/>
            <w:lang w:val="en-US"/>
          </w:rPr>
          <w:tag w:val="MENDELEY_CITATION_v3_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"/>
          <w:id w:val="906498811"/>
          <w:placeholder>
            <w:docPart w:val="2183B595A6CCF0458BA08D02FD2EFE06"/>
          </w:placeholder>
        </w:sdtPr>
        <w:sdtContent>
          <w:r w:rsidR="0007504B" w:rsidRPr="0007504B">
            <w:rPr>
              <w:color w:val="000000"/>
              <w:lang w:val="en-US"/>
            </w:rPr>
            <w:t>[3]</w:t>
          </w:r>
        </w:sdtContent>
      </w:sdt>
      <w:r>
        <w:rPr>
          <w:color w:val="000000"/>
          <w:lang w:val="en-US"/>
        </w:rPr>
        <w:t xml:space="preserve">. </w:t>
      </w:r>
      <w:r w:rsidRPr="00A47F21">
        <w:rPr>
          <w:color w:val="000000" w:themeColor="text1"/>
          <w:lang w:val="en-US"/>
        </w:rPr>
        <w:t>Briefly, 25 μg of total muscle (G66V mice) or heart (S59L and G58R mice) homogenate were solubilized with 0.</w:t>
      </w:r>
      <w:r>
        <w:rPr>
          <w:color w:val="000000" w:themeColor="text1"/>
          <w:lang w:val="en-US"/>
        </w:rPr>
        <w:t>5</w:t>
      </w:r>
      <w:r w:rsidRPr="00A47F21">
        <w:rPr>
          <w:color w:val="000000" w:themeColor="text1"/>
          <w:lang w:val="en-US"/>
        </w:rPr>
        <w:t>% Triton in PBS for 15 min on ice. Samples were loaded onto a Bio-Dot Microfiltration apparatus (Bio-Rad) containing a cellulose acetate membrane (0.2 μm pore diameter, Whatman). Vacuum was applied to pass samples through the membrane, which was then was washed with 0.</w:t>
      </w:r>
      <w:r>
        <w:rPr>
          <w:color w:val="000000" w:themeColor="text1"/>
          <w:lang w:val="en-US"/>
        </w:rPr>
        <w:t>5</w:t>
      </w:r>
      <w:r w:rsidRPr="00A47F21">
        <w:rPr>
          <w:color w:val="000000" w:themeColor="text1"/>
          <w:lang w:val="en-US"/>
        </w:rPr>
        <w:t>% Triton in PBS. Trapped proteins were detected with antibodies Rabbit anti-CHCHD10 (ProteinTech, 1:500) or Rabbit anti-CHCHD2 (ProteinTech, 1:500). Blots were then imaged as described above.</w:t>
      </w:r>
    </w:p>
    <w:p w14:paraId="638BCDFD" w14:textId="77777777" w:rsidR="00AE60A4" w:rsidRPr="007F5CCC" w:rsidRDefault="00AE60A4" w:rsidP="00AE60A4">
      <w:pPr>
        <w:rPr>
          <w:rStyle w:val="SubtleEmphasis"/>
          <w:i w:val="0"/>
          <w:iCs w:val="0"/>
          <w:lang w:val="en-US"/>
        </w:rPr>
      </w:pPr>
    </w:p>
    <w:p w14:paraId="056A4CCA"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t>RNA extraction and RT-qPCR analysis</w:t>
      </w:r>
    </w:p>
    <w:p w14:paraId="5A1087BF" w14:textId="77777777" w:rsidR="00AE60A4" w:rsidRDefault="00AE60A4" w:rsidP="00AE60A4">
      <w:pPr>
        <w:jc w:val="both"/>
        <w:rPr>
          <w:lang w:val="en-US"/>
        </w:rPr>
      </w:pPr>
      <w:r>
        <w:rPr>
          <w:lang w:val="en-US"/>
        </w:rPr>
        <w:t xml:space="preserve">Total </w:t>
      </w:r>
      <w:r w:rsidRPr="00EB0994">
        <w:rPr>
          <w:lang w:val="en-US"/>
        </w:rPr>
        <w:t xml:space="preserve">RNA from </w:t>
      </w:r>
      <w:r>
        <w:rPr>
          <w:lang w:val="en-US"/>
        </w:rPr>
        <w:t xml:space="preserve">cell </w:t>
      </w:r>
      <w:r w:rsidRPr="00EB0994">
        <w:rPr>
          <w:lang w:val="en-US"/>
        </w:rPr>
        <w:t xml:space="preserve">cultures was isolated using NucleoSpin RNA extraction kit (Macherey-Nagel). </w:t>
      </w:r>
      <w:r>
        <w:rPr>
          <w:lang w:val="en-US"/>
        </w:rPr>
        <w:t xml:space="preserve">Total RNA from tissues was extracted using TRIsure+chloroform+ethanol (Bioline) method followed by in-column DNA digestion (Qiagen). </w:t>
      </w:r>
      <w:r w:rsidRPr="00EB0994">
        <w:rPr>
          <w:lang w:val="en-US"/>
        </w:rPr>
        <w:t>RNA was reverse transcribed with Maxima first strand cDNA synthesis kit (Thermo Fisher). cDNA levels were analyzed by qRT-PCR amplification in CFX Real-time system C1000T (Bio-Rad) with SYBR green Flash (Thermo Fisher) by transcript specific primers.</w:t>
      </w:r>
      <w:r>
        <w:rPr>
          <w:lang w:val="en-US"/>
        </w:rPr>
        <w:t xml:space="preserve"> </w:t>
      </w:r>
      <w:r w:rsidRPr="00F028A8">
        <w:rPr>
          <w:lang w:val="en-US"/>
        </w:rPr>
        <w:t>The cycling protocol was 95°C for 7 min, then 40 cycles of 9</w:t>
      </w:r>
      <w:r>
        <w:rPr>
          <w:lang w:val="en-US"/>
        </w:rPr>
        <w:t>5°C for 10 s and 60°C for 30 s.</w:t>
      </w:r>
      <w:r w:rsidRPr="00EB0994">
        <w:rPr>
          <w:lang w:val="en-US"/>
        </w:rPr>
        <w:t xml:space="preserve"> Technical duplicates were used for all studies. 2 ng of cDNA </w:t>
      </w:r>
      <w:r w:rsidRPr="00EB0994">
        <w:rPr>
          <w:lang w:val="en-US"/>
        </w:rPr>
        <w:lastRenderedPageBreak/>
        <w:t xml:space="preserve">was used for total mRNA quantification. Relative quantification was done using the ΔΔCt method with normalization to </w:t>
      </w:r>
      <w:r>
        <w:rPr>
          <w:lang w:val="en-US"/>
        </w:rPr>
        <w:t>B2M</w:t>
      </w:r>
      <w:r w:rsidRPr="00EB0994">
        <w:rPr>
          <w:lang w:val="en-US"/>
        </w:rPr>
        <w:t xml:space="preserve">. A list of primers can be found at supplementary </w:t>
      </w:r>
      <w:r w:rsidRPr="00547E19">
        <w:rPr>
          <w:color w:val="000000" w:themeColor="text1"/>
          <w:lang w:val="en-US"/>
        </w:rPr>
        <w:t>table 2.</w:t>
      </w:r>
    </w:p>
    <w:p w14:paraId="4734843A" w14:textId="77777777" w:rsidR="00AE60A4" w:rsidRDefault="00AE60A4" w:rsidP="00AE60A4">
      <w:pPr>
        <w:rPr>
          <w:lang w:val="en-US"/>
        </w:rPr>
      </w:pPr>
    </w:p>
    <w:p w14:paraId="44C176BE"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t>Quantitative PCR (qPCR) based determination of mitochondrial DNA copy number</w:t>
      </w:r>
    </w:p>
    <w:p w14:paraId="4CF5306A" w14:textId="77777777" w:rsidR="00AE60A4" w:rsidRDefault="00AE60A4" w:rsidP="00AE60A4">
      <w:pPr>
        <w:jc w:val="both"/>
        <w:rPr>
          <w:lang w:val="en-US"/>
        </w:rPr>
      </w:pPr>
      <w:r w:rsidRPr="00EB0994">
        <w:rPr>
          <w:lang w:val="en-US"/>
        </w:rPr>
        <w:t>DNA was extracted with Macherey-Nagel™ NucleoSpin™</w:t>
      </w:r>
      <w:r>
        <w:rPr>
          <w:lang w:val="en-US"/>
        </w:rPr>
        <w:t xml:space="preserve"> </w:t>
      </w:r>
      <w:r w:rsidRPr="00243BA9">
        <w:rPr>
          <w:lang w:val="en-US"/>
        </w:rPr>
        <w:t>according to manufacturer instructions</w:t>
      </w:r>
      <w:r w:rsidRPr="00EB0994">
        <w:rPr>
          <w:lang w:val="en-US"/>
        </w:rPr>
        <w:t>. 25 ng of DNA was used for the qPCR reaction. Levels of mitochondrial tRNA-LEU (UUR) (</w:t>
      </w:r>
      <w:r w:rsidRPr="00B03B6D">
        <w:rPr>
          <w:i/>
          <w:lang w:val="en-US"/>
        </w:rPr>
        <w:t>MT-TL1</w:t>
      </w:r>
      <w:r w:rsidRPr="00EB0994">
        <w:rPr>
          <w:lang w:val="en-US"/>
        </w:rPr>
        <w:t xml:space="preserve">) and nuclear B2M were analyzed by qPCR amplification in CFX Real-time system C1000Touch (Bio-Rad) with SYBR-green Flash (Thermo Fisher) by transcript specific primers. The ratio between MT-TL1 and B2M transcripts were used to determine the copy number of mtDNA. </w:t>
      </w:r>
    </w:p>
    <w:p w14:paraId="3086F8BB" w14:textId="77777777" w:rsidR="000471FD" w:rsidRDefault="000471FD" w:rsidP="00AE60A4">
      <w:pPr>
        <w:jc w:val="both"/>
        <w:rPr>
          <w:lang w:val="en-US"/>
        </w:rPr>
      </w:pPr>
    </w:p>
    <w:p w14:paraId="754F20BB"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t>Long range PCR for mtDNA deletions</w:t>
      </w:r>
    </w:p>
    <w:p w14:paraId="77A7980C" w14:textId="27ACE051" w:rsidR="00AE60A4" w:rsidRPr="004B4DDF" w:rsidRDefault="00AE60A4" w:rsidP="00AE60A4">
      <w:pPr>
        <w:jc w:val="both"/>
        <w:rPr>
          <w:rStyle w:val="SubtleEmphasis"/>
          <w:lang w:val="en-US"/>
        </w:rPr>
      </w:pPr>
      <w:r w:rsidRPr="003B48C0">
        <w:rPr>
          <w:lang w:val="en-US"/>
        </w:rPr>
        <w:t>For determination mtDNA deletion load we used</w:t>
      </w:r>
      <w:r>
        <w:rPr>
          <w:lang w:val="en-US"/>
        </w:rPr>
        <w:t xml:space="preserve"> previously decribed protocol </w:t>
      </w:r>
      <w:sdt>
        <w:sdtPr>
          <w:rPr>
            <w:color w:val="000000"/>
            <w:lang w:val="en-US"/>
          </w:rPr>
          <w:tag w:val="MENDELEY_CITATION_v3_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"/>
          <w:id w:val="-1298753283"/>
          <w:placeholder>
            <w:docPart w:val="2183B595A6CCF0458BA08D02FD2EFE06"/>
          </w:placeholder>
        </w:sdtPr>
        <w:sdtContent>
          <w:r w:rsidR="0007504B" w:rsidRPr="0007504B">
            <w:rPr>
              <w:color w:val="000000"/>
              <w:lang w:val="en-US"/>
            </w:rPr>
            <w:t>[1]</w:t>
          </w:r>
        </w:sdtContent>
      </w:sdt>
      <w:r>
        <w:rPr>
          <w:lang w:val="en-US"/>
        </w:rPr>
        <w:t>. L</w:t>
      </w:r>
      <w:r w:rsidRPr="003B48C0">
        <w:rPr>
          <w:lang w:val="en-US"/>
        </w:rPr>
        <w:t xml:space="preserve">ong-range PCR reactions </w:t>
      </w:r>
      <w:r>
        <w:rPr>
          <w:lang w:val="en-US"/>
        </w:rPr>
        <w:t xml:space="preserve">were performed </w:t>
      </w:r>
      <w:r w:rsidRPr="003B48C0">
        <w:rPr>
          <w:lang w:val="en-US"/>
        </w:rPr>
        <w:t>for deleted and undeleted fractions of mtDNA using primers in non-deleted region between 16S rRNA and ND1 to enable partly deleted mtDNA molecules. 10 ng of total genomic DNA was amplified with primers for long template PCR using Phusion high-fidelity DNA polymerase (Thermo Fisher) and supplied GC buffer PCR reaction was initial denaturation for 30 s at 98°C, 22 cycles of 10 s at 98°C and 12 min extension at 72°C and a final extension step for 10 min at 72°C.</w:t>
      </w:r>
    </w:p>
    <w:p w14:paraId="7380F6C6" w14:textId="77777777" w:rsidR="00AE60A4" w:rsidRDefault="00AE60A4" w:rsidP="00AE60A4">
      <w:pPr>
        <w:rPr>
          <w:lang w:val="en-US"/>
        </w:rPr>
      </w:pPr>
    </w:p>
    <w:p w14:paraId="3587F1DB"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t>Oxygen consumption</w:t>
      </w:r>
    </w:p>
    <w:p w14:paraId="756276DD" w14:textId="55D563FB" w:rsidR="00AE60A4" w:rsidRDefault="00AE60A4" w:rsidP="00285CF1">
      <w:pPr>
        <w:jc w:val="both"/>
        <w:rPr>
          <w:lang w:val="en-US"/>
        </w:rPr>
      </w:pPr>
      <w:r w:rsidRPr="002128DC">
        <w:rPr>
          <w:rFonts w:cs="Times New Roman"/>
          <w:lang w:val="en-US"/>
        </w:rPr>
        <w:t xml:space="preserve">Oxygen </w:t>
      </w:r>
      <w:r>
        <w:rPr>
          <w:rFonts w:cs="Times New Roman"/>
          <w:lang w:val="en-US"/>
        </w:rPr>
        <w:t xml:space="preserve">consumption rate in fibroblasts, </w:t>
      </w:r>
      <w:r w:rsidRPr="00E23A75">
        <w:rPr>
          <w:rFonts w:cs="Times New Roman"/>
          <w:lang w:val="en-US"/>
        </w:rPr>
        <w:t>myoblasts</w:t>
      </w:r>
      <w:r>
        <w:rPr>
          <w:rFonts w:cs="Times New Roman"/>
          <w:lang w:val="en-US"/>
        </w:rPr>
        <w:t xml:space="preserve"> and iPSC-derived motor neurons at day 35 was measured using Seahorse XF96 Extracellular Flux Analyzer (Agilent) as previously described in</w:t>
      </w:r>
      <w:r w:rsidR="00E85FDB">
        <w:rPr>
          <w:rFonts w:cs="Times New Roman"/>
          <w:lang w:val="en-US"/>
        </w:rPr>
        <w:t xml:space="preserve"> </w:t>
      </w:r>
      <w:sdt>
        <w:sdtPr>
          <w:rPr>
            <w:rFonts w:cs="Times New Roman"/>
            <w:color w:val="000000"/>
            <w:lang w:val="en-US"/>
          </w:rPr>
          <w:tag w:val="MENDELEY_CITATION_v3_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"/>
          <w:id w:val="177851161"/>
          <w:placeholder>
            <w:docPart w:val="DefaultPlaceholder_-1854013440"/>
          </w:placeholder>
        </w:sdtPr>
        <w:sdtContent>
          <w:r w:rsidR="0007504B" w:rsidRPr="0007504B">
            <w:rPr>
              <w:rFonts w:cs="Times New Roman"/>
              <w:color w:val="000000"/>
              <w:lang w:val="en-US"/>
            </w:rPr>
            <w:t>[4]</w:t>
          </w:r>
        </w:sdtContent>
      </w:sdt>
      <w:r>
        <w:rPr>
          <w:rFonts w:cs="Times New Roman"/>
          <w:lang w:val="en-US"/>
        </w:rPr>
        <w:t xml:space="preserve">. Briefly, cells were seeded at density of 15 000-25 000 cells/well 24 h prior measurements on Matrigel-coated (Corning) XF96 Seahorse plates in the presence of 10 </w:t>
      </w:r>
      <w:r w:rsidRPr="00A92669">
        <w:rPr>
          <w:rFonts w:cs="Times New Roman"/>
          <w:lang w:val="en-US"/>
        </w:rPr>
        <w:t>μM</w:t>
      </w:r>
      <w:r>
        <w:rPr>
          <w:rFonts w:cs="Times New Roman"/>
          <w:lang w:val="en-US"/>
        </w:rPr>
        <w:t xml:space="preserve"> </w:t>
      </w:r>
      <w:r w:rsidRPr="00290A54">
        <w:rPr>
          <w:rFonts w:cs="Times New Roman"/>
          <w:lang w:val="en-US"/>
        </w:rPr>
        <w:t>Y-27632 (Selleckchem)</w:t>
      </w:r>
      <w:r>
        <w:rPr>
          <w:rFonts w:cs="Times New Roman"/>
          <w:lang w:val="en-US"/>
        </w:rPr>
        <w:t xml:space="preserve"> </w:t>
      </w:r>
      <w:sdt>
        <w:sdtPr>
          <w:rPr>
            <w:rFonts w:cs="Times New Roman"/>
            <w:color w:val="000000"/>
            <w:lang w:val="en-US"/>
          </w:rPr>
          <w:tag w:val="MENDELEY_CITATION_v3_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"/>
          <w:id w:val="1633210109"/>
          <w:placeholder>
            <w:docPart w:val="6734C6F7E0807D4E9894FB3EEABF3026"/>
          </w:placeholder>
        </w:sdtPr>
        <w:sdtEndPr>
          <w:rPr>
            <w:rFonts w:cstheme="minorBidi"/>
            <w:lang w:val="fi-FI"/>
          </w:rPr>
        </w:sdtEndPr>
        <w:sdtContent>
          <w:r w:rsidR="0007504B" w:rsidRPr="0007504B">
            <w:rPr>
              <w:color w:val="000000"/>
              <w:lang w:val="en-US"/>
            </w:rPr>
            <w:t>[5]</w:t>
          </w:r>
        </w:sdtContent>
      </w:sdt>
      <w:r>
        <w:rPr>
          <w:rFonts w:cs="Times New Roman"/>
          <w:lang w:val="en-US"/>
        </w:rPr>
        <w:t xml:space="preserve">. Oxygen consumption rate (OCR) was measured one day after seeding. At day 10 of differentiation iPSC-derived motor neuron progenitors were seeded at density of 15 000-25 000 cells/well on poly-D-lysine and laminin coated XF96 Seahorse plates (Agilent). Oxygen consumption rate (OCR) was measured at day 30 of motor neuron differentiation. </w:t>
      </w:r>
      <w:r w:rsidRPr="003C354D">
        <w:rPr>
          <w:rFonts w:cs="Times New Roman"/>
          <w:lang w:val="en-US"/>
        </w:rPr>
        <w:t>On the day of the assay, medium was replaced</w:t>
      </w:r>
      <w:r>
        <w:rPr>
          <w:rFonts w:cs="Times New Roman"/>
          <w:lang w:val="en-US"/>
        </w:rPr>
        <w:t xml:space="preserve"> with Seahorse Base Medium supplemented with 1 mM pyruvate, 2 mM glutamine, 25 mM glucose and 5 mM HEPES, pH adjusted to 7.4. In baseline conditions, three measurements of OCR were done, after which ATP synthetase was inhibited by injection of 2 </w:t>
      </w:r>
      <w:r w:rsidRPr="00A92669">
        <w:rPr>
          <w:rFonts w:cs="Times New Roman"/>
          <w:lang w:val="en-US"/>
        </w:rPr>
        <w:t>μM</w:t>
      </w:r>
      <w:r>
        <w:rPr>
          <w:rFonts w:cs="Times New Roman"/>
          <w:lang w:val="en-US"/>
        </w:rPr>
        <w:t xml:space="preserve"> oligomycin (</w:t>
      </w:r>
      <w:r w:rsidRPr="002128DC">
        <w:rPr>
          <w:lang w:val="en-US"/>
        </w:rPr>
        <w:t>Sigma</w:t>
      </w:r>
      <w:r>
        <w:rPr>
          <w:rFonts w:cs="Times New Roman"/>
          <w:lang w:val="en-US"/>
        </w:rPr>
        <w:t xml:space="preserve">). </w:t>
      </w:r>
      <w:r w:rsidRPr="002128DC">
        <w:rPr>
          <w:lang w:val="en-US"/>
        </w:rPr>
        <w:t>Oligomycin induced drop in baseline OCR reflects oxygen consumption needed for ATP production</w:t>
      </w:r>
      <w:r>
        <w:rPr>
          <w:lang w:val="en-US"/>
        </w:rPr>
        <w:t xml:space="preserve">. Next, 2-5 </w:t>
      </w:r>
      <w:r w:rsidRPr="00A92669">
        <w:rPr>
          <w:rFonts w:cs="Times New Roman"/>
          <w:lang w:val="en-US"/>
        </w:rPr>
        <w:t>μM</w:t>
      </w:r>
      <w:r w:rsidRPr="00276970">
        <w:rPr>
          <w:lang w:val="en-US"/>
        </w:rPr>
        <w:t xml:space="preserve"> </w:t>
      </w:r>
      <w:r w:rsidR="00285CF1">
        <w:rPr>
          <w:lang w:val="en-US"/>
        </w:rPr>
        <w:t xml:space="preserve">(see table 1) </w:t>
      </w:r>
      <w:r w:rsidRPr="00276970">
        <w:rPr>
          <w:lang w:val="en-US"/>
        </w:rPr>
        <w:t>uncoupler carbonilcyanide p-triflouromethoxyphenylhydrazone (FCCP)</w:t>
      </w:r>
      <w:r>
        <w:rPr>
          <w:lang w:val="en-US"/>
        </w:rPr>
        <w:t xml:space="preserve"> </w:t>
      </w:r>
      <w:r>
        <w:rPr>
          <w:rFonts w:cs="Times New Roman"/>
          <w:lang w:val="en-US"/>
        </w:rPr>
        <w:t>(</w:t>
      </w:r>
      <w:r w:rsidRPr="00337059">
        <w:rPr>
          <w:lang w:val="en-US"/>
        </w:rPr>
        <w:t>Sigma</w:t>
      </w:r>
      <w:r>
        <w:rPr>
          <w:rFonts w:cs="Times New Roman"/>
          <w:lang w:val="en-US"/>
        </w:rPr>
        <w:t>)</w:t>
      </w:r>
      <w:r w:rsidR="00285CF1">
        <w:rPr>
          <w:rFonts w:cs="Times New Roman"/>
          <w:lang w:val="en-US"/>
        </w:rPr>
        <w:t xml:space="preserve"> was injected</w:t>
      </w:r>
      <w:r>
        <w:rPr>
          <w:rFonts w:cs="Times New Roman"/>
          <w:lang w:val="en-US"/>
        </w:rPr>
        <w:t xml:space="preserve">. </w:t>
      </w:r>
      <w:r>
        <w:rPr>
          <w:lang w:val="en-US"/>
        </w:rPr>
        <w:t xml:space="preserve">FCCP injection forces cells to use their maximal mitochondrial capacity to maintain membrane potential and increase in OCR reflects the spare respiratory capacity. Finally, electron transport chain was shut down by inhibiting complex I and III activity by addition of rotenone </w:t>
      </w:r>
      <w:r>
        <w:rPr>
          <w:rFonts w:cs="Times New Roman"/>
          <w:lang w:val="en-US"/>
        </w:rPr>
        <w:t>(</w:t>
      </w:r>
      <w:r w:rsidRPr="00337059">
        <w:rPr>
          <w:lang w:val="en-US"/>
        </w:rPr>
        <w:t>Sigma</w:t>
      </w:r>
      <w:r>
        <w:rPr>
          <w:rFonts w:cs="Times New Roman"/>
          <w:lang w:val="en-US"/>
        </w:rPr>
        <w:t xml:space="preserve">) </w:t>
      </w:r>
      <w:r>
        <w:rPr>
          <w:lang w:val="en-US"/>
        </w:rPr>
        <w:t xml:space="preserve">and antimycin-A </w:t>
      </w:r>
      <w:r>
        <w:rPr>
          <w:rFonts w:cs="Times New Roman"/>
          <w:lang w:val="en-US"/>
        </w:rPr>
        <w:t>(</w:t>
      </w:r>
      <w:r w:rsidRPr="00337059">
        <w:rPr>
          <w:lang w:val="en-US"/>
        </w:rPr>
        <w:t>Sigma</w:t>
      </w:r>
      <w:r>
        <w:rPr>
          <w:rFonts w:cs="Times New Roman"/>
          <w:lang w:val="en-US"/>
        </w:rPr>
        <w:t xml:space="preserve">) </w:t>
      </w:r>
      <w:r>
        <w:rPr>
          <w:lang w:val="en-US"/>
        </w:rPr>
        <w:t xml:space="preserve">at 1 </w:t>
      </w:r>
      <w:r w:rsidRPr="00276970">
        <w:rPr>
          <w:lang w:val="en-US"/>
        </w:rPr>
        <w:t>μM</w:t>
      </w:r>
      <w:r>
        <w:rPr>
          <w:lang w:val="en-US"/>
        </w:rPr>
        <w:t xml:space="preserve"> concentration in well</w:t>
      </w:r>
      <w:r w:rsidRPr="003C354D">
        <w:rPr>
          <w:lang w:val="en-US"/>
        </w:rPr>
        <w:t xml:space="preserve"> </w:t>
      </w:r>
      <w:r>
        <w:rPr>
          <w:lang w:val="en-US"/>
        </w:rPr>
        <w:t xml:space="preserve">and remaining OCR </w:t>
      </w:r>
      <w:r>
        <w:rPr>
          <w:lang w:val="en-US"/>
        </w:rPr>
        <w:lastRenderedPageBreak/>
        <w:t xml:space="preserve">reflects non-mitochondrial oxygen consumption. After assay, results were normalized to DNA content using CyQUANT kit (Invitrogen). </w:t>
      </w:r>
      <w:r>
        <w:rPr>
          <w:rFonts w:cs="Times New Roman"/>
          <w:lang w:val="en-US"/>
        </w:rPr>
        <w:t xml:space="preserve">Two independent runs (one for myoblasts) were performed, where each run </w:t>
      </w:r>
      <w:r w:rsidRPr="002944DF">
        <w:rPr>
          <w:rFonts w:cs="Times New Roman"/>
          <w:lang w:val="en-US"/>
        </w:rPr>
        <w:t>contained 13-16 (fibroblasts)</w:t>
      </w:r>
      <w:r>
        <w:rPr>
          <w:rFonts w:cs="Times New Roman"/>
          <w:lang w:val="en-US"/>
        </w:rPr>
        <w:t>, 11 (myoblasts)</w:t>
      </w:r>
      <w:r w:rsidRPr="002944DF">
        <w:rPr>
          <w:rFonts w:cs="Times New Roman"/>
          <w:lang w:val="en-US"/>
        </w:rPr>
        <w:t xml:space="preserve"> or 24-28 (iPSC-MN) wells per</w:t>
      </w:r>
      <w:r>
        <w:rPr>
          <w:rFonts w:cs="Times New Roman"/>
          <w:lang w:val="en-US"/>
        </w:rPr>
        <w:t xml:space="preserve"> cell line. Only those wells with a homogeneous monolayer of fibroblasts or intact neuronal culture were included in the analysis.</w:t>
      </w:r>
    </w:p>
    <w:p w14:paraId="05702440" w14:textId="4F4B30C7" w:rsidR="00285CF1" w:rsidRPr="00285CF1" w:rsidRDefault="00285CF1" w:rsidP="00285CF1">
      <w:pPr>
        <w:pStyle w:val="Caption"/>
        <w:keepNext/>
        <w:rPr>
          <w:lang w:val="en-US"/>
        </w:rPr>
      </w:pPr>
      <w:r w:rsidRPr="00285CF1">
        <w:rPr>
          <w:lang w:val="en-US"/>
        </w:rPr>
        <w:t xml:space="preserve">Table </w:t>
      </w:r>
      <w:r>
        <w:fldChar w:fldCharType="begin"/>
      </w:r>
      <w:r w:rsidRPr="00285CF1">
        <w:rPr>
          <w:lang w:val="en-US"/>
        </w:rPr>
        <w:instrText xml:space="preserve"> SEQ Table \* ARABIC </w:instrText>
      </w:r>
      <w:r>
        <w:fldChar w:fldCharType="separate"/>
      </w:r>
      <w:r w:rsidRPr="00285CF1">
        <w:rPr>
          <w:noProof/>
          <w:lang w:val="en-US"/>
        </w:rPr>
        <w:t>1</w:t>
      </w:r>
      <w:r>
        <w:fldChar w:fldCharType="end"/>
      </w:r>
      <w:r w:rsidRPr="00285CF1">
        <w:rPr>
          <w:lang w:val="en-US"/>
        </w:rPr>
        <w:t xml:space="preserve">. Concentrations of </w:t>
      </w:r>
      <w:r>
        <w:rPr>
          <w:lang w:val="en-US"/>
        </w:rPr>
        <w:t>inhibitors in different cell models in Seahorse Extracellular Flux analysis.</w:t>
      </w:r>
    </w:p>
    <w:tbl>
      <w:tblPr>
        <w:tblStyle w:val="TableGrid"/>
        <w:tblW w:w="8703" w:type="dxa"/>
        <w:tblLook w:val="04A0" w:firstRow="1" w:lastRow="0" w:firstColumn="1" w:lastColumn="0" w:noHBand="0" w:noVBand="1"/>
      </w:tblPr>
      <w:tblGrid>
        <w:gridCol w:w="3076"/>
        <w:gridCol w:w="1847"/>
        <w:gridCol w:w="1891"/>
        <w:gridCol w:w="1889"/>
      </w:tblGrid>
      <w:tr w:rsidR="00AE60A4" w:rsidRPr="000518CB" w14:paraId="47319F6C" w14:textId="77777777" w:rsidTr="00D902FA">
        <w:tc>
          <w:tcPr>
            <w:tcW w:w="3076" w:type="dxa"/>
          </w:tcPr>
          <w:p w14:paraId="5D76E675" w14:textId="77777777" w:rsidR="00AE60A4" w:rsidRDefault="00AE60A4" w:rsidP="00D902FA">
            <w:pPr>
              <w:rPr>
                <w:lang w:val="en-US"/>
              </w:rPr>
            </w:pPr>
            <w:r>
              <w:rPr>
                <w:lang w:val="en-US"/>
              </w:rPr>
              <w:t>Inhibitors (Sigma)</w:t>
            </w:r>
          </w:p>
        </w:tc>
        <w:tc>
          <w:tcPr>
            <w:tcW w:w="1847" w:type="dxa"/>
          </w:tcPr>
          <w:p w14:paraId="3573FF2E" w14:textId="77777777" w:rsidR="00AE60A4" w:rsidRDefault="00AE60A4" w:rsidP="00D902FA">
            <w:pPr>
              <w:rPr>
                <w:lang w:val="en-US"/>
              </w:rPr>
            </w:pPr>
            <w:r>
              <w:rPr>
                <w:lang w:val="en-US"/>
              </w:rPr>
              <w:t>Fibroblasts</w:t>
            </w:r>
          </w:p>
          <w:p w14:paraId="3E115809" w14:textId="77777777" w:rsidR="00AE60A4" w:rsidRDefault="00AE60A4" w:rsidP="00D902FA">
            <w:pPr>
              <w:rPr>
                <w:lang w:val="en-US"/>
              </w:rPr>
            </w:pPr>
            <w:r>
              <w:rPr>
                <w:lang w:val="en-US"/>
              </w:rPr>
              <w:t>25 000 cells/well</w:t>
            </w:r>
          </w:p>
        </w:tc>
        <w:tc>
          <w:tcPr>
            <w:tcW w:w="1891" w:type="dxa"/>
          </w:tcPr>
          <w:p w14:paraId="3A6B2052" w14:textId="77777777" w:rsidR="00AE60A4" w:rsidRDefault="00AE60A4" w:rsidP="00D902FA">
            <w:pPr>
              <w:rPr>
                <w:lang w:val="en-US"/>
              </w:rPr>
            </w:pPr>
            <w:r>
              <w:rPr>
                <w:lang w:val="en-US"/>
              </w:rPr>
              <w:t>Myoblasts</w:t>
            </w:r>
          </w:p>
          <w:p w14:paraId="3AC3B578" w14:textId="77777777" w:rsidR="00AE60A4" w:rsidRDefault="00AE60A4" w:rsidP="00D902FA">
            <w:pPr>
              <w:rPr>
                <w:lang w:val="en-US"/>
              </w:rPr>
            </w:pPr>
            <w:r>
              <w:rPr>
                <w:lang w:val="en-US"/>
              </w:rPr>
              <w:t>15 000 cells/well</w:t>
            </w:r>
          </w:p>
        </w:tc>
        <w:tc>
          <w:tcPr>
            <w:tcW w:w="1889" w:type="dxa"/>
          </w:tcPr>
          <w:p w14:paraId="0115819B" w14:textId="77777777" w:rsidR="00AE60A4" w:rsidRDefault="00AE60A4" w:rsidP="00D902FA">
            <w:pPr>
              <w:rPr>
                <w:lang w:val="en-US"/>
              </w:rPr>
            </w:pPr>
            <w:r>
              <w:rPr>
                <w:lang w:val="en-US"/>
              </w:rPr>
              <w:t>iPSC-MN day 35</w:t>
            </w:r>
          </w:p>
          <w:p w14:paraId="3119D5F3" w14:textId="77777777" w:rsidR="00AE60A4" w:rsidRDefault="00AE60A4" w:rsidP="00D902FA">
            <w:pPr>
              <w:rPr>
                <w:lang w:val="en-US"/>
              </w:rPr>
            </w:pPr>
            <w:r>
              <w:rPr>
                <w:lang w:val="en-US"/>
              </w:rPr>
              <w:t>25 000 cells/well</w:t>
            </w:r>
          </w:p>
        </w:tc>
      </w:tr>
      <w:tr w:rsidR="00AE60A4" w14:paraId="50B34821" w14:textId="77777777" w:rsidTr="00D902FA">
        <w:tc>
          <w:tcPr>
            <w:tcW w:w="3076" w:type="dxa"/>
          </w:tcPr>
          <w:p w14:paraId="55BDD6E6" w14:textId="77777777" w:rsidR="00AE60A4" w:rsidRDefault="00AE60A4" w:rsidP="00D902FA">
            <w:pPr>
              <w:rPr>
                <w:lang w:val="en-US"/>
              </w:rPr>
            </w:pPr>
            <w:r>
              <w:rPr>
                <w:lang w:val="en-US"/>
              </w:rPr>
              <w:t>Oligomycin (uM)</w:t>
            </w:r>
          </w:p>
        </w:tc>
        <w:tc>
          <w:tcPr>
            <w:tcW w:w="1847" w:type="dxa"/>
          </w:tcPr>
          <w:p w14:paraId="6EEA23EC" w14:textId="77777777" w:rsidR="00AE60A4" w:rsidRDefault="00AE60A4" w:rsidP="00D902FA">
            <w:pPr>
              <w:rPr>
                <w:lang w:val="en-US"/>
              </w:rPr>
            </w:pPr>
            <w:r>
              <w:rPr>
                <w:lang w:val="en-US"/>
              </w:rPr>
              <w:t>2</w:t>
            </w:r>
          </w:p>
        </w:tc>
        <w:tc>
          <w:tcPr>
            <w:tcW w:w="1891" w:type="dxa"/>
          </w:tcPr>
          <w:p w14:paraId="277103EE" w14:textId="77777777" w:rsidR="00AE60A4" w:rsidRDefault="00AE60A4" w:rsidP="00D902FA">
            <w:pPr>
              <w:rPr>
                <w:lang w:val="en-US"/>
              </w:rPr>
            </w:pPr>
            <w:r>
              <w:rPr>
                <w:lang w:val="en-US"/>
              </w:rPr>
              <w:t>2</w:t>
            </w:r>
          </w:p>
        </w:tc>
        <w:tc>
          <w:tcPr>
            <w:tcW w:w="1889" w:type="dxa"/>
          </w:tcPr>
          <w:p w14:paraId="35B08A38" w14:textId="77777777" w:rsidR="00AE60A4" w:rsidRDefault="00AE60A4" w:rsidP="00D902FA">
            <w:pPr>
              <w:rPr>
                <w:lang w:val="en-US"/>
              </w:rPr>
            </w:pPr>
            <w:r>
              <w:rPr>
                <w:lang w:val="en-US"/>
              </w:rPr>
              <w:t>2</w:t>
            </w:r>
          </w:p>
        </w:tc>
      </w:tr>
      <w:tr w:rsidR="00AE60A4" w14:paraId="54C69F8C" w14:textId="77777777" w:rsidTr="00D902FA">
        <w:tc>
          <w:tcPr>
            <w:tcW w:w="3076" w:type="dxa"/>
          </w:tcPr>
          <w:p w14:paraId="08E30643" w14:textId="77777777" w:rsidR="00AE60A4" w:rsidRDefault="00AE60A4" w:rsidP="00D902FA">
            <w:pPr>
              <w:rPr>
                <w:lang w:val="en-US"/>
              </w:rPr>
            </w:pPr>
            <w:r>
              <w:rPr>
                <w:lang w:val="en-US"/>
              </w:rPr>
              <w:t>FCCP (uM)</w:t>
            </w:r>
          </w:p>
        </w:tc>
        <w:tc>
          <w:tcPr>
            <w:tcW w:w="1847" w:type="dxa"/>
          </w:tcPr>
          <w:p w14:paraId="0873FDE1" w14:textId="77777777" w:rsidR="00AE60A4" w:rsidRDefault="00AE60A4" w:rsidP="00D902FA">
            <w:pPr>
              <w:rPr>
                <w:lang w:val="en-US"/>
              </w:rPr>
            </w:pPr>
            <w:r>
              <w:rPr>
                <w:lang w:val="en-US"/>
              </w:rPr>
              <w:t>2</w:t>
            </w:r>
          </w:p>
        </w:tc>
        <w:tc>
          <w:tcPr>
            <w:tcW w:w="1891" w:type="dxa"/>
          </w:tcPr>
          <w:p w14:paraId="64DF436E" w14:textId="77777777" w:rsidR="00AE60A4" w:rsidRDefault="00AE60A4" w:rsidP="00D902FA">
            <w:pPr>
              <w:rPr>
                <w:lang w:val="en-US"/>
              </w:rPr>
            </w:pPr>
            <w:r>
              <w:rPr>
                <w:lang w:val="en-US"/>
              </w:rPr>
              <w:t>3</w:t>
            </w:r>
          </w:p>
        </w:tc>
        <w:tc>
          <w:tcPr>
            <w:tcW w:w="1889" w:type="dxa"/>
          </w:tcPr>
          <w:p w14:paraId="642AB09F" w14:textId="77777777" w:rsidR="00AE60A4" w:rsidRDefault="00AE60A4" w:rsidP="00D902FA">
            <w:pPr>
              <w:rPr>
                <w:lang w:val="en-US"/>
              </w:rPr>
            </w:pPr>
            <w:r>
              <w:rPr>
                <w:lang w:val="en-US"/>
              </w:rPr>
              <w:t>5</w:t>
            </w:r>
          </w:p>
        </w:tc>
      </w:tr>
      <w:tr w:rsidR="00AE60A4" w14:paraId="4807C024" w14:textId="77777777" w:rsidTr="00D902FA">
        <w:tc>
          <w:tcPr>
            <w:tcW w:w="3076" w:type="dxa"/>
            <w:tcBorders>
              <w:bottom w:val="single" w:sz="4" w:space="0" w:color="auto"/>
            </w:tcBorders>
          </w:tcPr>
          <w:p w14:paraId="62E3AB41" w14:textId="77777777" w:rsidR="00AE60A4" w:rsidRDefault="00AE60A4" w:rsidP="00D902FA">
            <w:pPr>
              <w:rPr>
                <w:lang w:val="en-US"/>
              </w:rPr>
            </w:pPr>
            <w:r>
              <w:rPr>
                <w:lang w:val="en-US"/>
              </w:rPr>
              <w:t>Rotenone + Antimycin A (uM)</w:t>
            </w:r>
          </w:p>
        </w:tc>
        <w:tc>
          <w:tcPr>
            <w:tcW w:w="1847" w:type="dxa"/>
            <w:tcBorders>
              <w:bottom w:val="single" w:sz="4" w:space="0" w:color="auto"/>
            </w:tcBorders>
          </w:tcPr>
          <w:p w14:paraId="532DBDF2" w14:textId="77777777" w:rsidR="00AE60A4" w:rsidRDefault="00AE60A4" w:rsidP="00D902FA">
            <w:pPr>
              <w:rPr>
                <w:lang w:val="en-US"/>
              </w:rPr>
            </w:pPr>
            <w:r>
              <w:rPr>
                <w:lang w:val="en-US"/>
              </w:rPr>
              <w:t>1</w:t>
            </w:r>
          </w:p>
        </w:tc>
        <w:tc>
          <w:tcPr>
            <w:tcW w:w="1891" w:type="dxa"/>
            <w:tcBorders>
              <w:bottom w:val="single" w:sz="4" w:space="0" w:color="auto"/>
            </w:tcBorders>
          </w:tcPr>
          <w:p w14:paraId="1CDCC4E2" w14:textId="77777777" w:rsidR="00AE60A4" w:rsidRDefault="00AE60A4" w:rsidP="00D902FA">
            <w:pPr>
              <w:rPr>
                <w:lang w:val="en-US"/>
              </w:rPr>
            </w:pPr>
            <w:r>
              <w:rPr>
                <w:lang w:val="en-US"/>
              </w:rPr>
              <w:t>1</w:t>
            </w:r>
          </w:p>
        </w:tc>
        <w:tc>
          <w:tcPr>
            <w:tcW w:w="1889" w:type="dxa"/>
            <w:tcBorders>
              <w:bottom w:val="single" w:sz="4" w:space="0" w:color="auto"/>
            </w:tcBorders>
          </w:tcPr>
          <w:p w14:paraId="5C79CF04" w14:textId="77777777" w:rsidR="00AE60A4" w:rsidRDefault="00AE60A4" w:rsidP="00D902FA">
            <w:pPr>
              <w:rPr>
                <w:lang w:val="en-US"/>
              </w:rPr>
            </w:pPr>
            <w:r>
              <w:rPr>
                <w:lang w:val="en-US"/>
              </w:rPr>
              <w:t>1</w:t>
            </w:r>
          </w:p>
        </w:tc>
      </w:tr>
    </w:tbl>
    <w:p w14:paraId="6C63104C" w14:textId="77777777" w:rsidR="00AE60A4" w:rsidRDefault="00AE60A4" w:rsidP="00AE60A4">
      <w:pPr>
        <w:rPr>
          <w:lang w:val="en-US"/>
        </w:rPr>
      </w:pPr>
    </w:p>
    <w:p w14:paraId="2F75310A" w14:textId="77777777" w:rsidR="00AE60A4" w:rsidRPr="000471FD" w:rsidRDefault="00AE60A4" w:rsidP="000471FD">
      <w:pPr>
        <w:pStyle w:val="Heading4"/>
        <w:rPr>
          <w:rStyle w:val="SubtleEmphasis"/>
          <w:i/>
          <w:iCs/>
          <w:color w:val="2F5496" w:themeColor="accent1" w:themeShade="BF"/>
        </w:rPr>
      </w:pPr>
      <w:r w:rsidRPr="000471FD">
        <w:rPr>
          <w:rStyle w:val="SubtleEmphasis"/>
          <w:i/>
          <w:iCs/>
          <w:color w:val="2F5496" w:themeColor="accent1" w:themeShade="BF"/>
        </w:rPr>
        <w:t>Mitochondrial superoxide production</w:t>
      </w:r>
    </w:p>
    <w:p w14:paraId="3DE72905" w14:textId="77777777" w:rsidR="00AE60A4" w:rsidRDefault="00AE60A4" w:rsidP="00AE60A4">
      <w:pPr>
        <w:jc w:val="both"/>
        <w:rPr>
          <w:bCs/>
          <w:lang w:val="en-US"/>
        </w:rPr>
      </w:pPr>
      <w:r>
        <w:rPr>
          <w:lang w:val="en-US"/>
        </w:rPr>
        <w:t xml:space="preserve">Mitochondrial superoxide production in fibroblast cultured in 10 cm plates was determined using MitoSOX (Invitrogen). Cultured cells were incubated in staining solution containing 1 uM MitoSOX for 10 min. The staining solution was removed, and the cells were collected to the tubes using 1xTrypsin-EDTA. Then the cells were pelleted and resuspended in complete phosphate-buffered saline </w:t>
      </w:r>
      <w:r w:rsidRPr="00D3241F">
        <w:rPr>
          <w:lang w:val="en-US"/>
        </w:rPr>
        <w:t>and analyzed by flow cytometry using</w:t>
      </w:r>
      <w:r>
        <w:rPr>
          <w:lang w:val="en-US"/>
        </w:rPr>
        <w:t xml:space="preserve"> </w:t>
      </w:r>
      <w:r w:rsidRPr="007D0369">
        <w:rPr>
          <w:bCs/>
          <w:lang w:val="en-US"/>
        </w:rPr>
        <w:t>BDInflux Flow Cytometer at the Biomedicum Flow Cytometry Unit (University of Helsinki, Finland)</w:t>
      </w:r>
      <w:r>
        <w:rPr>
          <w:bCs/>
          <w:lang w:val="en-US"/>
        </w:rPr>
        <w:t xml:space="preserve">. The results were analyzed using </w:t>
      </w:r>
      <w:r w:rsidRPr="0086752D">
        <w:rPr>
          <w:bCs/>
          <w:lang w:val="en-US"/>
        </w:rPr>
        <w:t>FCSalyzer</w:t>
      </w:r>
      <w:r>
        <w:rPr>
          <w:bCs/>
          <w:lang w:val="en-US"/>
        </w:rPr>
        <w:t xml:space="preserve"> software. </w:t>
      </w:r>
    </w:p>
    <w:p w14:paraId="681D7D3B" w14:textId="77777777" w:rsidR="00AE60A4" w:rsidRDefault="00AE60A4" w:rsidP="00AE60A4">
      <w:pPr>
        <w:jc w:val="both"/>
        <w:rPr>
          <w:bCs/>
          <w:lang w:val="en-US"/>
        </w:rPr>
      </w:pPr>
    </w:p>
    <w:p w14:paraId="4E5A2729" w14:textId="77777777" w:rsidR="00AE60A4" w:rsidRPr="00D75795" w:rsidRDefault="00AE60A4" w:rsidP="00AE60A4">
      <w:pPr>
        <w:pStyle w:val="Heading4"/>
        <w:rPr>
          <w:color w:val="404040" w:themeColor="text1" w:themeTint="BF"/>
          <w:lang w:val="en-US"/>
        </w:rPr>
      </w:pPr>
      <w:r w:rsidRPr="008749BF">
        <w:rPr>
          <w:lang w:val="en-US"/>
        </w:rPr>
        <w:t>NAD(P)H measurement (fibroblasts</w:t>
      </w:r>
      <w:r w:rsidRPr="00D75795">
        <w:rPr>
          <w:color w:val="404040" w:themeColor="text1" w:themeTint="BF"/>
          <w:lang w:val="en-US"/>
        </w:rPr>
        <w:t>)</w:t>
      </w:r>
    </w:p>
    <w:p w14:paraId="739D2ADB" w14:textId="77777777" w:rsidR="00AE60A4" w:rsidRPr="00736D32" w:rsidRDefault="00AE60A4" w:rsidP="00AE60A4">
      <w:pPr>
        <w:jc w:val="both"/>
        <w:rPr>
          <w:lang w:val="en-US"/>
        </w:rPr>
      </w:pPr>
      <w:r w:rsidRPr="005A358E">
        <w:rPr>
          <w:lang w:val="en-US"/>
        </w:rPr>
        <w:t xml:space="preserve">NAD(P)(H) was measured from fibroblasts with NADMED </w:t>
      </w:r>
      <w:r>
        <w:rPr>
          <w:lang w:val="en-US"/>
        </w:rPr>
        <w:t xml:space="preserve">redox profiling </w:t>
      </w:r>
      <w:r w:rsidRPr="005A358E">
        <w:rPr>
          <w:lang w:val="en-US"/>
        </w:rPr>
        <w:t>technology</w:t>
      </w:r>
      <w:r>
        <w:rPr>
          <w:lang w:val="en-US"/>
        </w:rPr>
        <w:t xml:space="preserve"> (NADMED Ltd, </w:t>
      </w:r>
      <w:hyperlink r:id="rId8" w:history="1">
        <w:r w:rsidRPr="005A358E">
          <w:rPr>
            <w:rStyle w:val="Hyperlink"/>
            <w:lang w:val="en-US"/>
          </w:rPr>
          <w:t>https://www.nadmed.fi/</w:t>
        </w:r>
      </w:hyperlink>
      <w:r w:rsidRPr="0077403A">
        <w:rPr>
          <w:rStyle w:val="Hyperlink"/>
          <w:lang w:val="en-US"/>
        </w:rPr>
        <w:t>)</w:t>
      </w:r>
      <w:r w:rsidRPr="005A358E">
        <w:rPr>
          <w:lang w:val="en-US"/>
        </w:rPr>
        <w:t>. Briefly, cells were grown to almost confluent on 100 mm dishes, and half of the plate was used for the measurements. Cells were detached from the plates with trypsin and try</w:t>
      </w:r>
      <w:r>
        <w:rPr>
          <w:lang w:val="en-US"/>
        </w:rPr>
        <w:t>p</w:t>
      </w:r>
      <w:r w:rsidRPr="005A358E">
        <w:rPr>
          <w:lang w:val="en-US"/>
        </w:rPr>
        <w:t>sin was inactivated with cell growth medium. After collection, cells were pelleted by ultra-centrifugation followed by wash with PBS. Excess PBS was removed before snap-freezing at liquid nitrogen. Cell pellets were stored at -80 until measurement.</w:t>
      </w:r>
      <w:r>
        <w:rPr>
          <w:lang w:val="en-US"/>
        </w:rPr>
        <w:t xml:space="preserve"> </w:t>
      </w:r>
      <w:r w:rsidRPr="005A358E">
        <w:rPr>
          <w:lang w:val="en-US"/>
        </w:rPr>
        <w:t xml:space="preserve">NAD metabolite levels were normalized to total protein content </w:t>
      </w:r>
      <w:r>
        <w:rPr>
          <w:lang w:val="en-US"/>
        </w:rPr>
        <w:t>in t</w:t>
      </w:r>
      <w:r w:rsidRPr="005A358E">
        <w:rPr>
          <w:lang w:val="en-US"/>
        </w:rPr>
        <w:t>he sample. Protein amounts were determined following Bradford method with Bio-Rad reagent.</w:t>
      </w:r>
    </w:p>
    <w:p w14:paraId="6F820107" w14:textId="77777777" w:rsidR="00AE60A4" w:rsidRDefault="00AE60A4" w:rsidP="00AE60A4">
      <w:pPr>
        <w:rPr>
          <w:lang w:val="en-US"/>
        </w:rPr>
      </w:pPr>
    </w:p>
    <w:p w14:paraId="0E8EAE55" w14:textId="77777777" w:rsidR="00561525" w:rsidRPr="008749BF" w:rsidRDefault="00561525" w:rsidP="00561525">
      <w:pPr>
        <w:pStyle w:val="Heading4"/>
        <w:rPr>
          <w:rStyle w:val="SubtleEmphasis"/>
          <w:i/>
          <w:iCs/>
          <w:color w:val="2F5496" w:themeColor="accent1" w:themeShade="BF"/>
          <w:lang w:val="en-US"/>
        </w:rPr>
      </w:pPr>
      <w:r>
        <w:rPr>
          <w:rStyle w:val="SubtleEmphasis"/>
          <w:i/>
          <w:iCs/>
          <w:color w:val="2F5496" w:themeColor="accent1" w:themeShade="BF"/>
          <w:lang w:val="en-US"/>
        </w:rPr>
        <w:t>ISRIB treatment</w:t>
      </w:r>
    </w:p>
    <w:p w14:paraId="26DEC4EF" w14:textId="588E8ACA" w:rsidR="00561525" w:rsidRPr="00DD3666" w:rsidRDefault="00561525" w:rsidP="00561525">
      <w:pPr>
        <w:jc w:val="both"/>
        <w:rPr>
          <w:b/>
          <w:bCs/>
          <w:lang w:val="en-US"/>
        </w:rPr>
      </w:pPr>
      <w:r>
        <w:rPr>
          <w:lang w:val="en-US"/>
        </w:rPr>
        <w:t>Control and homozygous patient fibroblasts were treated with 200 nM ISRIB (</w:t>
      </w:r>
      <w:r w:rsidR="00DD3666" w:rsidRPr="00DD3666">
        <w:rPr>
          <w:lang w:val="en-US"/>
        </w:rPr>
        <w:t>Sigma</w:t>
      </w:r>
      <w:r w:rsidR="00DD3666">
        <w:rPr>
          <w:lang w:val="en-US"/>
        </w:rPr>
        <w:t xml:space="preserve"> #</w:t>
      </w:r>
      <w:r w:rsidR="00DD3666" w:rsidRPr="00DD3666">
        <w:rPr>
          <w:lang w:val="en-US"/>
        </w:rPr>
        <w:t>SML0843</w:t>
      </w:r>
      <w:r>
        <w:rPr>
          <w:lang w:val="en-US"/>
        </w:rPr>
        <w:t xml:space="preserve">) for 6 hours. After treatment, oxygen consumption rate was measured with </w:t>
      </w:r>
      <w:r>
        <w:rPr>
          <w:rFonts w:cs="Times New Roman"/>
          <w:lang w:val="en-US"/>
        </w:rPr>
        <w:t xml:space="preserve">using Seahorse XF96 Extracellular Flux Analyzer (Agilent) according to previous description. Additionally, </w:t>
      </w:r>
      <w:r w:rsidR="009521E4">
        <w:rPr>
          <w:lang w:val="en-US"/>
        </w:rPr>
        <w:t>fibroblast</w:t>
      </w:r>
      <w:r w:rsidR="001923A3">
        <w:rPr>
          <w:lang w:val="en-US"/>
        </w:rPr>
        <w:t>s</w:t>
      </w:r>
      <w:r w:rsidRPr="00CB1C3E">
        <w:rPr>
          <w:lang w:val="en-US"/>
        </w:rPr>
        <w:t xml:space="preserve"> were manually collected</w:t>
      </w:r>
      <w:r w:rsidR="009521E4">
        <w:rPr>
          <w:lang w:val="en-US"/>
        </w:rPr>
        <w:t xml:space="preserve"> after 6h treatment</w:t>
      </w:r>
      <w:r w:rsidRPr="00CB1C3E">
        <w:rPr>
          <w:lang w:val="en-US"/>
        </w:rPr>
        <w:t xml:space="preserve"> by scraping</w:t>
      </w:r>
      <w:r>
        <w:rPr>
          <w:lang w:val="en-US"/>
        </w:rPr>
        <w:t xml:space="preserve"> </w:t>
      </w:r>
      <w:r w:rsidRPr="00CB1C3E">
        <w:rPr>
          <w:lang w:val="en-US"/>
        </w:rPr>
        <w:t>on ice and samples were stored at -</w:t>
      </w:r>
      <w:r w:rsidRPr="00CB1C3E">
        <w:rPr>
          <w:lang w:val="en-US"/>
        </w:rPr>
        <w:lastRenderedPageBreak/>
        <w:t>80°C until further processing. Total RNA from cultures was isolated using NucleoSpin RNA extraction kit (Macherey-Nagel).</w:t>
      </w:r>
    </w:p>
    <w:p w14:paraId="34E82B39" w14:textId="77777777" w:rsidR="00561525" w:rsidRDefault="00561525" w:rsidP="00AE60A4">
      <w:pPr>
        <w:rPr>
          <w:lang w:val="en-US"/>
        </w:rPr>
      </w:pPr>
    </w:p>
    <w:p w14:paraId="696E51EA"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t>Immunocytochemistry</w:t>
      </w:r>
    </w:p>
    <w:p w14:paraId="48497F42" w14:textId="77777777" w:rsidR="00AE60A4" w:rsidRDefault="00AE60A4" w:rsidP="00AE60A4">
      <w:pPr>
        <w:jc w:val="both"/>
        <w:rPr>
          <w:lang w:val="en-US"/>
        </w:rPr>
      </w:pPr>
      <w:r w:rsidRPr="00F028A8">
        <w:rPr>
          <w:lang w:val="en-US"/>
        </w:rPr>
        <w:t xml:space="preserve">Fibroblasts were grown in standard cell culture conditions as described above on cover glasses in 24-well plates </w:t>
      </w:r>
      <w:r>
        <w:rPr>
          <w:lang w:val="en-US"/>
        </w:rPr>
        <w:t xml:space="preserve">until they reached appropriate confluency, </w:t>
      </w:r>
      <w:r w:rsidRPr="00F028A8">
        <w:rPr>
          <w:lang w:val="en-US"/>
        </w:rPr>
        <w:t xml:space="preserve">media was changed every other day.  </w:t>
      </w:r>
      <w:r>
        <w:rPr>
          <w:lang w:val="en-US"/>
        </w:rPr>
        <w:t>When c</w:t>
      </w:r>
      <w:r w:rsidRPr="00F028A8">
        <w:rPr>
          <w:lang w:val="en-US"/>
        </w:rPr>
        <w:t>onfluent</w:t>
      </w:r>
      <w:r>
        <w:rPr>
          <w:lang w:val="en-US"/>
        </w:rPr>
        <w:t>,</w:t>
      </w:r>
      <w:r w:rsidRPr="00F028A8">
        <w:rPr>
          <w:lang w:val="en-US"/>
        </w:rPr>
        <w:t xml:space="preserve"> cells were washed three times with PBS, fixed with 4% paraformaldehyde for 15 min and washed three times with PBS. Cells were then permeabilized in 0.2% Triton X-100 in PBS for 15 min </w:t>
      </w:r>
      <w:r>
        <w:rPr>
          <w:lang w:val="en-US"/>
        </w:rPr>
        <w:t>at</w:t>
      </w:r>
      <w:r w:rsidRPr="00F028A8">
        <w:rPr>
          <w:lang w:val="en-US"/>
        </w:rPr>
        <w:t xml:space="preserve"> room temperature</w:t>
      </w:r>
      <w:r>
        <w:rPr>
          <w:lang w:val="en-US"/>
        </w:rPr>
        <w:t xml:space="preserve">, followed by three times washing </w:t>
      </w:r>
      <w:r w:rsidRPr="00F028A8">
        <w:rPr>
          <w:lang w:val="en-US"/>
        </w:rPr>
        <w:t>in PBS-T (0.1% Tween-20) followed</w:t>
      </w:r>
      <w:r>
        <w:rPr>
          <w:lang w:val="en-US"/>
        </w:rPr>
        <w:t xml:space="preserve">. Cells were then blocked </w:t>
      </w:r>
      <w:r w:rsidRPr="00F028A8">
        <w:rPr>
          <w:lang w:val="en-US"/>
        </w:rPr>
        <w:t xml:space="preserve">in 5% BSA/PBS-T (#001-000-162, Jackson Immuno Research) for two hours </w:t>
      </w:r>
      <w:r>
        <w:rPr>
          <w:lang w:val="en-US"/>
        </w:rPr>
        <w:t>at</w:t>
      </w:r>
      <w:r w:rsidRPr="00F028A8">
        <w:rPr>
          <w:lang w:val="en-US"/>
        </w:rPr>
        <w:t xml:space="preserve"> room temperature. Primary antibody in 5% BSA/PBS-T was incubated overnight </w:t>
      </w:r>
      <w:r>
        <w:rPr>
          <w:lang w:val="en-US"/>
        </w:rPr>
        <w:t>at</w:t>
      </w:r>
      <w:r w:rsidRPr="00F028A8">
        <w:rPr>
          <w:lang w:val="en-US"/>
        </w:rPr>
        <w:t xml:space="preserve"> 4°C. The following day, coverslips were washed</w:t>
      </w:r>
      <w:r>
        <w:rPr>
          <w:lang w:val="en-US"/>
        </w:rPr>
        <w:t xml:space="preserve"> three times</w:t>
      </w:r>
      <w:r w:rsidRPr="00F028A8">
        <w:rPr>
          <w:lang w:val="en-US"/>
        </w:rPr>
        <w:t xml:space="preserve"> with PBS-T for </w:t>
      </w:r>
      <w:r>
        <w:rPr>
          <w:lang w:val="en-US"/>
        </w:rPr>
        <w:t>10-</w:t>
      </w:r>
      <w:r w:rsidRPr="00F028A8">
        <w:rPr>
          <w:lang w:val="en-US"/>
        </w:rPr>
        <w:t>15</w:t>
      </w:r>
      <w:r>
        <w:rPr>
          <w:lang w:val="en-US"/>
        </w:rPr>
        <w:t xml:space="preserve">. Coverslips were incubated in secondary antibody </w:t>
      </w:r>
      <w:r w:rsidRPr="00F028A8">
        <w:rPr>
          <w:lang w:val="en-US"/>
        </w:rPr>
        <w:t xml:space="preserve">in 5% BSA/PBST for one hour </w:t>
      </w:r>
      <w:r>
        <w:rPr>
          <w:lang w:val="en-US"/>
        </w:rPr>
        <w:t>at room temperature, followed by three times washing for 10 min. Finally, the coverslips</w:t>
      </w:r>
      <w:r w:rsidRPr="00F028A8">
        <w:rPr>
          <w:lang w:val="en-US"/>
        </w:rPr>
        <w:t xml:space="preserve"> were </w:t>
      </w:r>
      <w:r>
        <w:rPr>
          <w:lang w:val="en-US"/>
        </w:rPr>
        <w:t>mounted</w:t>
      </w:r>
      <w:r w:rsidRPr="00F028A8">
        <w:rPr>
          <w:lang w:val="en-US"/>
        </w:rPr>
        <w:t xml:space="preserve"> on </w:t>
      </w:r>
      <w:r>
        <w:rPr>
          <w:lang w:val="en-US"/>
        </w:rPr>
        <w:t>microscope slides</w:t>
      </w:r>
      <w:r w:rsidRPr="00F028A8">
        <w:rPr>
          <w:lang w:val="en-US"/>
        </w:rPr>
        <w:t xml:space="preserve"> with Vectashield</w:t>
      </w:r>
      <w:r>
        <w:rPr>
          <w:lang w:val="en-US"/>
        </w:rPr>
        <w:t xml:space="preserve"> DAPI </w:t>
      </w:r>
      <w:r w:rsidRPr="00F028A8">
        <w:rPr>
          <w:lang w:val="en-US"/>
        </w:rPr>
        <w:t>(#H-1200, Vector Laboratories)</w:t>
      </w:r>
      <w:r>
        <w:rPr>
          <w:lang w:val="en-US"/>
        </w:rPr>
        <w:t xml:space="preserve"> and imaged with Axio Observer Z1 (Zeiss) inverted fluorescence microscope </w:t>
      </w:r>
      <w:r w:rsidRPr="00972FB2">
        <w:rPr>
          <w:lang w:val="en-US"/>
        </w:rPr>
        <w:t>with the same exposure and export setting used on all slides of each targeted marker</w:t>
      </w:r>
      <w:r>
        <w:rPr>
          <w:lang w:val="en-US"/>
        </w:rPr>
        <w:t xml:space="preserve">. The antibodies used are listed in supplemental table X. </w:t>
      </w:r>
      <w:r w:rsidRPr="00F028A8">
        <w:rPr>
          <w:lang w:val="en-US"/>
        </w:rPr>
        <w:t>The results</w:t>
      </w:r>
      <w:r>
        <w:rPr>
          <w:lang w:val="en-US"/>
        </w:rPr>
        <w:t xml:space="preserve"> were visualized with Zen Blue and </w:t>
      </w:r>
      <w:r w:rsidRPr="00F028A8">
        <w:rPr>
          <w:lang w:val="en-US"/>
        </w:rPr>
        <w:t>Image J.</w:t>
      </w:r>
    </w:p>
    <w:p w14:paraId="46A3ED7A" w14:textId="77777777" w:rsidR="00AE60A4" w:rsidRDefault="00AE60A4" w:rsidP="00AE60A4">
      <w:pPr>
        <w:rPr>
          <w:lang w:val="en-US"/>
        </w:rPr>
      </w:pPr>
    </w:p>
    <w:p w14:paraId="19DA4DBF" w14:textId="77777777" w:rsidR="00AE60A4" w:rsidRPr="008749BF" w:rsidRDefault="00AE60A4" w:rsidP="000471FD">
      <w:pPr>
        <w:pStyle w:val="Heading4"/>
        <w:rPr>
          <w:lang w:val="en-US"/>
        </w:rPr>
      </w:pPr>
      <w:r w:rsidRPr="008749BF">
        <w:rPr>
          <w:rStyle w:val="SubtleEmphasis"/>
          <w:i/>
          <w:iCs/>
          <w:color w:val="2F5496" w:themeColor="accent1" w:themeShade="BF"/>
          <w:lang w:val="en-US"/>
        </w:rPr>
        <w:t>Immunohistochemistry</w:t>
      </w:r>
    </w:p>
    <w:p w14:paraId="66E5457E" w14:textId="77777777" w:rsidR="00AE60A4" w:rsidRDefault="00AE60A4" w:rsidP="00AE60A4">
      <w:pPr>
        <w:jc w:val="both"/>
        <w:rPr>
          <w:lang w:val="en-US"/>
        </w:rPr>
      </w:pPr>
      <w:r w:rsidRPr="00CE521E">
        <w:rPr>
          <w:lang w:val="en-US"/>
        </w:rPr>
        <w:t xml:space="preserve">Immunohistochemistry was done both from frozen </w:t>
      </w:r>
      <w:r>
        <w:rPr>
          <w:lang w:val="en-US"/>
        </w:rPr>
        <w:t xml:space="preserve">muscle </w:t>
      </w:r>
      <w:r w:rsidRPr="00CE521E">
        <w:rPr>
          <w:lang w:val="en-US"/>
        </w:rPr>
        <w:t>samples</w:t>
      </w:r>
      <w:r>
        <w:rPr>
          <w:lang w:val="en-US"/>
        </w:rPr>
        <w:t xml:space="preserve"> and formalin fixed spinal cords</w:t>
      </w:r>
      <w:r w:rsidRPr="00CE521E">
        <w:rPr>
          <w:lang w:val="en-US"/>
        </w:rPr>
        <w:t>.</w:t>
      </w:r>
      <w:r>
        <w:rPr>
          <w:lang w:val="en-US"/>
        </w:rPr>
        <w:t xml:space="preserve"> Before staining spinal cord was treated with 30% sucrose overnight at +4C. The following day, spinal cords were embedded into OCT and sectioned using Leica CM3050S cryostat. </w:t>
      </w:r>
      <w:r w:rsidRPr="00CE521E">
        <w:rPr>
          <w:lang w:val="en-US"/>
        </w:rPr>
        <w:t>Frozen samples were first dried 20 minutes at room temperature and rinsed with 0.1% PBS-Triton-X. After this all steps were the same for both sample types. Nonspecific staining was</w:t>
      </w:r>
      <w:r>
        <w:rPr>
          <w:lang w:val="en-US"/>
        </w:rPr>
        <w:t xml:space="preserve"> </w:t>
      </w:r>
      <w:r w:rsidRPr="00CE521E">
        <w:rPr>
          <w:lang w:val="en-US"/>
        </w:rPr>
        <w:t>blocked by incubating samples in blocking buffer (1.5% Normal goat serum + 5% fetal bovine</w:t>
      </w:r>
      <w:r>
        <w:rPr>
          <w:lang w:val="en-US"/>
        </w:rPr>
        <w:t xml:space="preserve"> </w:t>
      </w:r>
      <w:r w:rsidRPr="00CE521E">
        <w:rPr>
          <w:lang w:val="en-US"/>
        </w:rPr>
        <w:t>serum in 0.1% PBS-Triton X-100) for 1 hour at room temperature. The primary antibodies</w:t>
      </w:r>
      <w:r>
        <w:rPr>
          <w:lang w:val="en-US"/>
        </w:rPr>
        <w:t xml:space="preserve"> </w:t>
      </w:r>
      <w:r w:rsidRPr="00CE521E">
        <w:rPr>
          <w:lang w:val="en-US"/>
        </w:rPr>
        <w:t>were diluted in Dako antibody diluent (Agilent S3022) and incubated overnight at +4°C. Next day</w:t>
      </w:r>
      <w:r>
        <w:rPr>
          <w:lang w:val="en-US"/>
        </w:rPr>
        <w:t xml:space="preserve"> </w:t>
      </w:r>
      <w:r w:rsidRPr="00CE521E">
        <w:rPr>
          <w:lang w:val="en-US"/>
        </w:rPr>
        <w:t>samples were washed three times with 0.1% PBS-Triton X-100 and secondary antibodies were</w:t>
      </w:r>
      <w:r>
        <w:rPr>
          <w:lang w:val="en-US"/>
        </w:rPr>
        <w:t xml:space="preserve"> </w:t>
      </w:r>
      <w:r w:rsidRPr="00CE521E">
        <w:rPr>
          <w:lang w:val="en-US"/>
        </w:rPr>
        <w:t>diluted in Dako antibody diluent and incubated 30 min at RT. The samples then washed 3x</w:t>
      </w:r>
      <w:r>
        <w:rPr>
          <w:lang w:val="en-US"/>
        </w:rPr>
        <w:t xml:space="preserve"> </w:t>
      </w:r>
      <w:r w:rsidRPr="00CE521E">
        <w:rPr>
          <w:lang w:val="en-US"/>
        </w:rPr>
        <w:t xml:space="preserve">with 0.1% PBS-Triton X-100 and mounted with </w:t>
      </w:r>
      <w:r>
        <w:rPr>
          <w:lang w:val="en-US"/>
        </w:rPr>
        <w:t xml:space="preserve">Antifade </w:t>
      </w:r>
      <w:r w:rsidRPr="00CE521E">
        <w:rPr>
          <w:lang w:val="en-US"/>
        </w:rPr>
        <w:t>(Vector laboratories H-1200). Images were taken with Axioplan 2 Universal Microscope wide field microscope</w:t>
      </w:r>
      <w:r>
        <w:rPr>
          <w:lang w:val="en-US"/>
        </w:rPr>
        <w:t xml:space="preserve"> and Leica SPX8 confocal microscope </w:t>
      </w:r>
      <w:r w:rsidRPr="00972FB2">
        <w:rPr>
          <w:lang w:val="en-US"/>
        </w:rPr>
        <w:t>with the same exposure and export setting used on all slides of each targeted marker</w:t>
      </w:r>
      <w:r>
        <w:rPr>
          <w:lang w:val="en-US"/>
        </w:rPr>
        <w:t xml:space="preserve">. The antibodies used are listed in supplemental </w:t>
      </w:r>
      <w:r w:rsidRPr="000B2D58">
        <w:rPr>
          <w:lang w:val="en-US"/>
        </w:rPr>
        <w:t>table 1.</w:t>
      </w:r>
      <w:r>
        <w:rPr>
          <w:lang w:val="en-US"/>
        </w:rPr>
        <w:t xml:space="preserve"> </w:t>
      </w:r>
      <w:r w:rsidRPr="00F028A8">
        <w:rPr>
          <w:lang w:val="en-US"/>
        </w:rPr>
        <w:t>The results</w:t>
      </w:r>
      <w:r>
        <w:rPr>
          <w:lang w:val="en-US"/>
        </w:rPr>
        <w:t xml:space="preserve"> were visualized with </w:t>
      </w:r>
      <w:r w:rsidRPr="00F028A8">
        <w:rPr>
          <w:lang w:val="en-US"/>
        </w:rPr>
        <w:t>Image J</w:t>
      </w:r>
      <w:r w:rsidRPr="00CE521E">
        <w:rPr>
          <w:lang w:val="en-US"/>
        </w:rPr>
        <w:t>.</w:t>
      </w:r>
    </w:p>
    <w:p w14:paraId="04A7D9F4" w14:textId="77777777" w:rsidR="00AE60A4" w:rsidRDefault="00AE60A4" w:rsidP="00AE60A4">
      <w:pPr>
        <w:rPr>
          <w:lang w:val="en-US"/>
        </w:rPr>
      </w:pPr>
    </w:p>
    <w:p w14:paraId="36611DB0"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lastRenderedPageBreak/>
        <w:t xml:space="preserve">Histology </w:t>
      </w:r>
    </w:p>
    <w:p w14:paraId="46BCBDAE" w14:textId="77777777" w:rsidR="00AE60A4" w:rsidRDefault="00AE60A4" w:rsidP="00AE60A4">
      <w:pPr>
        <w:jc w:val="both"/>
        <w:rPr>
          <w:lang w:val="en-US"/>
        </w:rPr>
      </w:pPr>
      <w:r w:rsidRPr="00DA29BC">
        <w:rPr>
          <w:rStyle w:val="SubtleEmphasis"/>
          <w:lang w:val="en-US"/>
        </w:rPr>
        <w:t xml:space="preserve">For histological staining muscle </w:t>
      </w:r>
      <w:r w:rsidRPr="00183FE3">
        <w:rPr>
          <w:lang w:val="en-US"/>
        </w:rPr>
        <w:t>tissues were freshly embedded in small amount of OCT medium (Tissue-Tek) and frozen in 2-methylbutane bath in liquid nitrogen and kept in -20C. The sectioning was done using Leica CM3050S cryostat.</w:t>
      </w:r>
      <w:r>
        <w:rPr>
          <w:lang w:val="en-US"/>
        </w:rPr>
        <w:t xml:space="preserve"> </w:t>
      </w:r>
      <w:r w:rsidRPr="00CE521E">
        <w:rPr>
          <w:lang w:val="en-US"/>
        </w:rPr>
        <w:t>For Hematoxylin and Eosin (HE)</w:t>
      </w:r>
      <w:r>
        <w:rPr>
          <w:lang w:val="en-US"/>
        </w:rPr>
        <w:t xml:space="preserve"> </w:t>
      </w:r>
      <w:r w:rsidRPr="00CE521E">
        <w:rPr>
          <w:lang w:val="en-US"/>
        </w:rPr>
        <w:t xml:space="preserve">the tissue </w:t>
      </w:r>
      <w:r>
        <w:rPr>
          <w:lang w:val="en-US"/>
        </w:rPr>
        <w:t>sections</w:t>
      </w:r>
      <w:r w:rsidRPr="00CE521E">
        <w:rPr>
          <w:lang w:val="en-US"/>
        </w:rPr>
        <w:t xml:space="preserve"> were sectioned and stained with Hematoxylin for 1 min and with</w:t>
      </w:r>
      <w:r>
        <w:rPr>
          <w:lang w:val="en-US"/>
        </w:rPr>
        <w:t xml:space="preserve"> </w:t>
      </w:r>
      <w:r w:rsidRPr="00CE521E">
        <w:rPr>
          <w:lang w:val="en-US"/>
        </w:rPr>
        <w:t>Eosin for 2 min, with washes in between the stains. Dehydration was done with absolute EtOH,</w:t>
      </w:r>
      <w:r>
        <w:rPr>
          <w:lang w:val="en-US"/>
        </w:rPr>
        <w:t xml:space="preserve"> </w:t>
      </w:r>
      <w:r w:rsidRPr="00CE521E">
        <w:rPr>
          <w:lang w:val="en-US"/>
        </w:rPr>
        <w:t>cleared with xylene. The sections were then mounted with Pertex mounting medium (Histolab</w:t>
      </w:r>
      <w:r>
        <w:rPr>
          <w:lang w:val="en-US"/>
        </w:rPr>
        <w:t xml:space="preserve"> </w:t>
      </w:r>
      <w:r w:rsidRPr="00CE521E">
        <w:rPr>
          <w:lang w:val="en-US"/>
        </w:rPr>
        <w:t xml:space="preserve">00811). </w:t>
      </w:r>
      <w:r w:rsidRPr="00183FE3">
        <w:rPr>
          <w:lang w:val="en-US"/>
        </w:rPr>
        <w:t>For the stainings of cytochrome c oxidase (COX) and succinate dehydrogenase (SDH) activities, the muscle sections were incubated for 30 min in COX and 40 min in SDH straight on the object glass and washed in between. Dehydration was done with ascending EtOH series, cleared with xylene and then mounted with Pertex mounting medium (Histolab 00811). All the stained sections were imaged by Axioplan 2 Universal Microscope (Zeiss).</w:t>
      </w:r>
      <w:r>
        <w:rPr>
          <w:lang w:val="en-US"/>
        </w:rPr>
        <w:t xml:space="preserve"> </w:t>
      </w:r>
    </w:p>
    <w:p w14:paraId="51C5A6C2" w14:textId="77777777" w:rsidR="00AE60A4" w:rsidRDefault="00AE60A4" w:rsidP="00AE60A4">
      <w:pPr>
        <w:rPr>
          <w:lang w:val="en-US"/>
        </w:rPr>
      </w:pPr>
    </w:p>
    <w:p w14:paraId="269B458F"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t>Electron microscopy (MN and mouse muscle)</w:t>
      </w:r>
    </w:p>
    <w:p w14:paraId="2DC833B3" w14:textId="77777777" w:rsidR="00AE60A4" w:rsidRDefault="00AE60A4" w:rsidP="00AE60A4">
      <w:pPr>
        <w:jc w:val="both"/>
        <w:rPr>
          <w:lang w:val="en-US"/>
        </w:rPr>
      </w:pPr>
      <w:r w:rsidRPr="000A6DCD">
        <w:rPr>
          <w:lang w:val="en-US"/>
        </w:rPr>
        <w:t xml:space="preserve">Motor neuronal cultures on cover glasses were fixed with 2% glutaraldehyde in 0.1 M NaCac buffer for 30 min at RT, and then washed with NaCac buffer. Cells were kept in NaCac buffer at +4 °C until further use. iPSC on glass slides were fixed with 2% PFA + 2% Glutaraldehyde (Sigma) for 30 min at 4 °C, then washed once with PBS and fixed with 2% Glutaraldehyde O/N at 4 °C. </w:t>
      </w:r>
      <w:r>
        <w:rPr>
          <w:lang w:val="en-US"/>
        </w:rPr>
        <w:t>Mouse muscle was submerged into 2 % Glutaraldehyde fixative and cut into 1-2 mm</w:t>
      </w:r>
      <w:r w:rsidRPr="004B4DDF">
        <w:rPr>
          <w:vertAlign w:val="superscript"/>
          <w:lang w:val="en-US"/>
        </w:rPr>
        <w:t>3</w:t>
      </w:r>
      <w:r>
        <w:rPr>
          <w:lang w:val="en-US"/>
        </w:rPr>
        <w:t xml:space="preserve"> pieces. Muscle was fixed in 2% Glutaraldehyde for 2h in RT, followed by 2% PFA in 100 nM Na-phosphate buffer fixation at +4°C until further processing. </w:t>
      </w:r>
      <w:r w:rsidRPr="000A6DCD">
        <w:rPr>
          <w:lang w:val="en-US"/>
        </w:rPr>
        <w:t xml:space="preserve">Fixed neurons and </w:t>
      </w:r>
      <w:r>
        <w:rPr>
          <w:lang w:val="en-US"/>
        </w:rPr>
        <w:t>muscle samples</w:t>
      </w:r>
      <w:r w:rsidRPr="000A6DCD">
        <w:rPr>
          <w:lang w:val="en-US"/>
        </w:rPr>
        <w:t xml:space="preserve"> were prepared according to standard protocols for transmission electron microscopy. Ultrathin sections were observed with Jeol 1400 transmission electron microscope at 80000 V. ImageJ (https://imagej.nih.gov/ij/) package Fiji was used to assess mitochondria length.</w:t>
      </w:r>
    </w:p>
    <w:p w14:paraId="21BE59BA" w14:textId="77777777" w:rsidR="00AE60A4" w:rsidRDefault="00AE60A4" w:rsidP="00AE60A4">
      <w:pPr>
        <w:rPr>
          <w:lang w:val="en-US"/>
        </w:rPr>
      </w:pPr>
    </w:p>
    <w:p w14:paraId="1E84EA5F"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t xml:space="preserve">NfL measurement </w:t>
      </w:r>
    </w:p>
    <w:p w14:paraId="6C200205" w14:textId="77777777" w:rsidR="00AE60A4" w:rsidRDefault="00AE60A4" w:rsidP="00AE60A4">
      <w:pPr>
        <w:jc w:val="both"/>
        <w:rPr>
          <w:lang w:val="en-US"/>
        </w:rPr>
      </w:pPr>
      <w:r w:rsidRPr="001812FB">
        <w:rPr>
          <w:lang w:val="en-US"/>
        </w:rPr>
        <w:t>In the cell experiments, 1 ml of media was collected from day 3</w:t>
      </w:r>
      <w:r>
        <w:rPr>
          <w:lang w:val="en-US"/>
        </w:rPr>
        <w:t>5</w:t>
      </w:r>
      <w:r w:rsidRPr="001812FB">
        <w:rPr>
          <w:lang w:val="en-US"/>
        </w:rPr>
        <w:t xml:space="preserve"> iPSC-MN. Media were centrifuged at 13000 g for 5 min and frozen. </w:t>
      </w:r>
      <w:r>
        <w:rPr>
          <w:lang w:val="en-US"/>
        </w:rPr>
        <w:t xml:space="preserve">Mouse blood was collected to Microstainer Blood Collection tubes (BD #365968) by terminal heart puncture and serum was separated by centriguation 10 min 1,300g +4C. </w:t>
      </w:r>
      <w:r w:rsidRPr="001812FB">
        <w:rPr>
          <w:lang w:val="en-US"/>
        </w:rPr>
        <w:t xml:space="preserve">Media </w:t>
      </w:r>
      <w:r>
        <w:rPr>
          <w:lang w:val="en-US"/>
        </w:rPr>
        <w:t xml:space="preserve">and serum </w:t>
      </w:r>
      <w:r w:rsidRPr="001812FB">
        <w:rPr>
          <w:lang w:val="en-US"/>
        </w:rPr>
        <w:t>were thawed on ice, mixed, centrifuged at 10000 g 5 min and diluted (1:50</w:t>
      </w:r>
      <w:r>
        <w:rPr>
          <w:lang w:val="en-US"/>
        </w:rPr>
        <w:t xml:space="preserve"> for media, 1:100 for serum</w:t>
      </w:r>
      <w:r w:rsidRPr="001812FB">
        <w:rPr>
          <w:lang w:val="en-US"/>
        </w:rPr>
        <w:t>) to measure NFL concentration on a 96-well format in duplicate wells with the Single molecule array (Simoa) HD-1 analyzer (Quanterix, Billerica, MA) and the NF-Light Advantage Kit (ref.103186) according to manufacturer</w:t>
      </w:r>
      <w:r>
        <w:rPr>
          <w:lang w:val="en-US"/>
        </w:rPr>
        <w:t>’s</w:t>
      </w:r>
      <w:r w:rsidRPr="001812FB">
        <w:rPr>
          <w:lang w:val="en-US"/>
        </w:rPr>
        <w:t xml:space="preserve"> instructions (Quanterix, Billerica, MA). </w:t>
      </w:r>
    </w:p>
    <w:p w14:paraId="22FA6CE9" w14:textId="77777777" w:rsidR="00AE60A4" w:rsidRDefault="00AE60A4" w:rsidP="00AE60A4">
      <w:pPr>
        <w:rPr>
          <w:lang w:val="en-US"/>
        </w:rPr>
      </w:pPr>
    </w:p>
    <w:p w14:paraId="7C30DA1E" w14:textId="77777777" w:rsidR="00AE60A4" w:rsidRPr="008749BF" w:rsidRDefault="00AE60A4" w:rsidP="000471FD">
      <w:pPr>
        <w:pStyle w:val="Heading4"/>
        <w:rPr>
          <w:rStyle w:val="SubtleEmphasis"/>
          <w:i/>
          <w:iCs/>
          <w:color w:val="2F5496" w:themeColor="accent1" w:themeShade="BF"/>
          <w:lang w:val="en-US"/>
        </w:rPr>
      </w:pPr>
      <w:r w:rsidRPr="008749BF">
        <w:rPr>
          <w:rStyle w:val="SubtleEmphasis"/>
          <w:i/>
          <w:iCs/>
          <w:color w:val="2F5496" w:themeColor="accent1" w:themeShade="BF"/>
          <w:lang w:val="en-US"/>
        </w:rPr>
        <w:t>CK measurement</w:t>
      </w:r>
    </w:p>
    <w:p w14:paraId="792CA8EE" w14:textId="77777777" w:rsidR="00AE60A4" w:rsidRDefault="00AE60A4" w:rsidP="00AE60A4">
      <w:pPr>
        <w:jc w:val="both"/>
        <w:rPr>
          <w:lang w:val="en-US"/>
        </w:rPr>
      </w:pPr>
      <w:r>
        <w:rPr>
          <w:lang w:val="en-US"/>
        </w:rPr>
        <w:t>Creatine kinase levels were measured from 100 uL mouse serum at Helsinki University Animal Hospital laboratory (YESLAB).</w:t>
      </w:r>
    </w:p>
    <w:p w14:paraId="4159B237" w14:textId="77777777" w:rsidR="00AE60A4" w:rsidRDefault="00AE60A4" w:rsidP="00AE60A4">
      <w:pPr>
        <w:rPr>
          <w:lang w:val="en-US"/>
        </w:rPr>
      </w:pPr>
    </w:p>
    <w:p w14:paraId="2916B648" w14:textId="77777777" w:rsidR="00AE60A4" w:rsidRPr="008749BF" w:rsidRDefault="00AE60A4" w:rsidP="000471FD">
      <w:pPr>
        <w:pStyle w:val="Heading4"/>
        <w:rPr>
          <w:lang w:val="en-US"/>
        </w:rPr>
      </w:pPr>
      <w:r w:rsidRPr="008749BF">
        <w:rPr>
          <w:rStyle w:val="SubtleEmphasis"/>
          <w:i/>
          <w:iCs/>
          <w:color w:val="2F5496" w:themeColor="accent1" w:themeShade="BF"/>
          <w:lang w:val="en-US"/>
        </w:rPr>
        <w:t>Mouse behavioral assays</w:t>
      </w:r>
    </w:p>
    <w:p w14:paraId="675BBAE0" w14:textId="77777777" w:rsidR="00AE60A4" w:rsidRPr="00CB1654" w:rsidRDefault="00AE60A4" w:rsidP="00AE60A4">
      <w:pPr>
        <w:rPr>
          <w:lang w:val="en-US"/>
        </w:rPr>
      </w:pPr>
      <w:r w:rsidRPr="00CB1654">
        <w:rPr>
          <w:lang w:val="en-US"/>
        </w:rPr>
        <w:t>Treadmill</w:t>
      </w:r>
    </w:p>
    <w:p w14:paraId="451D1198" w14:textId="77777777" w:rsidR="00AE60A4" w:rsidRDefault="00AE60A4" w:rsidP="00AE60A4">
      <w:pPr>
        <w:jc w:val="both"/>
        <w:rPr>
          <w:lang w:val="en-US"/>
        </w:rPr>
      </w:pPr>
      <w:r w:rsidRPr="00DF302A">
        <w:rPr>
          <w:shd w:val="clear" w:color="auto" w:fill="FFFFFF"/>
          <w:lang w:val="en-US"/>
        </w:rPr>
        <w:t xml:space="preserve">Endurance was measured </w:t>
      </w:r>
      <w:r>
        <w:rPr>
          <w:shd w:val="clear" w:color="auto" w:fill="FFFFFF"/>
          <w:lang w:val="en-US"/>
        </w:rPr>
        <w:t>every six months starting at P200</w:t>
      </w:r>
      <w:r w:rsidRPr="00DF302A">
        <w:rPr>
          <w:shd w:val="clear" w:color="auto" w:fill="FFFFFF"/>
          <w:lang w:val="en-US"/>
        </w:rPr>
        <w:t xml:space="preserve"> as time to fatigue on a conventional treadmill running task. After </w:t>
      </w:r>
      <w:r>
        <w:rPr>
          <w:shd w:val="clear" w:color="auto" w:fill="FFFFFF"/>
          <w:lang w:val="en-US"/>
        </w:rPr>
        <w:t>3</w:t>
      </w:r>
      <w:r w:rsidRPr="00DF302A">
        <w:rPr>
          <w:shd w:val="clear" w:color="auto" w:fill="FFFFFF"/>
          <w:lang w:val="en-US"/>
        </w:rPr>
        <w:t xml:space="preserve"> </w:t>
      </w:r>
      <w:r>
        <w:rPr>
          <w:shd w:val="clear" w:color="auto" w:fill="FFFFFF"/>
          <w:lang w:val="en-US"/>
        </w:rPr>
        <w:t xml:space="preserve">consecutive day </w:t>
      </w:r>
      <w:r w:rsidRPr="00DF302A">
        <w:rPr>
          <w:shd w:val="clear" w:color="auto" w:fill="FFFFFF"/>
          <w:lang w:val="en-US"/>
        </w:rPr>
        <w:t>training sessions, mice were placed on a treadmill (Columbus Instruments) with a speed starting at a 10 m/min increasing incrementally by 1 m every 3 minutes to</w:t>
      </w:r>
      <w:r>
        <w:rPr>
          <w:shd w:val="clear" w:color="auto" w:fill="FFFFFF"/>
          <w:lang w:val="en-US"/>
        </w:rPr>
        <w:t xml:space="preserve"> until mice were unable to maintain pace despite reinforcement</w:t>
      </w:r>
      <w:r w:rsidRPr="00DF302A">
        <w:rPr>
          <w:shd w:val="clear" w:color="auto" w:fill="FFFFFF"/>
          <w:lang w:val="en-US"/>
        </w:rPr>
        <w:t xml:space="preserve">, </w:t>
      </w:r>
      <w:r>
        <w:rPr>
          <w:shd w:val="clear" w:color="auto" w:fill="FFFFFF"/>
          <w:lang w:val="en-US"/>
        </w:rPr>
        <w:t>on a flat surface</w:t>
      </w:r>
      <w:r w:rsidRPr="00DF302A">
        <w:rPr>
          <w:shd w:val="clear" w:color="auto" w:fill="FFFFFF"/>
          <w:lang w:val="en-US"/>
        </w:rPr>
        <w:t xml:space="preserve">. The treadmill was equipped with a motivational grid. </w:t>
      </w:r>
    </w:p>
    <w:p w14:paraId="0738D57B" w14:textId="77777777" w:rsidR="00AE60A4" w:rsidRDefault="00AE60A4" w:rsidP="00AE60A4">
      <w:pPr>
        <w:jc w:val="both"/>
        <w:rPr>
          <w:lang w:val="en-US"/>
        </w:rPr>
      </w:pPr>
    </w:p>
    <w:p w14:paraId="2A627A52" w14:textId="77777777" w:rsidR="00AE60A4" w:rsidRDefault="00AE60A4" w:rsidP="00AE60A4">
      <w:pPr>
        <w:rPr>
          <w:lang w:val="en-US"/>
        </w:rPr>
      </w:pPr>
      <w:r>
        <w:rPr>
          <w:lang w:val="en-US"/>
        </w:rPr>
        <w:t xml:space="preserve">Grip strength </w:t>
      </w:r>
    </w:p>
    <w:p w14:paraId="1EFB5CD4" w14:textId="77777777" w:rsidR="00AE60A4" w:rsidRDefault="00AE60A4" w:rsidP="00AE60A4">
      <w:pPr>
        <w:jc w:val="both"/>
        <w:rPr>
          <w:lang w:val="en-US"/>
        </w:rPr>
      </w:pPr>
      <w:r w:rsidRPr="000A6DCD">
        <w:rPr>
          <w:lang w:val="en-US"/>
        </w:rPr>
        <w:t>Muscle strength was determined with a grip strength meter</w:t>
      </w:r>
      <w:r>
        <w:rPr>
          <w:lang w:val="en-US"/>
        </w:rPr>
        <w:t xml:space="preserve"> (Bioseb)</w:t>
      </w:r>
      <w:r w:rsidRPr="000A6DCD">
        <w:rPr>
          <w:lang w:val="en-US"/>
        </w:rPr>
        <w:t>. The mouse was placed over the grid, gently pulled by its tail, and allowed to grasp the mesh grid by its fore and hind limbs. Six consecutive measurements were performed with a minute interval for each mouse. The mean maximal grip strength was recorded and then normalized to the body weight of individual mouse.</w:t>
      </w:r>
    </w:p>
    <w:p w14:paraId="2C24FDF8" w14:textId="77777777" w:rsidR="00AE60A4" w:rsidRDefault="00AE60A4" w:rsidP="00AE60A4">
      <w:pPr>
        <w:rPr>
          <w:lang w:val="en-US"/>
        </w:rPr>
      </w:pPr>
    </w:p>
    <w:p w14:paraId="222FDB7A" w14:textId="77777777" w:rsidR="00AE60A4" w:rsidRDefault="00AE60A4" w:rsidP="00AE60A4">
      <w:pPr>
        <w:rPr>
          <w:lang w:val="en-US"/>
        </w:rPr>
      </w:pPr>
      <w:r>
        <w:rPr>
          <w:lang w:val="en-US"/>
        </w:rPr>
        <w:t>Body composition</w:t>
      </w:r>
    </w:p>
    <w:p w14:paraId="21039CA2" w14:textId="77777777" w:rsidR="00AE60A4" w:rsidRDefault="00AE60A4" w:rsidP="00AE60A4">
      <w:pPr>
        <w:jc w:val="both"/>
        <w:rPr>
          <w:lang w:val="en-US"/>
        </w:rPr>
      </w:pPr>
      <w:r w:rsidRPr="001170B0">
        <w:rPr>
          <w:lang w:val="en-US"/>
        </w:rPr>
        <w:t>Bruker minispec LF50 Body Composition Analyzer was used to measure the body composition including fat and lean mass.</w:t>
      </w:r>
    </w:p>
    <w:p w14:paraId="229CA701" w14:textId="77777777" w:rsidR="00AE60A4" w:rsidRDefault="00AE60A4" w:rsidP="00AE60A4">
      <w:pPr>
        <w:rPr>
          <w:lang w:val="en-US"/>
        </w:rPr>
      </w:pPr>
    </w:p>
    <w:p w14:paraId="6EBF9505" w14:textId="77777777" w:rsidR="00AE60A4" w:rsidRDefault="00AE60A4" w:rsidP="00AE60A4">
      <w:pPr>
        <w:rPr>
          <w:lang w:val="en-US"/>
        </w:rPr>
      </w:pPr>
      <w:r>
        <w:rPr>
          <w:lang w:val="en-US"/>
        </w:rPr>
        <w:t>Hindlimb clasping</w:t>
      </w:r>
    </w:p>
    <w:p w14:paraId="46C4E1D8" w14:textId="77777777" w:rsidR="00AE60A4" w:rsidRDefault="00AE60A4" w:rsidP="00AE60A4">
      <w:pPr>
        <w:jc w:val="both"/>
        <w:rPr>
          <w:lang w:val="en-US"/>
        </w:rPr>
      </w:pPr>
      <w:r>
        <w:rPr>
          <w:lang w:val="en-US"/>
        </w:rPr>
        <w:t xml:space="preserve">Mice were lifted by the tail and suspended for 30s. Timing and duration of clasping hindlimbs against abdomen was measured and scored </w:t>
      </w:r>
      <w:r w:rsidRPr="00A65C11">
        <w:rPr>
          <w:lang w:val="en-US"/>
        </w:rPr>
        <w:t>based on the time taken to clasp</w:t>
      </w:r>
      <w:r>
        <w:rPr>
          <w:lang w:val="en-US"/>
        </w:rPr>
        <w:t xml:space="preserve"> as following:</w:t>
      </w:r>
    </w:p>
    <w:p w14:paraId="0A18ED12" w14:textId="77777777" w:rsidR="00AE60A4" w:rsidRDefault="00AE60A4" w:rsidP="00AE60A4">
      <w:pPr>
        <w:rPr>
          <w:lang w:val="en-US"/>
        </w:rPr>
      </w:pPr>
      <w:r w:rsidRPr="00A65C11">
        <w:rPr>
          <w:lang w:val="en-US"/>
        </w:rPr>
        <w:t xml:space="preserve">Score </w:t>
      </w:r>
      <w:r>
        <w:rPr>
          <w:lang w:val="en-US"/>
        </w:rPr>
        <w:t>z</w:t>
      </w:r>
      <w:r w:rsidRPr="00A65C11">
        <w:rPr>
          <w:lang w:val="en-US"/>
        </w:rPr>
        <w:t>ero</w:t>
      </w:r>
      <w:r w:rsidRPr="00A65C11">
        <w:rPr>
          <w:rFonts w:ascii="Arial" w:hAnsi="Arial" w:cs="Arial"/>
          <w:lang w:val="en-US"/>
        </w:rPr>
        <w:t> </w:t>
      </w:r>
      <w:r w:rsidRPr="00A65C11">
        <w:rPr>
          <w:lang w:val="en-US"/>
        </w:rPr>
        <w:t>=</w:t>
      </w:r>
      <w:r w:rsidRPr="00A65C11">
        <w:rPr>
          <w:rFonts w:ascii="Arial" w:hAnsi="Arial" w:cs="Arial"/>
          <w:lang w:val="en-US"/>
        </w:rPr>
        <w:t> </w:t>
      </w:r>
      <w:r w:rsidRPr="00A65C11">
        <w:rPr>
          <w:lang w:val="en-US"/>
        </w:rPr>
        <w:t>No clasping; Score one</w:t>
      </w:r>
      <w:r w:rsidRPr="00A65C11">
        <w:rPr>
          <w:rFonts w:ascii="Arial" w:hAnsi="Arial" w:cs="Arial"/>
          <w:lang w:val="en-US"/>
        </w:rPr>
        <w:t> </w:t>
      </w:r>
      <w:r w:rsidRPr="00A65C11">
        <w:rPr>
          <w:lang w:val="en-US"/>
        </w:rPr>
        <w:t xml:space="preserve">= </w:t>
      </w:r>
      <w:r>
        <w:rPr>
          <w:lang w:val="en-US"/>
        </w:rPr>
        <w:t xml:space="preserve">Clasping in </w:t>
      </w:r>
      <w:r w:rsidRPr="00A65C11">
        <w:rPr>
          <w:lang w:val="en-US"/>
        </w:rPr>
        <w:t>16-30s</w:t>
      </w:r>
      <w:r>
        <w:rPr>
          <w:lang w:val="en-US"/>
        </w:rPr>
        <w:t xml:space="preserve">; </w:t>
      </w:r>
      <w:r w:rsidRPr="00A65C11">
        <w:rPr>
          <w:lang w:val="en-US"/>
        </w:rPr>
        <w:t>Score two</w:t>
      </w:r>
      <w:r w:rsidRPr="00A65C11">
        <w:rPr>
          <w:rFonts w:ascii="Arial" w:hAnsi="Arial" w:cs="Arial"/>
          <w:lang w:val="en-US"/>
        </w:rPr>
        <w:t> </w:t>
      </w:r>
      <w:r w:rsidRPr="00A65C11">
        <w:rPr>
          <w:lang w:val="en-US"/>
        </w:rPr>
        <w:t>=</w:t>
      </w:r>
      <w:r w:rsidRPr="00A65C11">
        <w:rPr>
          <w:rFonts w:ascii="Arial" w:hAnsi="Arial" w:cs="Arial"/>
          <w:lang w:val="en-US"/>
        </w:rPr>
        <w:t> </w:t>
      </w:r>
      <w:r w:rsidRPr="00A65C11">
        <w:rPr>
          <w:lang w:val="en-US"/>
        </w:rPr>
        <w:t>Clasping in 8–15 s; Score</w:t>
      </w:r>
      <w:r>
        <w:rPr>
          <w:lang w:val="en-US"/>
        </w:rPr>
        <w:t xml:space="preserve"> </w:t>
      </w:r>
      <w:r w:rsidRPr="00A65C11">
        <w:rPr>
          <w:lang w:val="en-US"/>
        </w:rPr>
        <w:t>three</w:t>
      </w:r>
      <w:r w:rsidRPr="00A65C11">
        <w:rPr>
          <w:rFonts w:ascii="Arial" w:hAnsi="Arial" w:cs="Arial"/>
          <w:lang w:val="en-US"/>
        </w:rPr>
        <w:t> </w:t>
      </w:r>
      <w:r w:rsidRPr="00A65C11">
        <w:rPr>
          <w:lang w:val="en-US"/>
        </w:rPr>
        <w:t>=</w:t>
      </w:r>
      <w:r w:rsidRPr="00A65C11">
        <w:rPr>
          <w:rFonts w:ascii="Arial" w:hAnsi="Arial" w:cs="Arial"/>
          <w:lang w:val="en-US"/>
        </w:rPr>
        <w:t> </w:t>
      </w:r>
      <w:r w:rsidRPr="00A65C11">
        <w:rPr>
          <w:lang w:val="en-US"/>
        </w:rPr>
        <w:t>Clasping in 5–7 s</w:t>
      </w:r>
      <w:r>
        <w:rPr>
          <w:lang w:val="en-US"/>
        </w:rPr>
        <w:t xml:space="preserve">; </w:t>
      </w:r>
      <w:r w:rsidRPr="00A65C11">
        <w:rPr>
          <w:lang w:val="en-US"/>
        </w:rPr>
        <w:t>Score four</w:t>
      </w:r>
      <w:r w:rsidRPr="00A65C11">
        <w:rPr>
          <w:rFonts w:ascii="Arial" w:hAnsi="Arial" w:cs="Arial"/>
          <w:lang w:val="en-US"/>
        </w:rPr>
        <w:t> </w:t>
      </w:r>
      <w:r w:rsidRPr="00A65C11">
        <w:rPr>
          <w:lang w:val="en-US"/>
        </w:rPr>
        <w:t>=</w:t>
      </w:r>
      <w:r w:rsidRPr="00A65C11">
        <w:rPr>
          <w:rFonts w:ascii="Arial" w:hAnsi="Arial" w:cs="Arial"/>
          <w:lang w:val="en-US"/>
        </w:rPr>
        <w:t> </w:t>
      </w:r>
      <w:r w:rsidRPr="00A65C11">
        <w:rPr>
          <w:lang w:val="en-US"/>
        </w:rPr>
        <w:t>Clasping in 3–4 s; Score five</w:t>
      </w:r>
      <w:r w:rsidRPr="00A65C11">
        <w:rPr>
          <w:rFonts w:ascii="Arial" w:hAnsi="Arial" w:cs="Arial"/>
          <w:lang w:val="en-US"/>
        </w:rPr>
        <w:t> </w:t>
      </w:r>
      <w:r w:rsidRPr="00A65C11">
        <w:rPr>
          <w:lang w:val="en-US"/>
        </w:rPr>
        <w:t>=</w:t>
      </w:r>
      <w:r w:rsidRPr="00A65C11">
        <w:rPr>
          <w:rFonts w:ascii="Arial" w:hAnsi="Arial" w:cs="Arial"/>
          <w:lang w:val="en-US"/>
        </w:rPr>
        <w:t> </w:t>
      </w:r>
      <w:r w:rsidRPr="00A65C11">
        <w:rPr>
          <w:lang w:val="en-US"/>
        </w:rPr>
        <w:t>Clasping in 1–2 s.</w:t>
      </w:r>
    </w:p>
    <w:p w14:paraId="6A27DD4C" w14:textId="77777777" w:rsidR="00285CF1" w:rsidRDefault="00285CF1" w:rsidP="00AE60A4">
      <w:pPr>
        <w:rPr>
          <w:lang w:val="en-US"/>
        </w:rPr>
      </w:pPr>
    </w:p>
    <w:p w14:paraId="5F37FAED" w14:textId="61A74C52" w:rsidR="00AE60A4" w:rsidRDefault="00AE60A4" w:rsidP="00AE60A4">
      <w:pPr>
        <w:rPr>
          <w:lang w:val="en-US"/>
        </w:rPr>
      </w:pPr>
      <w:r>
        <w:rPr>
          <w:lang w:val="en-US"/>
        </w:rPr>
        <w:t>Compound muscle action potential measurement</w:t>
      </w:r>
    </w:p>
    <w:p w14:paraId="01A247EB" w14:textId="41CD000F" w:rsidR="00AE60A4" w:rsidRPr="00547E19" w:rsidRDefault="00AE60A4" w:rsidP="00AE60A4">
      <w:pPr>
        <w:jc w:val="both"/>
        <w:rPr>
          <w:color w:val="000000" w:themeColor="text1"/>
          <w:lang w:val="en-US"/>
        </w:rPr>
      </w:pPr>
      <w:r w:rsidRPr="00547E19">
        <w:rPr>
          <w:color w:val="000000" w:themeColor="text1"/>
          <w:lang w:val="en-US"/>
        </w:rPr>
        <w:t xml:space="preserve">Motor neuron functionality was assessed at P550 with compound muscle action potential measurement (CMAP) as previously described </w:t>
      </w:r>
      <w:sdt>
        <w:sdtPr>
          <w:rPr>
            <w:color w:val="000000"/>
            <w:lang w:val="en-US"/>
          </w:rPr>
          <w:tag w:val="MENDELEY_CITATION_v3_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"/>
          <w:id w:val="-514914765"/>
          <w:placeholder>
            <w:docPart w:val="2183B595A6CCF0458BA08D02FD2EFE06"/>
          </w:placeholder>
        </w:sdtPr>
        <w:sdtContent>
          <w:r w:rsidR="0007504B" w:rsidRPr="0007504B">
            <w:rPr>
              <w:color w:val="000000"/>
              <w:lang w:val="en-US"/>
            </w:rPr>
            <w:t>[2]</w:t>
          </w:r>
        </w:sdtContent>
      </w:sdt>
      <w:r w:rsidRPr="00547E19">
        <w:rPr>
          <w:color w:val="000000" w:themeColor="text1"/>
          <w:lang w:val="en-US"/>
        </w:rPr>
        <w:t xml:space="preserve">. Briefly, anesthesia was induced with isoflurane/oxygen inhalation (3% for induction and 2-2.5% for maintenance) at 2.5 L/min flow of oxygen. Body temperature was controlled with thermostatic heating plate. Needle electrodes (27 G) were placed subcutaneously on both sides of sciatic notch (stimulating electrodes), aligning gastrocnemius muscle (recording electrode), and next to Achilles tendon (reference electrode). Ground electrode was placed contralaterally to stimulating electrodes. Axons were stimulated using 1 pulse/s with 0.1 ms pulse duration at 18 mA. At least 4 measurement per animal per side were recorded. </w:t>
      </w:r>
    </w:p>
    <w:p w14:paraId="49ADB27A" w14:textId="77777777" w:rsidR="00AE60A4" w:rsidRDefault="00AE60A4" w:rsidP="00AE60A4">
      <w:pPr>
        <w:rPr>
          <w:lang w:val="en-US"/>
        </w:rPr>
      </w:pPr>
    </w:p>
    <w:p w14:paraId="27A4BD54" w14:textId="77777777" w:rsidR="00AE60A4" w:rsidRDefault="00AE60A4" w:rsidP="00AE60A4">
      <w:pPr>
        <w:rPr>
          <w:lang w:val="en-US"/>
        </w:rPr>
      </w:pPr>
      <w:r>
        <w:rPr>
          <w:lang w:val="en-US"/>
        </w:rPr>
        <w:t>Echocardiography</w:t>
      </w:r>
    </w:p>
    <w:p w14:paraId="75FFF7A2" w14:textId="77777777" w:rsidR="00AE60A4" w:rsidRDefault="00AE60A4" w:rsidP="00AE60A4">
      <w:pPr>
        <w:jc w:val="both"/>
        <w:rPr>
          <w:lang w:val="en-US"/>
        </w:rPr>
      </w:pPr>
      <w:r w:rsidRPr="00207EBC">
        <w:rPr>
          <w:lang w:val="en-US"/>
        </w:rPr>
        <w:t>The cardiac dimensions and ejection volume of mice were measured by using Vevo 2100 imaging system (Fujifilm). B</w:t>
      </w:r>
      <w:r w:rsidRPr="00207EBC">
        <w:rPr>
          <w:rFonts w:ascii="Cambria Math" w:hAnsi="Cambria Math" w:cs="Cambria Math"/>
          <w:lang w:val="en-US"/>
        </w:rPr>
        <w:t>‐</w:t>
      </w:r>
      <w:r w:rsidRPr="00207EBC">
        <w:rPr>
          <w:lang w:val="en-US"/>
        </w:rPr>
        <w:t>mode and M</w:t>
      </w:r>
      <w:r w:rsidRPr="00207EBC">
        <w:rPr>
          <w:rFonts w:ascii="Cambria Math" w:hAnsi="Cambria Math" w:cs="Cambria Math"/>
          <w:lang w:val="en-US"/>
        </w:rPr>
        <w:t>‐</w:t>
      </w:r>
      <w:r w:rsidRPr="00207EBC">
        <w:rPr>
          <w:lang w:val="en-US"/>
        </w:rPr>
        <w:t>mode were used to measure left ventricle dimensions, and the average values were used for analysis.</w:t>
      </w:r>
    </w:p>
    <w:p w14:paraId="5B67FAC0" w14:textId="77777777" w:rsidR="00285CF1" w:rsidRDefault="00285CF1" w:rsidP="00AE60A4">
      <w:pPr>
        <w:rPr>
          <w:lang w:val="en-US"/>
        </w:rPr>
      </w:pPr>
    </w:p>
    <w:p w14:paraId="68BF8186" w14:textId="70CC0163" w:rsidR="00AE60A4" w:rsidRPr="00E60259" w:rsidRDefault="00AE60A4" w:rsidP="00AE60A4">
      <w:pPr>
        <w:rPr>
          <w:rFonts w:cstheme="minorHAnsi"/>
          <w:b/>
          <w:lang w:val="en-US"/>
        </w:rPr>
      </w:pPr>
      <w:r w:rsidRPr="005F0E6F">
        <w:rPr>
          <w:rFonts w:cstheme="minorHAnsi"/>
          <w:b/>
          <w:lang w:val="en-US"/>
        </w:rPr>
        <w:t>Supplementa</w:t>
      </w:r>
      <w:r>
        <w:rPr>
          <w:rFonts w:cstheme="minorHAnsi"/>
          <w:b/>
          <w:lang w:val="en-US"/>
        </w:rPr>
        <w:t>l</w:t>
      </w:r>
      <w:r w:rsidRPr="005F0E6F">
        <w:rPr>
          <w:rFonts w:cstheme="minorHAnsi"/>
          <w:b/>
          <w:lang w:val="en-US"/>
        </w:rPr>
        <w:t xml:space="preserve"> Table </w:t>
      </w:r>
      <w:r w:rsidR="00285CF1">
        <w:rPr>
          <w:rFonts w:cstheme="minorHAnsi"/>
          <w:b/>
          <w:lang w:val="en-US"/>
        </w:rPr>
        <w:t>1</w:t>
      </w:r>
      <w:r w:rsidRPr="005F0E6F">
        <w:rPr>
          <w:rFonts w:cstheme="minorHAnsi"/>
          <w:b/>
          <w:lang w:val="en-US"/>
        </w:rPr>
        <w:t xml:space="preserve">. List of antibodies for </w:t>
      </w:r>
      <w:r>
        <w:rPr>
          <w:rFonts w:cstheme="minorHAnsi"/>
          <w:b/>
          <w:lang w:val="en-US"/>
        </w:rPr>
        <w:t xml:space="preserve">immunoblotting and </w:t>
      </w:r>
      <w:r w:rsidRPr="005F0E6F">
        <w:rPr>
          <w:rFonts w:cstheme="minorHAnsi"/>
          <w:b/>
          <w:lang w:val="en-US"/>
        </w:rPr>
        <w:t>immunocytochemistry</w:t>
      </w:r>
    </w:p>
    <w:tbl>
      <w:tblPr>
        <w:tblStyle w:val="TableGrid"/>
        <w:tblW w:w="9776" w:type="dxa"/>
        <w:tblLook w:val="04A0" w:firstRow="1" w:lastRow="0" w:firstColumn="1" w:lastColumn="0" w:noHBand="0" w:noVBand="1"/>
      </w:tblPr>
      <w:tblGrid>
        <w:gridCol w:w="3853"/>
        <w:gridCol w:w="2961"/>
        <w:gridCol w:w="1262"/>
        <w:gridCol w:w="1700"/>
      </w:tblGrid>
      <w:tr w:rsidR="00AE60A4" w:rsidRPr="005F0E6F" w14:paraId="655836D7" w14:textId="77777777" w:rsidTr="00D902FA">
        <w:tc>
          <w:tcPr>
            <w:tcW w:w="3853" w:type="dxa"/>
            <w:shd w:val="clear" w:color="auto" w:fill="F2F2F2" w:themeFill="background1" w:themeFillShade="F2"/>
          </w:tcPr>
          <w:p w14:paraId="15D8D736" w14:textId="77777777" w:rsidR="00AE60A4" w:rsidRPr="00B03B6D" w:rsidRDefault="00AE60A4" w:rsidP="00D902FA">
            <w:pPr>
              <w:rPr>
                <w:rFonts w:cstheme="minorHAnsi"/>
                <w:b/>
              </w:rPr>
            </w:pPr>
            <w:r w:rsidRPr="00B03B6D">
              <w:rPr>
                <w:rFonts w:cstheme="minorHAnsi"/>
                <w:b/>
              </w:rPr>
              <w:t>Antibody</w:t>
            </w:r>
          </w:p>
        </w:tc>
        <w:tc>
          <w:tcPr>
            <w:tcW w:w="2961" w:type="dxa"/>
            <w:shd w:val="clear" w:color="auto" w:fill="F2F2F2" w:themeFill="background1" w:themeFillShade="F2"/>
          </w:tcPr>
          <w:p w14:paraId="3AC4EAD0" w14:textId="77777777" w:rsidR="00AE60A4" w:rsidRPr="00B03B6D" w:rsidRDefault="00AE60A4" w:rsidP="00D902FA">
            <w:pPr>
              <w:rPr>
                <w:rFonts w:cstheme="minorHAnsi"/>
                <w:b/>
              </w:rPr>
            </w:pPr>
            <w:r w:rsidRPr="00B03B6D">
              <w:rPr>
                <w:rFonts w:cstheme="minorHAnsi"/>
                <w:b/>
              </w:rPr>
              <w:t>Catalogue number</w:t>
            </w:r>
          </w:p>
        </w:tc>
        <w:tc>
          <w:tcPr>
            <w:tcW w:w="1262" w:type="dxa"/>
            <w:shd w:val="clear" w:color="auto" w:fill="F2F2F2" w:themeFill="background1" w:themeFillShade="F2"/>
          </w:tcPr>
          <w:p w14:paraId="2F71103F" w14:textId="77777777" w:rsidR="00AE60A4" w:rsidRPr="00B03B6D" w:rsidRDefault="00AE60A4" w:rsidP="00D902FA">
            <w:pPr>
              <w:rPr>
                <w:rFonts w:cstheme="minorHAnsi"/>
                <w:b/>
              </w:rPr>
            </w:pPr>
            <w:r w:rsidRPr="00B03B6D">
              <w:rPr>
                <w:rFonts w:cstheme="minorHAnsi"/>
                <w:b/>
              </w:rPr>
              <w:t>Host</w:t>
            </w:r>
          </w:p>
        </w:tc>
        <w:tc>
          <w:tcPr>
            <w:tcW w:w="1700" w:type="dxa"/>
            <w:shd w:val="clear" w:color="auto" w:fill="F2F2F2" w:themeFill="background1" w:themeFillShade="F2"/>
          </w:tcPr>
          <w:p w14:paraId="1F88FCD5" w14:textId="77777777" w:rsidR="00AE60A4" w:rsidRPr="00B03B6D" w:rsidRDefault="00AE60A4" w:rsidP="00D902FA">
            <w:pPr>
              <w:rPr>
                <w:rFonts w:cstheme="minorHAnsi"/>
                <w:b/>
              </w:rPr>
            </w:pPr>
            <w:r w:rsidRPr="00B03B6D">
              <w:rPr>
                <w:rFonts w:cstheme="minorHAnsi"/>
                <w:b/>
              </w:rPr>
              <w:t>Concentration</w:t>
            </w:r>
          </w:p>
        </w:tc>
      </w:tr>
      <w:tr w:rsidR="00AE60A4" w:rsidRPr="005F0E6F" w14:paraId="2C191055" w14:textId="77777777" w:rsidTr="00D902FA">
        <w:tc>
          <w:tcPr>
            <w:tcW w:w="9776" w:type="dxa"/>
            <w:gridSpan w:val="4"/>
            <w:shd w:val="clear" w:color="auto" w:fill="F2F2F2" w:themeFill="background1" w:themeFillShade="F2"/>
          </w:tcPr>
          <w:p w14:paraId="043CD08B" w14:textId="77777777" w:rsidR="00AE60A4" w:rsidRPr="005F0E6F" w:rsidRDefault="00AE60A4" w:rsidP="00D902FA">
            <w:pPr>
              <w:rPr>
                <w:rFonts w:cstheme="minorHAnsi"/>
                <w:b/>
              </w:rPr>
            </w:pPr>
            <w:r w:rsidRPr="005F0E6F">
              <w:rPr>
                <w:rFonts w:cstheme="minorHAnsi"/>
                <w:b/>
              </w:rPr>
              <w:t>Primary</w:t>
            </w:r>
          </w:p>
        </w:tc>
      </w:tr>
      <w:tr w:rsidR="00AE60A4" w:rsidRPr="005F0E6F" w14:paraId="49B15A24" w14:textId="77777777" w:rsidTr="00D902FA">
        <w:tc>
          <w:tcPr>
            <w:tcW w:w="3853" w:type="dxa"/>
          </w:tcPr>
          <w:p w14:paraId="58944A52" w14:textId="77777777" w:rsidR="00AE60A4" w:rsidRDefault="00AE60A4" w:rsidP="00D902FA">
            <w:pPr>
              <w:rPr>
                <w:rFonts w:cstheme="minorHAnsi"/>
              </w:rPr>
            </w:pPr>
            <w:r>
              <w:rPr>
                <w:rFonts w:cstheme="minorHAnsi"/>
              </w:rPr>
              <w:t>ChAT</w:t>
            </w:r>
          </w:p>
        </w:tc>
        <w:tc>
          <w:tcPr>
            <w:tcW w:w="2961" w:type="dxa"/>
          </w:tcPr>
          <w:p w14:paraId="4BF40388" w14:textId="77777777" w:rsidR="00AE60A4" w:rsidRDefault="00AE60A4" w:rsidP="00D902FA">
            <w:pPr>
              <w:rPr>
                <w:rFonts w:cstheme="minorHAnsi"/>
              </w:rPr>
            </w:pPr>
            <w:r>
              <w:rPr>
                <w:rFonts w:cstheme="minorHAnsi"/>
              </w:rPr>
              <w:t>Merck Millipore #AB144P</w:t>
            </w:r>
          </w:p>
        </w:tc>
        <w:tc>
          <w:tcPr>
            <w:tcW w:w="1262" w:type="dxa"/>
          </w:tcPr>
          <w:p w14:paraId="6B3846C7" w14:textId="77777777" w:rsidR="00AE60A4" w:rsidRDefault="00AE60A4" w:rsidP="00D902FA">
            <w:pPr>
              <w:rPr>
                <w:rFonts w:cstheme="minorHAnsi"/>
              </w:rPr>
            </w:pPr>
            <w:r>
              <w:rPr>
                <w:rFonts w:cstheme="minorHAnsi"/>
              </w:rPr>
              <w:t>Goat</w:t>
            </w:r>
          </w:p>
        </w:tc>
        <w:tc>
          <w:tcPr>
            <w:tcW w:w="1700" w:type="dxa"/>
          </w:tcPr>
          <w:p w14:paraId="69004058" w14:textId="77777777" w:rsidR="00AE60A4" w:rsidRDefault="00AE60A4" w:rsidP="00D902FA">
            <w:pPr>
              <w:rPr>
                <w:rFonts w:cstheme="minorHAnsi"/>
              </w:rPr>
            </w:pPr>
            <w:r>
              <w:rPr>
                <w:rFonts w:cstheme="minorHAnsi"/>
              </w:rPr>
              <w:t>1:100 IHC</w:t>
            </w:r>
          </w:p>
        </w:tc>
      </w:tr>
      <w:tr w:rsidR="00AE60A4" w:rsidRPr="005F0E6F" w14:paraId="2978473F" w14:textId="77777777" w:rsidTr="00D902FA">
        <w:tc>
          <w:tcPr>
            <w:tcW w:w="3853" w:type="dxa"/>
          </w:tcPr>
          <w:p w14:paraId="33DBFFAE" w14:textId="77777777" w:rsidR="00AE60A4" w:rsidRPr="005F0E6F" w:rsidRDefault="00AE60A4" w:rsidP="00D902FA">
            <w:pPr>
              <w:rPr>
                <w:rFonts w:cstheme="minorHAnsi"/>
              </w:rPr>
            </w:pPr>
            <w:r w:rsidRPr="005F0E6F">
              <w:rPr>
                <w:rFonts w:cstheme="minorHAnsi"/>
              </w:rPr>
              <w:t xml:space="preserve">CHCHD10 </w:t>
            </w:r>
          </w:p>
        </w:tc>
        <w:tc>
          <w:tcPr>
            <w:tcW w:w="2961" w:type="dxa"/>
          </w:tcPr>
          <w:p w14:paraId="19EC7F92" w14:textId="77777777" w:rsidR="00AE60A4" w:rsidRPr="005F0E6F" w:rsidRDefault="00AE60A4" w:rsidP="00D902FA">
            <w:pPr>
              <w:rPr>
                <w:rFonts w:cstheme="minorHAnsi"/>
              </w:rPr>
            </w:pPr>
            <w:r w:rsidRPr="005F0E6F">
              <w:rPr>
                <w:rFonts w:cstheme="minorHAnsi"/>
              </w:rPr>
              <w:t>Sigma #HPA003440</w:t>
            </w:r>
          </w:p>
        </w:tc>
        <w:tc>
          <w:tcPr>
            <w:tcW w:w="1262" w:type="dxa"/>
          </w:tcPr>
          <w:p w14:paraId="20E6B0D9" w14:textId="77777777" w:rsidR="00AE60A4" w:rsidRPr="005F0E6F" w:rsidRDefault="00AE60A4" w:rsidP="00D902FA">
            <w:pPr>
              <w:rPr>
                <w:rFonts w:cstheme="minorHAnsi"/>
              </w:rPr>
            </w:pPr>
            <w:r w:rsidRPr="005F0E6F">
              <w:rPr>
                <w:rFonts w:cstheme="minorHAnsi"/>
              </w:rPr>
              <w:t>Rabbit</w:t>
            </w:r>
          </w:p>
        </w:tc>
        <w:tc>
          <w:tcPr>
            <w:tcW w:w="1700" w:type="dxa"/>
          </w:tcPr>
          <w:p w14:paraId="4D1B4022" w14:textId="77777777" w:rsidR="00AE60A4" w:rsidRPr="005F0E6F" w:rsidRDefault="00AE60A4" w:rsidP="00D902FA">
            <w:pPr>
              <w:rPr>
                <w:rFonts w:cstheme="minorHAnsi"/>
              </w:rPr>
            </w:pPr>
            <w:r>
              <w:rPr>
                <w:rFonts w:cstheme="minorHAnsi"/>
              </w:rPr>
              <w:t>1:3</w:t>
            </w:r>
            <w:r w:rsidRPr="005F0E6F">
              <w:rPr>
                <w:rFonts w:cstheme="minorHAnsi"/>
              </w:rPr>
              <w:t>00</w:t>
            </w:r>
            <w:r>
              <w:rPr>
                <w:rFonts w:cstheme="minorHAnsi"/>
              </w:rPr>
              <w:t xml:space="preserve"> WB/ICC</w:t>
            </w:r>
          </w:p>
        </w:tc>
      </w:tr>
      <w:tr w:rsidR="00AE60A4" w:rsidRPr="005F0E6F" w14:paraId="0D0BD915" w14:textId="77777777" w:rsidTr="00D902FA">
        <w:tc>
          <w:tcPr>
            <w:tcW w:w="3853" w:type="dxa"/>
          </w:tcPr>
          <w:p w14:paraId="06520F23" w14:textId="77777777" w:rsidR="00AE60A4" w:rsidRPr="005F0E6F" w:rsidRDefault="00AE60A4" w:rsidP="00D902FA">
            <w:pPr>
              <w:rPr>
                <w:rFonts w:cstheme="minorHAnsi"/>
              </w:rPr>
            </w:pPr>
            <w:r>
              <w:rPr>
                <w:rFonts w:cstheme="minorHAnsi"/>
              </w:rPr>
              <w:t>CHCHD10</w:t>
            </w:r>
          </w:p>
        </w:tc>
        <w:tc>
          <w:tcPr>
            <w:tcW w:w="2961" w:type="dxa"/>
          </w:tcPr>
          <w:p w14:paraId="151B5DA0" w14:textId="77777777" w:rsidR="00AE60A4" w:rsidRPr="005F0E6F" w:rsidRDefault="00AE60A4" w:rsidP="00D902FA">
            <w:pPr>
              <w:rPr>
                <w:rFonts w:cstheme="minorHAnsi"/>
              </w:rPr>
            </w:pPr>
            <w:r>
              <w:rPr>
                <w:rFonts w:cstheme="minorHAnsi"/>
              </w:rPr>
              <w:t>Proteintech #25671-1-AP</w:t>
            </w:r>
          </w:p>
        </w:tc>
        <w:tc>
          <w:tcPr>
            <w:tcW w:w="1262" w:type="dxa"/>
          </w:tcPr>
          <w:p w14:paraId="55E38789" w14:textId="77777777" w:rsidR="00AE60A4" w:rsidRPr="005F0E6F" w:rsidRDefault="00AE60A4" w:rsidP="00D902FA">
            <w:pPr>
              <w:rPr>
                <w:rFonts w:cstheme="minorHAnsi"/>
              </w:rPr>
            </w:pPr>
            <w:r>
              <w:rPr>
                <w:rFonts w:cstheme="minorHAnsi"/>
              </w:rPr>
              <w:t>Rabbit</w:t>
            </w:r>
          </w:p>
        </w:tc>
        <w:tc>
          <w:tcPr>
            <w:tcW w:w="1700" w:type="dxa"/>
          </w:tcPr>
          <w:p w14:paraId="14D36664" w14:textId="77777777" w:rsidR="00AE60A4" w:rsidRDefault="00AE60A4" w:rsidP="00D902FA">
            <w:pPr>
              <w:rPr>
                <w:rFonts w:cstheme="minorHAnsi"/>
              </w:rPr>
            </w:pPr>
            <w:r>
              <w:rPr>
                <w:rFonts w:cstheme="minorHAnsi"/>
              </w:rPr>
              <w:t>1:1000 WB/IHC</w:t>
            </w:r>
          </w:p>
        </w:tc>
      </w:tr>
      <w:tr w:rsidR="00AE60A4" w:rsidRPr="005F0E6F" w14:paraId="520916A9" w14:textId="77777777" w:rsidTr="00D902FA">
        <w:tc>
          <w:tcPr>
            <w:tcW w:w="3853" w:type="dxa"/>
            <w:shd w:val="clear" w:color="auto" w:fill="auto"/>
          </w:tcPr>
          <w:p w14:paraId="1A93AA70" w14:textId="77777777" w:rsidR="00AE60A4" w:rsidRPr="005F0E6F" w:rsidRDefault="00AE60A4" w:rsidP="00D902FA">
            <w:pPr>
              <w:rPr>
                <w:rFonts w:cstheme="minorHAnsi"/>
              </w:rPr>
            </w:pPr>
            <w:r>
              <w:rPr>
                <w:rFonts w:cstheme="minorHAnsi"/>
              </w:rPr>
              <w:t>CHCHD2</w:t>
            </w:r>
          </w:p>
        </w:tc>
        <w:tc>
          <w:tcPr>
            <w:tcW w:w="2961" w:type="dxa"/>
            <w:shd w:val="clear" w:color="auto" w:fill="auto"/>
          </w:tcPr>
          <w:p w14:paraId="2DFE39D2" w14:textId="77777777" w:rsidR="00AE60A4" w:rsidRPr="005F0E6F" w:rsidRDefault="00AE60A4" w:rsidP="00D902FA">
            <w:pPr>
              <w:rPr>
                <w:rFonts w:cstheme="minorHAnsi"/>
              </w:rPr>
            </w:pPr>
            <w:r>
              <w:rPr>
                <w:rFonts w:cstheme="minorHAnsi"/>
              </w:rPr>
              <w:t>Sigma #</w:t>
            </w:r>
            <w:r w:rsidRPr="00076A66">
              <w:rPr>
                <w:rFonts w:cstheme="minorHAnsi"/>
              </w:rPr>
              <w:t>HPA027407</w:t>
            </w:r>
          </w:p>
        </w:tc>
        <w:tc>
          <w:tcPr>
            <w:tcW w:w="1262" w:type="dxa"/>
            <w:shd w:val="clear" w:color="auto" w:fill="auto"/>
          </w:tcPr>
          <w:p w14:paraId="0CFCEA6F" w14:textId="77777777" w:rsidR="00AE60A4" w:rsidRPr="005F0E6F" w:rsidRDefault="00AE60A4" w:rsidP="00D902FA">
            <w:pPr>
              <w:rPr>
                <w:rFonts w:cstheme="minorHAnsi"/>
              </w:rPr>
            </w:pPr>
            <w:r>
              <w:rPr>
                <w:rFonts w:cstheme="minorHAnsi"/>
              </w:rPr>
              <w:t>Rabbit</w:t>
            </w:r>
          </w:p>
        </w:tc>
        <w:tc>
          <w:tcPr>
            <w:tcW w:w="1700" w:type="dxa"/>
            <w:shd w:val="clear" w:color="auto" w:fill="auto"/>
          </w:tcPr>
          <w:p w14:paraId="5DBA6031" w14:textId="77777777" w:rsidR="00AE60A4" w:rsidRPr="005F0E6F" w:rsidRDefault="00AE60A4" w:rsidP="00D902FA">
            <w:pPr>
              <w:rPr>
                <w:rFonts w:cstheme="minorHAnsi"/>
              </w:rPr>
            </w:pPr>
            <w:r w:rsidRPr="00473F52">
              <w:rPr>
                <w:rFonts w:cstheme="minorHAnsi"/>
              </w:rPr>
              <w:t>1:1000</w:t>
            </w:r>
            <w:r>
              <w:rPr>
                <w:rFonts w:cstheme="minorHAnsi"/>
              </w:rPr>
              <w:t xml:space="preserve"> WB</w:t>
            </w:r>
          </w:p>
        </w:tc>
      </w:tr>
      <w:tr w:rsidR="00AE60A4" w:rsidRPr="005F0E6F" w14:paraId="0CF13C91" w14:textId="77777777" w:rsidTr="00D902FA">
        <w:tc>
          <w:tcPr>
            <w:tcW w:w="3853" w:type="dxa"/>
          </w:tcPr>
          <w:p w14:paraId="41B72996" w14:textId="77777777" w:rsidR="00AE60A4" w:rsidRPr="005F0E6F" w:rsidRDefault="00AE60A4" w:rsidP="00D902FA">
            <w:pPr>
              <w:rPr>
                <w:rFonts w:cstheme="minorHAnsi"/>
              </w:rPr>
            </w:pPr>
            <w:r w:rsidRPr="005F0E6F">
              <w:rPr>
                <w:rFonts w:cstheme="minorHAnsi"/>
              </w:rPr>
              <w:t>CII-SDHA</w:t>
            </w:r>
          </w:p>
        </w:tc>
        <w:tc>
          <w:tcPr>
            <w:tcW w:w="2961" w:type="dxa"/>
          </w:tcPr>
          <w:p w14:paraId="2AC33151" w14:textId="77777777" w:rsidR="00AE60A4" w:rsidRPr="005F0E6F" w:rsidRDefault="00AE60A4" w:rsidP="00D902FA">
            <w:pPr>
              <w:rPr>
                <w:rFonts w:cstheme="minorHAnsi"/>
              </w:rPr>
            </w:pPr>
            <w:r w:rsidRPr="005F0E6F">
              <w:rPr>
                <w:rFonts w:cstheme="minorHAnsi"/>
              </w:rPr>
              <w:t>Abcam #ab14715</w:t>
            </w:r>
          </w:p>
        </w:tc>
        <w:tc>
          <w:tcPr>
            <w:tcW w:w="1262" w:type="dxa"/>
          </w:tcPr>
          <w:p w14:paraId="1D47B164" w14:textId="77777777" w:rsidR="00AE60A4" w:rsidRPr="005F0E6F" w:rsidRDefault="00AE60A4" w:rsidP="00D902FA">
            <w:pPr>
              <w:rPr>
                <w:rFonts w:cstheme="minorHAnsi"/>
              </w:rPr>
            </w:pPr>
            <w:r w:rsidRPr="005F0E6F">
              <w:rPr>
                <w:rFonts w:cstheme="minorHAnsi"/>
              </w:rPr>
              <w:t>Mouse</w:t>
            </w:r>
          </w:p>
        </w:tc>
        <w:tc>
          <w:tcPr>
            <w:tcW w:w="1700" w:type="dxa"/>
          </w:tcPr>
          <w:p w14:paraId="626D0F4F" w14:textId="77777777" w:rsidR="00AE60A4" w:rsidRPr="005F0E6F" w:rsidRDefault="00AE60A4" w:rsidP="00D902FA">
            <w:pPr>
              <w:rPr>
                <w:rFonts w:cstheme="minorHAnsi"/>
              </w:rPr>
            </w:pPr>
            <w:r>
              <w:rPr>
                <w:rFonts w:cstheme="minorHAnsi"/>
              </w:rPr>
              <w:t>1:750 ICC</w:t>
            </w:r>
          </w:p>
        </w:tc>
      </w:tr>
      <w:tr w:rsidR="00AE60A4" w:rsidRPr="005F0E6F" w14:paraId="15EA7E84" w14:textId="77777777" w:rsidTr="00D902FA">
        <w:tc>
          <w:tcPr>
            <w:tcW w:w="3853" w:type="dxa"/>
          </w:tcPr>
          <w:p w14:paraId="1DAD4B9D" w14:textId="77777777" w:rsidR="00AE60A4" w:rsidRPr="005F0E6F" w:rsidRDefault="00AE60A4" w:rsidP="00D902FA">
            <w:pPr>
              <w:rPr>
                <w:rFonts w:cstheme="minorHAnsi"/>
              </w:rPr>
            </w:pPr>
            <w:r>
              <w:rPr>
                <w:rFonts w:cstheme="minorHAnsi"/>
              </w:rPr>
              <w:t>GAPDH</w:t>
            </w:r>
          </w:p>
        </w:tc>
        <w:tc>
          <w:tcPr>
            <w:tcW w:w="2961" w:type="dxa"/>
          </w:tcPr>
          <w:p w14:paraId="1C3A7DB6" w14:textId="77777777" w:rsidR="00AE60A4" w:rsidRPr="005F0E6F" w:rsidRDefault="00AE60A4" w:rsidP="00D902FA">
            <w:pPr>
              <w:rPr>
                <w:rFonts w:cstheme="minorHAnsi"/>
              </w:rPr>
            </w:pPr>
            <w:r>
              <w:rPr>
                <w:rFonts w:cstheme="minorHAnsi"/>
              </w:rPr>
              <w:t>Cell Signaling #</w:t>
            </w:r>
            <w:r>
              <w:t xml:space="preserve"> </w:t>
            </w:r>
            <w:r w:rsidRPr="00076A66">
              <w:rPr>
                <w:rFonts w:cstheme="minorHAnsi"/>
              </w:rPr>
              <w:t>14C10</w:t>
            </w:r>
          </w:p>
        </w:tc>
        <w:tc>
          <w:tcPr>
            <w:tcW w:w="1262" w:type="dxa"/>
          </w:tcPr>
          <w:p w14:paraId="0AF56106" w14:textId="77777777" w:rsidR="00AE60A4" w:rsidRPr="005F0E6F" w:rsidRDefault="00AE60A4" w:rsidP="00D902FA">
            <w:pPr>
              <w:rPr>
                <w:rFonts w:cstheme="minorHAnsi"/>
              </w:rPr>
            </w:pPr>
            <w:r>
              <w:rPr>
                <w:rFonts w:cstheme="minorHAnsi"/>
              </w:rPr>
              <w:t>Rabbit</w:t>
            </w:r>
          </w:p>
        </w:tc>
        <w:tc>
          <w:tcPr>
            <w:tcW w:w="1700" w:type="dxa"/>
          </w:tcPr>
          <w:p w14:paraId="0297D59C" w14:textId="77777777" w:rsidR="00AE60A4" w:rsidRDefault="00AE60A4" w:rsidP="00D902FA">
            <w:pPr>
              <w:rPr>
                <w:rFonts w:cstheme="minorHAnsi"/>
              </w:rPr>
            </w:pPr>
            <w:r>
              <w:rPr>
                <w:rFonts w:cstheme="minorHAnsi"/>
              </w:rPr>
              <w:t>1:1000 WB</w:t>
            </w:r>
          </w:p>
        </w:tc>
      </w:tr>
      <w:tr w:rsidR="00AE60A4" w:rsidRPr="005F0E6F" w14:paraId="69B92ABD" w14:textId="77777777" w:rsidTr="00D902FA">
        <w:tc>
          <w:tcPr>
            <w:tcW w:w="3853" w:type="dxa"/>
          </w:tcPr>
          <w:p w14:paraId="60045450" w14:textId="77777777" w:rsidR="00AE60A4" w:rsidRDefault="00AE60A4" w:rsidP="00D902FA">
            <w:pPr>
              <w:rPr>
                <w:rFonts w:cstheme="minorHAnsi"/>
              </w:rPr>
            </w:pPr>
            <w:r>
              <w:rPr>
                <w:rFonts w:cstheme="minorHAnsi"/>
              </w:rPr>
              <w:t>Hb9</w:t>
            </w:r>
          </w:p>
        </w:tc>
        <w:tc>
          <w:tcPr>
            <w:tcW w:w="2961" w:type="dxa"/>
          </w:tcPr>
          <w:p w14:paraId="2123610C" w14:textId="77777777" w:rsidR="00AE60A4" w:rsidRDefault="00AE60A4" w:rsidP="00D902FA">
            <w:pPr>
              <w:rPr>
                <w:rFonts w:cstheme="minorHAnsi"/>
              </w:rPr>
            </w:pPr>
            <w:r>
              <w:rPr>
                <w:rFonts w:cstheme="minorHAnsi"/>
              </w:rPr>
              <w:t>DSHB #81.5C10-s</w:t>
            </w:r>
          </w:p>
        </w:tc>
        <w:tc>
          <w:tcPr>
            <w:tcW w:w="1262" w:type="dxa"/>
          </w:tcPr>
          <w:p w14:paraId="654ED6FC" w14:textId="77777777" w:rsidR="00AE60A4" w:rsidRDefault="00AE60A4" w:rsidP="00D902FA">
            <w:pPr>
              <w:rPr>
                <w:rFonts w:cstheme="minorHAnsi"/>
              </w:rPr>
            </w:pPr>
            <w:r>
              <w:rPr>
                <w:rFonts w:cstheme="minorHAnsi"/>
              </w:rPr>
              <w:t>Mouse</w:t>
            </w:r>
          </w:p>
        </w:tc>
        <w:tc>
          <w:tcPr>
            <w:tcW w:w="1700" w:type="dxa"/>
          </w:tcPr>
          <w:p w14:paraId="1C9A6248" w14:textId="77777777" w:rsidR="00AE60A4" w:rsidRDefault="00AE60A4" w:rsidP="00D902FA">
            <w:pPr>
              <w:rPr>
                <w:rFonts w:cstheme="minorHAnsi"/>
              </w:rPr>
            </w:pPr>
            <w:r>
              <w:rPr>
                <w:rFonts w:cstheme="minorHAnsi"/>
              </w:rPr>
              <w:t>1:50 ICC</w:t>
            </w:r>
          </w:p>
        </w:tc>
      </w:tr>
      <w:tr w:rsidR="00AE60A4" w:rsidRPr="005F0E6F" w14:paraId="7B0A731F" w14:textId="77777777" w:rsidTr="00D902FA">
        <w:tc>
          <w:tcPr>
            <w:tcW w:w="3853" w:type="dxa"/>
          </w:tcPr>
          <w:p w14:paraId="7FA9728B" w14:textId="77777777" w:rsidR="00AE60A4" w:rsidRDefault="00AE60A4" w:rsidP="00D902FA">
            <w:pPr>
              <w:rPr>
                <w:rFonts w:cstheme="minorHAnsi"/>
              </w:rPr>
            </w:pPr>
            <w:r>
              <w:rPr>
                <w:rFonts w:cstheme="minorHAnsi"/>
              </w:rPr>
              <w:t>MAP2</w:t>
            </w:r>
          </w:p>
        </w:tc>
        <w:tc>
          <w:tcPr>
            <w:tcW w:w="2961" w:type="dxa"/>
          </w:tcPr>
          <w:p w14:paraId="229C2F31" w14:textId="77777777" w:rsidR="00AE60A4" w:rsidRDefault="00AE60A4" w:rsidP="00D902FA">
            <w:pPr>
              <w:rPr>
                <w:rFonts w:cstheme="minorHAnsi"/>
              </w:rPr>
            </w:pPr>
            <w:r>
              <w:rPr>
                <w:rFonts w:cstheme="minorHAnsi"/>
              </w:rPr>
              <w:t>Abcam #5392</w:t>
            </w:r>
          </w:p>
        </w:tc>
        <w:tc>
          <w:tcPr>
            <w:tcW w:w="1262" w:type="dxa"/>
          </w:tcPr>
          <w:p w14:paraId="5CCB2578" w14:textId="77777777" w:rsidR="00AE60A4" w:rsidRDefault="00AE60A4" w:rsidP="00D902FA">
            <w:pPr>
              <w:rPr>
                <w:rFonts w:cstheme="minorHAnsi"/>
              </w:rPr>
            </w:pPr>
            <w:r>
              <w:rPr>
                <w:rFonts w:cstheme="minorHAnsi"/>
              </w:rPr>
              <w:t>Chicken</w:t>
            </w:r>
          </w:p>
        </w:tc>
        <w:tc>
          <w:tcPr>
            <w:tcW w:w="1700" w:type="dxa"/>
          </w:tcPr>
          <w:p w14:paraId="78694F0C" w14:textId="77777777" w:rsidR="00AE60A4" w:rsidRDefault="00AE60A4" w:rsidP="00D902FA">
            <w:pPr>
              <w:rPr>
                <w:rFonts w:cstheme="minorHAnsi"/>
              </w:rPr>
            </w:pPr>
            <w:r>
              <w:rPr>
                <w:rFonts w:cstheme="minorHAnsi"/>
              </w:rPr>
              <w:t>1:1000 ICC</w:t>
            </w:r>
          </w:p>
        </w:tc>
      </w:tr>
      <w:tr w:rsidR="00AE60A4" w:rsidRPr="005F0E6F" w14:paraId="573F926B" w14:textId="77777777" w:rsidTr="00D902FA">
        <w:tc>
          <w:tcPr>
            <w:tcW w:w="3853" w:type="dxa"/>
          </w:tcPr>
          <w:p w14:paraId="5AEF5E87" w14:textId="77777777" w:rsidR="00AE60A4" w:rsidRDefault="00AE60A4" w:rsidP="00D902FA">
            <w:pPr>
              <w:rPr>
                <w:rFonts w:cstheme="minorHAnsi"/>
              </w:rPr>
            </w:pPr>
            <w:r>
              <w:rPr>
                <w:rFonts w:cstheme="minorHAnsi"/>
              </w:rPr>
              <w:t>MYHC</w:t>
            </w:r>
          </w:p>
        </w:tc>
        <w:tc>
          <w:tcPr>
            <w:tcW w:w="2961" w:type="dxa"/>
          </w:tcPr>
          <w:p w14:paraId="2C0A3B09" w14:textId="77777777" w:rsidR="00AE60A4" w:rsidRDefault="00AE60A4" w:rsidP="00D902FA">
            <w:pPr>
              <w:rPr>
                <w:rFonts w:cstheme="minorHAnsi"/>
              </w:rPr>
            </w:pPr>
            <w:r>
              <w:rPr>
                <w:rFonts w:cstheme="minorHAnsi"/>
              </w:rPr>
              <w:t>R&amp;D Systems #MAB4470</w:t>
            </w:r>
          </w:p>
        </w:tc>
        <w:tc>
          <w:tcPr>
            <w:tcW w:w="1262" w:type="dxa"/>
          </w:tcPr>
          <w:p w14:paraId="1F878184" w14:textId="77777777" w:rsidR="00AE60A4" w:rsidRDefault="00AE60A4" w:rsidP="00D902FA">
            <w:pPr>
              <w:rPr>
                <w:rFonts w:cstheme="minorHAnsi"/>
              </w:rPr>
            </w:pPr>
            <w:r>
              <w:rPr>
                <w:rFonts w:cstheme="minorHAnsi"/>
              </w:rPr>
              <w:t>Mouse</w:t>
            </w:r>
          </w:p>
        </w:tc>
        <w:tc>
          <w:tcPr>
            <w:tcW w:w="1700" w:type="dxa"/>
          </w:tcPr>
          <w:p w14:paraId="2C80761A" w14:textId="77777777" w:rsidR="00AE60A4" w:rsidRPr="00324AB2" w:rsidRDefault="00AE60A4" w:rsidP="00D902FA">
            <w:pPr>
              <w:rPr>
                <w:rFonts w:cstheme="minorHAnsi"/>
                <w:highlight w:val="yellow"/>
              </w:rPr>
            </w:pPr>
            <w:r w:rsidRPr="00473F52">
              <w:rPr>
                <w:rFonts w:cstheme="minorHAnsi"/>
              </w:rPr>
              <w:t>1:50</w:t>
            </w:r>
            <w:r>
              <w:rPr>
                <w:rFonts w:cstheme="minorHAnsi"/>
              </w:rPr>
              <w:t xml:space="preserve"> ICC</w:t>
            </w:r>
          </w:p>
        </w:tc>
      </w:tr>
      <w:tr w:rsidR="00AE60A4" w:rsidRPr="005F0E6F" w14:paraId="49744827" w14:textId="77777777" w:rsidTr="00D902FA">
        <w:tc>
          <w:tcPr>
            <w:tcW w:w="3853" w:type="dxa"/>
          </w:tcPr>
          <w:p w14:paraId="3CE0FDF2" w14:textId="77777777" w:rsidR="00AE60A4" w:rsidRDefault="00AE60A4" w:rsidP="00D902FA">
            <w:pPr>
              <w:rPr>
                <w:rFonts w:cstheme="minorHAnsi"/>
              </w:rPr>
            </w:pPr>
            <w:r>
              <w:rPr>
                <w:rFonts w:cstheme="minorHAnsi"/>
              </w:rPr>
              <w:t>Nanog</w:t>
            </w:r>
          </w:p>
        </w:tc>
        <w:tc>
          <w:tcPr>
            <w:tcW w:w="2961" w:type="dxa"/>
          </w:tcPr>
          <w:p w14:paraId="1E7AF60C" w14:textId="77777777" w:rsidR="00AE60A4" w:rsidRDefault="00AE60A4" w:rsidP="00D902FA">
            <w:pPr>
              <w:rPr>
                <w:rFonts w:cstheme="minorHAnsi"/>
              </w:rPr>
            </w:pPr>
            <w:r>
              <w:rPr>
                <w:rFonts w:cstheme="minorHAnsi"/>
              </w:rPr>
              <w:t>Cell Signalling #4903</w:t>
            </w:r>
          </w:p>
        </w:tc>
        <w:tc>
          <w:tcPr>
            <w:tcW w:w="1262" w:type="dxa"/>
          </w:tcPr>
          <w:p w14:paraId="6E3DE89F" w14:textId="77777777" w:rsidR="00AE60A4" w:rsidRDefault="00AE60A4" w:rsidP="00D902FA">
            <w:pPr>
              <w:rPr>
                <w:rFonts w:cstheme="minorHAnsi"/>
              </w:rPr>
            </w:pPr>
            <w:r>
              <w:rPr>
                <w:rFonts w:cstheme="minorHAnsi"/>
              </w:rPr>
              <w:t>Rabbit</w:t>
            </w:r>
          </w:p>
        </w:tc>
        <w:tc>
          <w:tcPr>
            <w:tcW w:w="1700" w:type="dxa"/>
          </w:tcPr>
          <w:p w14:paraId="581219CA" w14:textId="77777777" w:rsidR="00AE60A4" w:rsidRDefault="00AE60A4" w:rsidP="00D902FA">
            <w:pPr>
              <w:rPr>
                <w:rFonts w:cstheme="minorHAnsi"/>
              </w:rPr>
            </w:pPr>
            <w:r>
              <w:rPr>
                <w:rFonts w:cstheme="minorHAnsi"/>
              </w:rPr>
              <w:t>1:200 ICC</w:t>
            </w:r>
          </w:p>
        </w:tc>
      </w:tr>
      <w:tr w:rsidR="00AE60A4" w:rsidRPr="005F0E6F" w14:paraId="6649AEE3" w14:textId="77777777" w:rsidTr="00D902FA">
        <w:tc>
          <w:tcPr>
            <w:tcW w:w="3853" w:type="dxa"/>
          </w:tcPr>
          <w:p w14:paraId="0D00DDFB" w14:textId="77777777" w:rsidR="00AE60A4" w:rsidRDefault="00AE60A4" w:rsidP="00D902FA">
            <w:pPr>
              <w:rPr>
                <w:rFonts w:cstheme="minorHAnsi"/>
              </w:rPr>
            </w:pPr>
            <w:r>
              <w:rPr>
                <w:rFonts w:cstheme="minorHAnsi"/>
              </w:rPr>
              <w:t>NEFM</w:t>
            </w:r>
          </w:p>
        </w:tc>
        <w:tc>
          <w:tcPr>
            <w:tcW w:w="2961" w:type="dxa"/>
          </w:tcPr>
          <w:p w14:paraId="7550A98B" w14:textId="77777777" w:rsidR="00AE60A4" w:rsidRDefault="00AE60A4" w:rsidP="00D902FA">
            <w:pPr>
              <w:rPr>
                <w:rFonts w:cstheme="minorHAnsi"/>
              </w:rPr>
            </w:pPr>
            <w:r>
              <w:rPr>
                <w:rFonts w:cstheme="minorHAnsi"/>
              </w:rPr>
              <w:t>Proteintech #20664-1-AP</w:t>
            </w:r>
          </w:p>
        </w:tc>
        <w:tc>
          <w:tcPr>
            <w:tcW w:w="1262" w:type="dxa"/>
          </w:tcPr>
          <w:p w14:paraId="32851EA7" w14:textId="77777777" w:rsidR="00AE60A4" w:rsidRDefault="00AE60A4" w:rsidP="00D902FA">
            <w:pPr>
              <w:rPr>
                <w:rFonts w:cstheme="minorHAnsi"/>
              </w:rPr>
            </w:pPr>
            <w:r>
              <w:rPr>
                <w:rFonts w:cstheme="minorHAnsi"/>
              </w:rPr>
              <w:t>Rabbit</w:t>
            </w:r>
          </w:p>
        </w:tc>
        <w:tc>
          <w:tcPr>
            <w:tcW w:w="1700" w:type="dxa"/>
          </w:tcPr>
          <w:p w14:paraId="37F5A863" w14:textId="77777777" w:rsidR="00AE60A4" w:rsidRDefault="00AE60A4" w:rsidP="00D902FA">
            <w:pPr>
              <w:rPr>
                <w:rFonts w:cstheme="minorHAnsi"/>
              </w:rPr>
            </w:pPr>
            <w:r>
              <w:rPr>
                <w:rFonts w:cstheme="minorHAnsi"/>
              </w:rPr>
              <w:t>1:1000 WB</w:t>
            </w:r>
          </w:p>
        </w:tc>
      </w:tr>
      <w:tr w:rsidR="00AE60A4" w:rsidRPr="005F0E6F" w14:paraId="47142CB8" w14:textId="77777777" w:rsidTr="00D902FA">
        <w:tc>
          <w:tcPr>
            <w:tcW w:w="3853" w:type="dxa"/>
          </w:tcPr>
          <w:p w14:paraId="33C71AE6" w14:textId="77777777" w:rsidR="00AE60A4" w:rsidRDefault="00AE60A4" w:rsidP="00D902FA">
            <w:pPr>
              <w:rPr>
                <w:rFonts w:cstheme="minorHAnsi"/>
              </w:rPr>
            </w:pPr>
            <w:r>
              <w:rPr>
                <w:rFonts w:cstheme="minorHAnsi"/>
              </w:rPr>
              <w:t>NEFH</w:t>
            </w:r>
          </w:p>
        </w:tc>
        <w:tc>
          <w:tcPr>
            <w:tcW w:w="2961" w:type="dxa"/>
          </w:tcPr>
          <w:p w14:paraId="785FBAA0" w14:textId="77777777" w:rsidR="00AE60A4" w:rsidRDefault="00AE60A4" w:rsidP="00D902FA">
            <w:pPr>
              <w:rPr>
                <w:rFonts w:cstheme="minorHAnsi"/>
              </w:rPr>
            </w:pPr>
            <w:r>
              <w:rPr>
                <w:rFonts w:cstheme="minorHAnsi"/>
              </w:rPr>
              <w:t>Abcam #AB8135</w:t>
            </w:r>
          </w:p>
        </w:tc>
        <w:tc>
          <w:tcPr>
            <w:tcW w:w="1262" w:type="dxa"/>
          </w:tcPr>
          <w:p w14:paraId="0B877A7F" w14:textId="77777777" w:rsidR="00AE60A4" w:rsidRDefault="00AE60A4" w:rsidP="00D902FA">
            <w:pPr>
              <w:rPr>
                <w:rFonts w:cstheme="minorHAnsi"/>
              </w:rPr>
            </w:pPr>
            <w:r>
              <w:rPr>
                <w:rFonts w:cstheme="minorHAnsi"/>
              </w:rPr>
              <w:t>Rabbit</w:t>
            </w:r>
          </w:p>
        </w:tc>
        <w:tc>
          <w:tcPr>
            <w:tcW w:w="1700" w:type="dxa"/>
          </w:tcPr>
          <w:p w14:paraId="6773230A" w14:textId="77777777" w:rsidR="00AE60A4" w:rsidRPr="00473F52" w:rsidRDefault="00AE60A4" w:rsidP="00D902FA">
            <w:pPr>
              <w:rPr>
                <w:rFonts w:cstheme="minorHAnsi"/>
              </w:rPr>
            </w:pPr>
            <w:r w:rsidRPr="00473F52">
              <w:rPr>
                <w:rFonts w:cstheme="minorHAnsi"/>
              </w:rPr>
              <w:t>1:</w:t>
            </w:r>
            <w:r>
              <w:rPr>
                <w:rFonts w:cstheme="minorHAnsi"/>
              </w:rPr>
              <w:t>1000</w:t>
            </w:r>
            <w:r w:rsidRPr="00473F52">
              <w:rPr>
                <w:rFonts w:cstheme="minorHAnsi"/>
              </w:rPr>
              <w:t xml:space="preserve"> IHC</w:t>
            </w:r>
          </w:p>
        </w:tc>
      </w:tr>
      <w:tr w:rsidR="00AE60A4" w:rsidRPr="005F0E6F" w14:paraId="70DEAFBF" w14:textId="77777777" w:rsidTr="00D902FA">
        <w:tc>
          <w:tcPr>
            <w:tcW w:w="3853" w:type="dxa"/>
          </w:tcPr>
          <w:p w14:paraId="6C0472DF" w14:textId="77777777" w:rsidR="00AE60A4" w:rsidRDefault="00AE60A4" w:rsidP="00D902FA">
            <w:pPr>
              <w:rPr>
                <w:rFonts w:cstheme="minorHAnsi"/>
              </w:rPr>
            </w:pPr>
            <w:r>
              <w:rPr>
                <w:rFonts w:cstheme="minorHAnsi"/>
              </w:rPr>
              <w:t>NeuN</w:t>
            </w:r>
          </w:p>
        </w:tc>
        <w:tc>
          <w:tcPr>
            <w:tcW w:w="2961" w:type="dxa"/>
          </w:tcPr>
          <w:p w14:paraId="01B7C1A9" w14:textId="77777777" w:rsidR="00AE60A4" w:rsidRDefault="00AE60A4" w:rsidP="00D902FA">
            <w:pPr>
              <w:rPr>
                <w:rFonts w:cstheme="minorHAnsi"/>
              </w:rPr>
            </w:pPr>
            <w:r>
              <w:rPr>
                <w:rFonts w:cstheme="minorHAnsi"/>
              </w:rPr>
              <w:t>Thermo Fisher #PA5-78499</w:t>
            </w:r>
          </w:p>
        </w:tc>
        <w:tc>
          <w:tcPr>
            <w:tcW w:w="1262" w:type="dxa"/>
          </w:tcPr>
          <w:p w14:paraId="018D3269" w14:textId="77777777" w:rsidR="00AE60A4" w:rsidRDefault="00AE60A4" w:rsidP="00D902FA">
            <w:pPr>
              <w:rPr>
                <w:rFonts w:cstheme="minorHAnsi"/>
              </w:rPr>
            </w:pPr>
            <w:r>
              <w:rPr>
                <w:rFonts w:cstheme="minorHAnsi"/>
              </w:rPr>
              <w:t>Rabbit</w:t>
            </w:r>
          </w:p>
        </w:tc>
        <w:tc>
          <w:tcPr>
            <w:tcW w:w="1700" w:type="dxa"/>
          </w:tcPr>
          <w:p w14:paraId="20D39A99" w14:textId="77777777" w:rsidR="00AE60A4" w:rsidRDefault="00AE60A4" w:rsidP="00D902FA">
            <w:pPr>
              <w:rPr>
                <w:rFonts w:cstheme="minorHAnsi"/>
              </w:rPr>
            </w:pPr>
            <w:r>
              <w:rPr>
                <w:rFonts w:cstheme="minorHAnsi"/>
              </w:rPr>
              <w:t>1:200 IHC</w:t>
            </w:r>
          </w:p>
        </w:tc>
      </w:tr>
      <w:tr w:rsidR="00AE60A4" w:rsidRPr="005F0E6F" w14:paraId="07B3F30B" w14:textId="77777777" w:rsidTr="00D902FA">
        <w:tc>
          <w:tcPr>
            <w:tcW w:w="3853" w:type="dxa"/>
          </w:tcPr>
          <w:p w14:paraId="2A092D1F" w14:textId="77777777" w:rsidR="00AE60A4" w:rsidRDefault="00AE60A4" w:rsidP="00D902FA">
            <w:pPr>
              <w:rPr>
                <w:rFonts w:cstheme="minorHAnsi"/>
              </w:rPr>
            </w:pPr>
            <w:r>
              <w:rPr>
                <w:rFonts w:cstheme="minorHAnsi"/>
              </w:rPr>
              <w:t>OPA1</w:t>
            </w:r>
          </w:p>
        </w:tc>
        <w:tc>
          <w:tcPr>
            <w:tcW w:w="2961" w:type="dxa"/>
          </w:tcPr>
          <w:p w14:paraId="3D14C5F8" w14:textId="77777777" w:rsidR="00AE60A4" w:rsidRDefault="00AE60A4" w:rsidP="00D902FA">
            <w:pPr>
              <w:rPr>
                <w:rFonts w:cstheme="minorHAnsi"/>
              </w:rPr>
            </w:pPr>
            <w:r>
              <w:rPr>
                <w:rFonts w:cstheme="minorHAnsi"/>
              </w:rPr>
              <w:t>BD Biosciences #612606</w:t>
            </w:r>
          </w:p>
        </w:tc>
        <w:tc>
          <w:tcPr>
            <w:tcW w:w="1262" w:type="dxa"/>
          </w:tcPr>
          <w:p w14:paraId="60FB8E6A" w14:textId="77777777" w:rsidR="00AE60A4" w:rsidRDefault="00AE60A4" w:rsidP="00D902FA">
            <w:pPr>
              <w:rPr>
                <w:rFonts w:cstheme="minorHAnsi"/>
              </w:rPr>
            </w:pPr>
            <w:r>
              <w:rPr>
                <w:rFonts w:cstheme="minorHAnsi"/>
              </w:rPr>
              <w:t>Mouse</w:t>
            </w:r>
          </w:p>
        </w:tc>
        <w:tc>
          <w:tcPr>
            <w:tcW w:w="1700" w:type="dxa"/>
          </w:tcPr>
          <w:p w14:paraId="2D9351C0" w14:textId="77777777" w:rsidR="00AE60A4" w:rsidRDefault="00AE60A4" w:rsidP="00D902FA">
            <w:pPr>
              <w:rPr>
                <w:rFonts w:cstheme="minorHAnsi"/>
              </w:rPr>
            </w:pPr>
            <w:r>
              <w:rPr>
                <w:rFonts w:cstheme="minorHAnsi"/>
              </w:rPr>
              <w:t>1:1000 WB</w:t>
            </w:r>
          </w:p>
        </w:tc>
      </w:tr>
      <w:tr w:rsidR="00AE60A4" w:rsidRPr="005F0E6F" w14:paraId="2DB561B4" w14:textId="77777777" w:rsidTr="00D902FA">
        <w:tc>
          <w:tcPr>
            <w:tcW w:w="3853" w:type="dxa"/>
          </w:tcPr>
          <w:p w14:paraId="1D7F9AA1" w14:textId="77777777" w:rsidR="00AE60A4" w:rsidRDefault="00AE60A4" w:rsidP="00D902FA">
            <w:pPr>
              <w:rPr>
                <w:rFonts w:cstheme="minorHAnsi"/>
              </w:rPr>
            </w:pPr>
            <w:r>
              <w:rPr>
                <w:rFonts w:cstheme="minorHAnsi"/>
              </w:rPr>
              <w:t>TOM20</w:t>
            </w:r>
          </w:p>
        </w:tc>
        <w:tc>
          <w:tcPr>
            <w:tcW w:w="2961" w:type="dxa"/>
          </w:tcPr>
          <w:p w14:paraId="435BDDB7" w14:textId="77777777" w:rsidR="00AE60A4" w:rsidRDefault="00AE60A4" w:rsidP="00D902FA">
            <w:pPr>
              <w:rPr>
                <w:rFonts w:cstheme="minorHAnsi"/>
              </w:rPr>
            </w:pPr>
            <w:r>
              <w:rPr>
                <w:rFonts w:cstheme="minorHAnsi"/>
              </w:rPr>
              <w:t>Santa Cruz #17764</w:t>
            </w:r>
          </w:p>
        </w:tc>
        <w:tc>
          <w:tcPr>
            <w:tcW w:w="1262" w:type="dxa"/>
          </w:tcPr>
          <w:p w14:paraId="36559D68" w14:textId="77777777" w:rsidR="00AE60A4" w:rsidRDefault="00AE60A4" w:rsidP="00D902FA">
            <w:pPr>
              <w:rPr>
                <w:rFonts w:cstheme="minorHAnsi"/>
              </w:rPr>
            </w:pPr>
            <w:r>
              <w:rPr>
                <w:rFonts w:cstheme="minorHAnsi"/>
              </w:rPr>
              <w:t>Mouse</w:t>
            </w:r>
          </w:p>
        </w:tc>
        <w:tc>
          <w:tcPr>
            <w:tcW w:w="1700" w:type="dxa"/>
          </w:tcPr>
          <w:p w14:paraId="0D847627" w14:textId="77777777" w:rsidR="00AE60A4" w:rsidRDefault="00AE60A4" w:rsidP="00D902FA">
            <w:pPr>
              <w:rPr>
                <w:rFonts w:cstheme="minorHAnsi"/>
              </w:rPr>
            </w:pPr>
            <w:r>
              <w:rPr>
                <w:rFonts w:cstheme="minorHAnsi"/>
              </w:rPr>
              <w:t>1:50 IHC</w:t>
            </w:r>
          </w:p>
        </w:tc>
      </w:tr>
      <w:tr w:rsidR="00AE60A4" w:rsidRPr="005F0E6F" w14:paraId="20B23AAE" w14:textId="77777777" w:rsidTr="00D902FA">
        <w:tc>
          <w:tcPr>
            <w:tcW w:w="3853" w:type="dxa"/>
          </w:tcPr>
          <w:p w14:paraId="2271FE53" w14:textId="77777777" w:rsidR="00AE60A4" w:rsidRDefault="00AE60A4" w:rsidP="00D902FA">
            <w:pPr>
              <w:rPr>
                <w:rFonts w:cstheme="minorHAnsi"/>
              </w:rPr>
            </w:pPr>
            <w:r>
              <w:rPr>
                <w:rFonts w:cstheme="minorHAnsi"/>
              </w:rPr>
              <w:t>TRA-1-60</w:t>
            </w:r>
          </w:p>
        </w:tc>
        <w:tc>
          <w:tcPr>
            <w:tcW w:w="2961" w:type="dxa"/>
          </w:tcPr>
          <w:p w14:paraId="0A367805" w14:textId="77777777" w:rsidR="00AE60A4" w:rsidRDefault="00AE60A4" w:rsidP="00D902FA">
            <w:pPr>
              <w:rPr>
                <w:rFonts w:cstheme="minorHAnsi"/>
              </w:rPr>
            </w:pPr>
            <w:r>
              <w:rPr>
                <w:rFonts w:cstheme="minorHAnsi"/>
              </w:rPr>
              <w:t>Invitrogen #MA1-023</w:t>
            </w:r>
          </w:p>
        </w:tc>
        <w:tc>
          <w:tcPr>
            <w:tcW w:w="1262" w:type="dxa"/>
          </w:tcPr>
          <w:p w14:paraId="66A6FE54" w14:textId="77777777" w:rsidR="00AE60A4" w:rsidRDefault="00AE60A4" w:rsidP="00D902FA">
            <w:pPr>
              <w:rPr>
                <w:rFonts w:cstheme="minorHAnsi"/>
              </w:rPr>
            </w:pPr>
            <w:r>
              <w:rPr>
                <w:rFonts w:cstheme="minorHAnsi"/>
              </w:rPr>
              <w:t>Mouse IgM</w:t>
            </w:r>
          </w:p>
        </w:tc>
        <w:tc>
          <w:tcPr>
            <w:tcW w:w="1700" w:type="dxa"/>
          </w:tcPr>
          <w:p w14:paraId="2F77C44B" w14:textId="77777777" w:rsidR="00AE60A4" w:rsidRDefault="00AE60A4" w:rsidP="00D902FA">
            <w:pPr>
              <w:rPr>
                <w:rFonts w:cstheme="minorHAnsi"/>
              </w:rPr>
            </w:pPr>
            <w:r>
              <w:rPr>
                <w:rFonts w:cstheme="minorHAnsi"/>
              </w:rPr>
              <w:t>1:100 ICC</w:t>
            </w:r>
          </w:p>
        </w:tc>
      </w:tr>
      <w:tr w:rsidR="00AE60A4" w:rsidRPr="005F0E6F" w14:paraId="410863DD" w14:textId="77777777" w:rsidTr="00D902FA">
        <w:tc>
          <w:tcPr>
            <w:tcW w:w="3853" w:type="dxa"/>
          </w:tcPr>
          <w:p w14:paraId="7081D8FC" w14:textId="77777777" w:rsidR="00AE60A4" w:rsidRDefault="00AE60A4" w:rsidP="00D902FA">
            <w:pPr>
              <w:rPr>
                <w:rFonts w:cstheme="minorHAnsi"/>
              </w:rPr>
            </w:pPr>
            <w:r>
              <w:rPr>
                <w:rFonts w:cstheme="minorHAnsi"/>
              </w:rPr>
              <w:t>TUBB3</w:t>
            </w:r>
          </w:p>
        </w:tc>
        <w:tc>
          <w:tcPr>
            <w:tcW w:w="2961" w:type="dxa"/>
          </w:tcPr>
          <w:p w14:paraId="406E2918" w14:textId="77777777" w:rsidR="00AE60A4" w:rsidRDefault="00AE60A4" w:rsidP="00D902FA">
            <w:pPr>
              <w:rPr>
                <w:rFonts w:cstheme="minorHAnsi"/>
              </w:rPr>
            </w:pPr>
            <w:r>
              <w:rPr>
                <w:rFonts w:cstheme="minorHAnsi"/>
              </w:rPr>
              <w:t>Biolegend #801201</w:t>
            </w:r>
          </w:p>
        </w:tc>
        <w:tc>
          <w:tcPr>
            <w:tcW w:w="1262" w:type="dxa"/>
          </w:tcPr>
          <w:p w14:paraId="5D2B469F" w14:textId="77777777" w:rsidR="00AE60A4" w:rsidRDefault="00AE60A4" w:rsidP="00D902FA">
            <w:pPr>
              <w:rPr>
                <w:rFonts w:cstheme="minorHAnsi"/>
              </w:rPr>
            </w:pPr>
            <w:r>
              <w:rPr>
                <w:rFonts w:cstheme="minorHAnsi"/>
              </w:rPr>
              <w:t>Mouse</w:t>
            </w:r>
          </w:p>
        </w:tc>
        <w:tc>
          <w:tcPr>
            <w:tcW w:w="1700" w:type="dxa"/>
          </w:tcPr>
          <w:p w14:paraId="604137D9" w14:textId="77777777" w:rsidR="00AE60A4" w:rsidRDefault="00AE60A4" w:rsidP="00D902FA">
            <w:pPr>
              <w:rPr>
                <w:rFonts w:cstheme="minorHAnsi"/>
              </w:rPr>
            </w:pPr>
            <w:r>
              <w:rPr>
                <w:rFonts w:cstheme="minorHAnsi"/>
              </w:rPr>
              <w:t>1:1000 ICC/WB</w:t>
            </w:r>
          </w:p>
        </w:tc>
      </w:tr>
      <w:tr w:rsidR="00AE60A4" w:rsidRPr="005F0E6F" w14:paraId="37733E68" w14:textId="77777777" w:rsidTr="00D902FA">
        <w:tc>
          <w:tcPr>
            <w:tcW w:w="3853" w:type="dxa"/>
          </w:tcPr>
          <w:p w14:paraId="79EBDB91" w14:textId="77777777" w:rsidR="00AE60A4" w:rsidRDefault="00AE60A4" w:rsidP="00D902FA">
            <w:pPr>
              <w:rPr>
                <w:rFonts w:cstheme="minorHAnsi"/>
              </w:rPr>
            </w:pPr>
            <w:r>
              <w:rPr>
                <w:rFonts w:cstheme="minorHAnsi"/>
              </w:rPr>
              <w:t>VDAC</w:t>
            </w:r>
          </w:p>
        </w:tc>
        <w:tc>
          <w:tcPr>
            <w:tcW w:w="2961" w:type="dxa"/>
          </w:tcPr>
          <w:p w14:paraId="6853320C" w14:textId="77777777" w:rsidR="00AE60A4" w:rsidRDefault="00AE60A4" w:rsidP="00D902FA">
            <w:pPr>
              <w:rPr>
                <w:rFonts w:cstheme="minorHAnsi"/>
              </w:rPr>
            </w:pPr>
            <w:r>
              <w:rPr>
                <w:rFonts w:cstheme="minorHAnsi"/>
              </w:rPr>
              <w:t>Abcam #ab14734</w:t>
            </w:r>
          </w:p>
        </w:tc>
        <w:tc>
          <w:tcPr>
            <w:tcW w:w="1262" w:type="dxa"/>
          </w:tcPr>
          <w:p w14:paraId="5AB3F79C" w14:textId="77777777" w:rsidR="00AE60A4" w:rsidRDefault="00AE60A4" w:rsidP="00D902FA">
            <w:pPr>
              <w:rPr>
                <w:rFonts w:cstheme="minorHAnsi"/>
              </w:rPr>
            </w:pPr>
            <w:r>
              <w:rPr>
                <w:rFonts w:cstheme="minorHAnsi"/>
              </w:rPr>
              <w:t>Mouse</w:t>
            </w:r>
          </w:p>
        </w:tc>
        <w:tc>
          <w:tcPr>
            <w:tcW w:w="1700" w:type="dxa"/>
          </w:tcPr>
          <w:p w14:paraId="452F022C" w14:textId="729818C3" w:rsidR="00AE60A4" w:rsidRDefault="00AE60A4" w:rsidP="00D902FA">
            <w:pPr>
              <w:rPr>
                <w:rFonts w:cstheme="minorHAnsi"/>
              </w:rPr>
            </w:pPr>
            <w:r>
              <w:rPr>
                <w:rFonts w:cstheme="minorHAnsi"/>
              </w:rPr>
              <w:t>1:1000 ICC</w:t>
            </w:r>
            <w:r w:rsidR="00B07816">
              <w:rPr>
                <w:rFonts w:cstheme="minorHAnsi"/>
              </w:rPr>
              <w:t>/WB</w:t>
            </w:r>
          </w:p>
        </w:tc>
      </w:tr>
      <w:tr w:rsidR="00AE60A4" w:rsidRPr="005F0E6F" w14:paraId="46A54C24" w14:textId="77777777" w:rsidTr="00D902FA">
        <w:tc>
          <w:tcPr>
            <w:tcW w:w="3853" w:type="dxa"/>
          </w:tcPr>
          <w:p w14:paraId="5B2DEF40" w14:textId="77777777" w:rsidR="00AE60A4" w:rsidRDefault="00AE60A4" w:rsidP="00D902FA">
            <w:pPr>
              <w:rPr>
                <w:rFonts w:cstheme="minorHAnsi"/>
              </w:rPr>
            </w:pPr>
            <w:r>
              <w:rPr>
                <w:rFonts w:cstheme="minorHAnsi"/>
              </w:rPr>
              <w:t>Vinculin</w:t>
            </w:r>
          </w:p>
        </w:tc>
        <w:tc>
          <w:tcPr>
            <w:tcW w:w="2961" w:type="dxa"/>
          </w:tcPr>
          <w:p w14:paraId="0C40516E" w14:textId="77777777" w:rsidR="00AE60A4" w:rsidRDefault="00AE60A4" w:rsidP="00D902FA">
            <w:pPr>
              <w:rPr>
                <w:rFonts w:cstheme="minorHAnsi"/>
              </w:rPr>
            </w:pPr>
            <w:r>
              <w:rPr>
                <w:rFonts w:cstheme="minorHAnsi"/>
              </w:rPr>
              <w:t>Sigma #V9264-25UL</w:t>
            </w:r>
          </w:p>
        </w:tc>
        <w:tc>
          <w:tcPr>
            <w:tcW w:w="1262" w:type="dxa"/>
          </w:tcPr>
          <w:p w14:paraId="1A80A103" w14:textId="77777777" w:rsidR="00AE60A4" w:rsidRDefault="00AE60A4" w:rsidP="00D902FA">
            <w:pPr>
              <w:rPr>
                <w:rFonts w:cstheme="minorHAnsi"/>
              </w:rPr>
            </w:pPr>
            <w:r>
              <w:rPr>
                <w:rFonts w:cstheme="minorHAnsi"/>
              </w:rPr>
              <w:t>Mouse</w:t>
            </w:r>
          </w:p>
        </w:tc>
        <w:tc>
          <w:tcPr>
            <w:tcW w:w="1700" w:type="dxa"/>
          </w:tcPr>
          <w:p w14:paraId="53AD9E78" w14:textId="77777777" w:rsidR="00AE60A4" w:rsidRDefault="00AE60A4" w:rsidP="00D902FA">
            <w:pPr>
              <w:rPr>
                <w:rFonts w:cstheme="minorHAnsi"/>
              </w:rPr>
            </w:pPr>
            <w:r>
              <w:rPr>
                <w:rFonts w:cstheme="minorHAnsi"/>
              </w:rPr>
              <w:t>1:8000 WB</w:t>
            </w:r>
          </w:p>
        </w:tc>
      </w:tr>
      <w:tr w:rsidR="00AE60A4" w:rsidRPr="005F0E6F" w14:paraId="5C9867A5" w14:textId="77777777" w:rsidTr="00D902FA">
        <w:tc>
          <w:tcPr>
            <w:tcW w:w="9776" w:type="dxa"/>
            <w:gridSpan w:val="4"/>
            <w:shd w:val="clear" w:color="auto" w:fill="F2F2F2" w:themeFill="background1" w:themeFillShade="F2"/>
          </w:tcPr>
          <w:p w14:paraId="4E66E628" w14:textId="77777777" w:rsidR="00AE60A4" w:rsidRPr="005F0E6F" w:rsidRDefault="00AE60A4" w:rsidP="00D902FA">
            <w:pPr>
              <w:rPr>
                <w:rFonts w:cstheme="minorHAnsi"/>
                <w:lang w:val="en-US"/>
              </w:rPr>
            </w:pPr>
            <w:r w:rsidRPr="005F0E6F">
              <w:rPr>
                <w:rFonts w:cstheme="minorHAnsi"/>
                <w:b/>
                <w:lang w:val="en-US"/>
              </w:rPr>
              <w:t>Secondary</w:t>
            </w:r>
          </w:p>
        </w:tc>
      </w:tr>
      <w:tr w:rsidR="00AE60A4" w:rsidRPr="005F0E6F" w14:paraId="03FCF05E" w14:textId="77777777" w:rsidTr="00D902FA">
        <w:tc>
          <w:tcPr>
            <w:tcW w:w="3853" w:type="dxa"/>
          </w:tcPr>
          <w:p w14:paraId="5DCCF9FC" w14:textId="77777777" w:rsidR="00AE60A4" w:rsidRDefault="00AE60A4" w:rsidP="00D902FA">
            <w:pPr>
              <w:rPr>
                <w:rFonts w:cstheme="minorHAnsi"/>
                <w:lang w:val="en-US"/>
              </w:rPr>
            </w:pPr>
            <w:r>
              <w:rPr>
                <w:rFonts w:cstheme="minorHAnsi"/>
              </w:rPr>
              <w:t>Alexa Fluor</w:t>
            </w:r>
            <w:r w:rsidRPr="005F0E6F">
              <w:rPr>
                <w:rFonts w:cstheme="minorHAnsi"/>
                <w:vertAlign w:val="superscript"/>
                <w:lang w:val="en-US"/>
              </w:rPr>
              <w:t>TM</w:t>
            </w:r>
            <w:r>
              <w:rPr>
                <w:rFonts w:cstheme="minorHAnsi"/>
              </w:rPr>
              <w:t xml:space="preserve"> 594 alpha-bungarotoxin</w:t>
            </w:r>
          </w:p>
        </w:tc>
        <w:tc>
          <w:tcPr>
            <w:tcW w:w="2961" w:type="dxa"/>
          </w:tcPr>
          <w:p w14:paraId="1B9F189C" w14:textId="77777777" w:rsidR="00AE60A4" w:rsidRPr="00E77369" w:rsidRDefault="00AE60A4" w:rsidP="00D902FA">
            <w:pPr>
              <w:rPr>
                <w:rFonts w:cstheme="minorHAnsi"/>
                <w:color w:val="000000" w:themeColor="text1"/>
                <w:highlight w:val="yellow"/>
              </w:rPr>
            </w:pPr>
            <w:r>
              <w:rPr>
                <w:rFonts w:cstheme="minorHAnsi"/>
              </w:rPr>
              <w:t>Invitrogen #B13423</w:t>
            </w:r>
          </w:p>
        </w:tc>
        <w:tc>
          <w:tcPr>
            <w:tcW w:w="1262" w:type="dxa"/>
          </w:tcPr>
          <w:p w14:paraId="417FC6E7" w14:textId="77777777" w:rsidR="00AE60A4" w:rsidRPr="005F0E6F" w:rsidRDefault="00AE60A4" w:rsidP="00D902FA">
            <w:pPr>
              <w:rPr>
                <w:rFonts w:cstheme="minorHAnsi"/>
                <w:lang w:val="en-US"/>
              </w:rPr>
            </w:pPr>
          </w:p>
        </w:tc>
        <w:tc>
          <w:tcPr>
            <w:tcW w:w="1700" w:type="dxa"/>
          </w:tcPr>
          <w:p w14:paraId="5DFE6887" w14:textId="77777777" w:rsidR="00AE60A4" w:rsidRPr="005F0E6F" w:rsidRDefault="00AE60A4" w:rsidP="00D902FA">
            <w:pPr>
              <w:keepNext/>
              <w:rPr>
                <w:rFonts w:cstheme="minorHAnsi"/>
                <w:lang w:val="en-US"/>
              </w:rPr>
            </w:pPr>
            <w:r>
              <w:rPr>
                <w:rFonts w:cstheme="minorHAnsi"/>
                <w:lang w:val="en-US"/>
              </w:rPr>
              <w:t>1:500</w:t>
            </w:r>
          </w:p>
        </w:tc>
      </w:tr>
      <w:tr w:rsidR="00AE60A4" w:rsidRPr="005F0E6F" w14:paraId="4C225DFB" w14:textId="77777777" w:rsidTr="00D902FA">
        <w:tc>
          <w:tcPr>
            <w:tcW w:w="3853" w:type="dxa"/>
          </w:tcPr>
          <w:p w14:paraId="199DFA27" w14:textId="77777777" w:rsidR="00AE60A4" w:rsidRPr="005F0E6F" w:rsidRDefault="00AE60A4" w:rsidP="00D902FA">
            <w:pPr>
              <w:rPr>
                <w:rFonts w:cstheme="minorHAnsi"/>
                <w:lang w:val="en-US"/>
              </w:rPr>
            </w:pPr>
            <w:r w:rsidRPr="005F0E6F">
              <w:rPr>
                <w:rFonts w:cstheme="minorHAnsi"/>
                <w:lang w:val="en-US"/>
              </w:rPr>
              <w:t>AlexaFluor</w:t>
            </w:r>
            <w:r w:rsidRPr="005F0E6F">
              <w:rPr>
                <w:rFonts w:cstheme="minorHAnsi"/>
                <w:vertAlign w:val="superscript"/>
                <w:lang w:val="en-US"/>
              </w:rPr>
              <w:t>TM</w:t>
            </w:r>
            <w:r>
              <w:rPr>
                <w:rFonts w:cstheme="minorHAnsi"/>
                <w:lang w:val="en-US"/>
              </w:rPr>
              <w:t xml:space="preserve"> 488 anti-goat IgG</w:t>
            </w:r>
          </w:p>
        </w:tc>
        <w:tc>
          <w:tcPr>
            <w:tcW w:w="2961" w:type="dxa"/>
          </w:tcPr>
          <w:p w14:paraId="5C925FE4" w14:textId="77777777" w:rsidR="00AE60A4" w:rsidRPr="005F0E6F" w:rsidRDefault="00AE60A4" w:rsidP="00D902FA">
            <w:pPr>
              <w:rPr>
                <w:rFonts w:cstheme="minorHAnsi"/>
                <w:lang w:val="en-US"/>
              </w:rPr>
            </w:pPr>
            <w:r>
              <w:rPr>
                <w:rFonts w:cstheme="minorHAnsi"/>
                <w:lang w:val="en-US"/>
              </w:rPr>
              <w:t>Invitrogen #A11055</w:t>
            </w:r>
          </w:p>
        </w:tc>
        <w:tc>
          <w:tcPr>
            <w:tcW w:w="1262" w:type="dxa"/>
          </w:tcPr>
          <w:p w14:paraId="767590BB" w14:textId="77777777" w:rsidR="00AE60A4" w:rsidRPr="005F0E6F" w:rsidRDefault="00AE60A4" w:rsidP="00D902FA">
            <w:pPr>
              <w:rPr>
                <w:rFonts w:cstheme="minorHAnsi"/>
                <w:lang w:val="en-US"/>
              </w:rPr>
            </w:pPr>
          </w:p>
        </w:tc>
        <w:tc>
          <w:tcPr>
            <w:tcW w:w="1700" w:type="dxa"/>
          </w:tcPr>
          <w:p w14:paraId="173E4D26" w14:textId="77777777" w:rsidR="00AE60A4" w:rsidRPr="005F0E6F" w:rsidRDefault="00AE60A4" w:rsidP="00D902FA">
            <w:pPr>
              <w:rPr>
                <w:rFonts w:cstheme="minorHAnsi"/>
                <w:lang w:val="en-US"/>
              </w:rPr>
            </w:pPr>
            <w:r>
              <w:rPr>
                <w:rFonts w:cstheme="minorHAnsi"/>
                <w:lang w:val="en-US"/>
              </w:rPr>
              <w:t>1:1000</w:t>
            </w:r>
          </w:p>
        </w:tc>
      </w:tr>
      <w:tr w:rsidR="00AE60A4" w:rsidRPr="005F0E6F" w14:paraId="51C1290A" w14:textId="77777777" w:rsidTr="00D902FA">
        <w:tc>
          <w:tcPr>
            <w:tcW w:w="3853" w:type="dxa"/>
          </w:tcPr>
          <w:p w14:paraId="5D7C4258" w14:textId="77777777" w:rsidR="00AE60A4" w:rsidRDefault="00AE60A4" w:rsidP="00D902FA">
            <w:pPr>
              <w:rPr>
                <w:rFonts w:cstheme="minorHAnsi"/>
                <w:lang w:val="en-US"/>
              </w:rPr>
            </w:pPr>
            <w:r w:rsidRPr="005F0E6F">
              <w:rPr>
                <w:rFonts w:cstheme="minorHAnsi"/>
                <w:lang w:val="en-US"/>
              </w:rPr>
              <w:t>AlexaFluor</w:t>
            </w:r>
            <w:r w:rsidRPr="005F0E6F">
              <w:rPr>
                <w:rFonts w:cstheme="minorHAnsi"/>
                <w:vertAlign w:val="superscript"/>
                <w:lang w:val="en-US"/>
              </w:rPr>
              <w:t>TM</w:t>
            </w:r>
            <w:r>
              <w:rPr>
                <w:rFonts w:cstheme="minorHAnsi"/>
                <w:lang w:val="en-US"/>
              </w:rPr>
              <w:t xml:space="preserve"> 488 anti-mouse IgG</w:t>
            </w:r>
          </w:p>
        </w:tc>
        <w:tc>
          <w:tcPr>
            <w:tcW w:w="2961" w:type="dxa"/>
          </w:tcPr>
          <w:p w14:paraId="030A13D9" w14:textId="77777777" w:rsidR="00AE60A4" w:rsidRPr="005F0E6F" w:rsidRDefault="00AE60A4" w:rsidP="00D902FA">
            <w:pPr>
              <w:rPr>
                <w:rFonts w:cstheme="minorHAnsi"/>
                <w:lang w:val="en-US"/>
              </w:rPr>
            </w:pPr>
            <w:r>
              <w:rPr>
                <w:rFonts w:cstheme="minorHAnsi"/>
                <w:lang w:val="en-US"/>
              </w:rPr>
              <w:t>Abcam #ab150133</w:t>
            </w:r>
          </w:p>
        </w:tc>
        <w:tc>
          <w:tcPr>
            <w:tcW w:w="1262" w:type="dxa"/>
          </w:tcPr>
          <w:p w14:paraId="34A81232" w14:textId="77777777" w:rsidR="00AE60A4" w:rsidRPr="005F0E6F" w:rsidRDefault="00AE60A4" w:rsidP="00D902FA">
            <w:pPr>
              <w:rPr>
                <w:rFonts w:cstheme="minorHAnsi"/>
                <w:lang w:val="en-US"/>
              </w:rPr>
            </w:pPr>
          </w:p>
        </w:tc>
        <w:tc>
          <w:tcPr>
            <w:tcW w:w="1700" w:type="dxa"/>
          </w:tcPr>
          <w:p w14:paraId="2ECEE202" w14:textId="77777777" w:rsidR="00AE60A4" w:rsidRPr="005F0E6F" w:rsidRDefault="00AE60A4" w:rsidP="00D902FA">
            <w:pPr>
              <w:rPr>
                <w:rFonts w:cstheme="minorHAnsi"/>
                <w:lang w:val="en-US"/>
              </w:rPr>
            </w:pPr>
            <w:r>
              <w:rPr>
                <w:rFonts w:cstheme="minorHAnsi"/>
                <w:lang w:val="en-US"/>
              </w:rPr>
              <w:t>1:1000</w:t>
            </w:r>
          </w:p>
        </w:tc>
      </w:tr>
      <w:tr w:rsidR="00AE60A4" w:rsidRPr="005F0E6F" w14:paraId="4D187062" w14:textId="77777777" w:rsidTr="00D902FA">
        <w:tc>
          <w:tcPr>
            <w:tcW w:w="3853" w:type="dxa"/>
          </w:tcPr>
          <w:p w14:paraId="7A5034F4" w14:textId="77777777" w:rsidR="00AE60A4" w:rsidRPr="005F0E6F" w:rsidRDefault="00AE60A4" w:rsidP="00D902FA">
            <w:pPr>
              <w:rPr>
                <w:rFonts w:cstheme="minorHAnsi"/>
                <w:b/>
                <w:lang w:val="en-US"/>
              </w:rPr>
            </w:pPr>
            <w:r w:rsidRPr="005F0E6F">
              <w:rPr>
                <w:rFonts w:cstheme="minorHAnsi"/>
                <w:lang w:val="en-US"/>
              </w:rPr>
              <w:lastRenderedPageBreak/>
              <w:t>AlexaFluor</w:t>
            </w:r>
            <w:r w:rsidRPr="005F0E6F">
              <w:rPr>
                <w:rFonts w:cstheme="minorHAnsi"/>
                <w:vertAlign w:val="superscript"/>
                <w:lang w:val="en-US"/>
              </w:rPr>
              <w:t>TM</w:t>
            </w:r>
            <w:r>
              <w:rPr>
                <w:rFonts w:cstheme="minorHAnsi"/>
                <w:lang w:val="en-US"/>
              </w:rPr>
              <w:t xml:space="preserve"> 488 anti-rabbit</w:t>
            </w:r>
            <w:r w:rsidRPr="005F0E6F">
              <w:rPr>
                <w:rFonts w:cstheme="minorHAnsi"/>
                <w:lang w:val="en-US"/>
              </w:rPr>
              <w:t xml:space="preserve"> IgG</w:t>
            </w:r>
          </w:p>
        </w:tc>
        <w:tc>
          <w:tcPr>
            <w:tcW w:w="2961" w:type="dxa"/>
          </w:tcPr>
          <w:p w14:paraId="720C6A0D" w14:textId="77777777" w:rsidR="00AE60A4" w:rsidRPr="005F0E6F" w:rsidRDefault="00AE60A4" w:rsidP="00D902FA">
            <w:pPr>
              <w:rPr>
                <w:rFonts w:cstheme="minorHAnsi"/>
                <w:lang w:val="en-US"/>
              </w:rPr>
            </w:pPr>
            <w:r>
              <w:rPr>
                <w:rFonts w:cstheme="minorHAnsi"/>
                <w:lang w:val="en-US"/>
              </w:rPr>
              <w:t>Invitrogen #A11008</w:t>
            </w:r>
          </w:p>
        </w:tc>
        <w:tc>
          <w:tcPr>
            <w:tcW w:w="1262" w:type="dxa"/>
          </w:tcPr>
          <w:p w14:paraId="614D66D6" w14:textId="77777777" w:rsidR="00AE60A4" w:rsidRPr="005F0E6F" w:rsidRDefault="00AE60A4" w:rsidP="00D902FA">
            <w:pPr>
              <w:rPr>
                <w:rFonts w:cstheme="minorHAnsi"/>
                <w:lang w:val="en-US"/>
              </w:rPr>
            </w:pPr>
          </w:p>
        </w:tc>
        <w:tc>
          <w:tcPr>
            <w:tcW w:w="1700" w:type="dxa"/>
          </w:tcPr>
          <w:p w14:paraId="716F1228" w14:textId="77777777" w:rsidR="00AE60A4" w:rsidRPr="005F0E6F" w:rsidRDefault="00AE60A4" w:rsidP="00D902FA">
            <w:pPr>
              <w:rPr>
                <w:rFonts w:cstheme="minorHAnsi"/>
                <w:lang w:val="en-US"/>
              </w:rPr>
            </w:pPr>
            <w:r w:rsidRPr="005F0E6F">
              <w:rPr>
                <w:rFonts w:cstheme="minorHAnsi"/>
                <w:lang w:val="en-US"/>
              </w:rPr>
              <w:t>1:1000</w:t>
            </w:r>
          </w:p>
        </w:tc>
      </w:tr>
      <w:tr w:rsidR="00AE60A4" w:rsidRPr="005F0E6F" w14:paraId="0371AA76" w14:textId="77777777" w:rsidTr="00D902FA">
        <w:tc>
          <w:tcPr>
            <w:tcW w:w="3853" w:type="dxa"/>
          </w:tcPr>
          <w:p w14:paraId="3D9C3000" w14:textId="77777777" w:rsidR="00AE60A4" w:rsidRDefault="00AE60A4" w:rsidP="00D902FA">
            <w:pPr>
              <w:rPr>
                <w:rFonts w:cstheme="minorHAnsi"/>
                <w:lang w:val="en-US"/>
              </w:rPr>
            </w:pPr>
            <w:r w:rsidRPr="005F0E6F">
              <w:rPr>
                <w:rFonts w:cstheme="minorHAnsi"/>
                <w:lang w:val="en-US"/>
              </w:rPr>
              <w:t>AlexaFluor</w:t>
            </w:r>
            <w:r w:rsidRPr="005F0E6F">
              <w:rPr>
                <w:rFonts w:cstheme="minorHAnsi"/>
                <w:vertAlign w:val="superscript"/>
                <w:lang w:val="en-US"/>
              </w:rPr>
              <w:t>TM</w:t>
            </w:r>
            <w:r>
              <w:rPr>
                <w:rFonts w:cstheme="minorHAnsi"/>
                <w:lang w:val="en-US"/>
              </w:rPr>
              <w:t xml:space="preserve"> 594 anti-mouse IgG</w:t>
            </w:r>
          </w:p>
        </w:tc>
        <w:tc>
          <w:tcPr>
            <w:tcW w:w="2961" w:type="dxa"/>
          </w:tcPr>
          <w:p w14:paraId="2BEA4605" w14:textId="77777777" w:rsidR="00AE60A4" w:rsidRPr="005F0E6F" w:rsidRDefault="00AE60A4" w:rsidP="00D902FA">
            <w:pPr>
              <w:rPr>
                <w:rFonts w:cstheme="minorHAnsi"/>
                <w:lang w:val="en-US"/>
              </w:rPr>
            </w:pPr>
            <w:r>
              <w:rPr>
                <w:rFonts w:cstheme="minorHAnsi"/>
                <w:lang w:val="en-US"/>
              </w:rPr>
              <w:t>Invitrogen #A21201</w:t>
            </w:r>
          </w:p>
        </w:tc>
        <w:tc>
          <w:tcPr>
            <w:tcW w:w="1262" w:type="dxa"/>
          </w:tcPr>
          <w:p w14:paraId="558CF55F" w14:textId="77777777" w:rsidR="00AE60A4" w:rsidRPr="005F0E6F" w:rsidRDefault="00AE60A4" w:rsidP="00D902FA">
            <w:pPr>
              <w:rPr>
                <w:rFonts w:cstheme="minorHAnsi"/>
                <w:lang w:val="en-US"/>
              </w:rPr>
            </w:pPr>
          </w:p>
        </w:tc>
        <w:tc>
          <w:tcPr>
            <w:tcW w:w="1700" w:type="dxa"/>
          </w:tcPr>
          <w:p w14:paraId="1BAE2943" w14:textId="77777777" w:rsidR="00AE60A4" w:rsidRPr="005F0E6F" w:rsidRDefault="00AE60A4" w:rsidP="00D902FA">
            <w:pPr>
              <w:rPr>
                <w:rFonts w:cstheme="minorHAnsi"/>
                <w:lang w:val="en-US"/>
              </w:rPr>
            </w:pPr>
            <w:r>
              <w:rPr>
                <w:rFonts w:cstheme="minorHAnsi"/>
                <w:lang w:val="en-US"/>
              </w:rPr>
              <w:t>1:1000</w:t>
            </w:r>
          </w:p>
        </w:tc>
      </w:tr>
      <w:tr w:rsidR="00AE60A4" w:rsidRPr="005F0E6F" w14:paraId="14EDD507" w14:textId="77777777" w:rsidTr="00D902FA">
        <w:tc>
          <w:tcPr>
            <w:tcW w:w="3853" w:type="dxa"/>
          </w:tcPr>
          <w:p w14:paraId="3AA53068" w14:textId="77777777" w:rsidR="00AE60A4" w:rsidRDefault="00AE60A4" w:rsidP="00D902FA">
            <w:pPr>
              <w:rPr>
                <w:rFonts w:cstheme="minorHAnsi"/>
                <w:lang w:val="en-US"/>
              </w:rPr>
            </w:pPr>
            <w:r w:rsidRPr="005F0E6F">
              <w:rPr>
                <w:rFonts w:cstheme="minorHAnsi"/>
                <w:lang w:val="en-US"/>
              </w:rPr>
              <w:t>AlexaFluor</w:t>
            </w:r>
            <w:r w:rsidRPr="005F0E6F">
              <w:rPr>
                <w:rFonts w:cstheme="minorHAnsi"/>
                <w:vertAlign w:val="superscript"/>
                <w:lang w:val="en-US"/>
              </w:rPr>
              <w:t>TM</w:t>
            </w:r>
            <w:r>
              <w:rPr>
                <w:rFonts w:cstheme="minorHAnsi"/>
                <w:lang w:val="en-US"/>
              </w:rPr>
              <w:t xml:space="preserve"> 594 anti-mouse IgM</w:t>
            </w:r>
          </w:p>
        </w:tc>
        <w:tc>
          <w:tcPr>
            <w:tcW w:w="2961" w:type="dxa"/>
          </w:tcPr>
          <w:p w14:paraId="6E3EE0D1" w14:textId="77777777" w:rsidR="00AE60A4" w:rsidRPr="00E77369" w:rsidRDefault="00AE60A4" w:rsidP="00D902FA">
            <w:pPr>
              <w:rPr>
                <w:rFonts w:cstheme="minorHAnsi"/>
                <w:color w:val="000000" w:themeColor="text1"/>
              </w:rPr>
            </w:pPr>
            <w:r>
              <w:rPr>
                <w:rFonts w:cstheme="minorHAnsi"/>
                <w:color w:val="000000" w:themeColor="text1"/>
              </w:rPr>
              <w:t>Invitrogen #A21044</w:t>
            </w:r>
          </w:p>
        </w:tc>
        <w:tc>
          <w:tcPr>
            <w:tcW w:w="1262" w:type="dxa"/>
          </w:tcPr>
          <w:p w14:paraId="7D43A65C" w14:textId="77777777" w:rsidR="00AE60A4" w:rsidRPr="005F0E6F" w:rsidRDefault="00AE60A4" w:rsidP="00D902FA">
            <w:pPr>
              <w:rPr>
                <w:rFonts w:cstheme="minorHAnsi"/>
                <w:lang w:val="en-US"/>
              </w:rPr>
            </w:pPr>
          </w:p>
        </w:tc>
        <w:tc>
          <w:tcPr>
            <w:tcW w:w="1700" w:type="dxa"/>
          </w:tcPr>
          <w:p w14:paraId="275221F7" w14:textId="77777777" w:rsidR="00AE60A4" w:rsidRDefault="00AE60A4" w:rsidP="00D902FA">
            <w:pPr>
              <w:keepNext/>
              <w:rPr>
                <w:rFonts w:cstheme="minorHAnsi"/>
                <w:lang w:val="en-US"/>
              </w:rPr>
            </w:pPr>
            <w:r>
              <w:rPr>
                <w:rFonts w:cstheme="minorHAnsi"/>
                <w:lang w:val="en-US"/>
              </w:rPr>
              <w:t>1:1000</w:t>
            </w:r>
          </w:p>
        </w:tc>
      </w:tr>
      <w:tr w:rsidR="00AE60A4" w:rsidRPr="005F0E6F" w14:paraId="212EC785" w14:textId="77777777" w:rsidTr="00D902FA">
        <w:tc>
          <w:tcPr>
            <w:tcW w:w="3853" w:type="dxa"/>
          </w:tcPr>
          <w:p w14:paraId="03122E49" w14:textId="77777777" w:rsidR="00AE60A4" w:rsidRPr="005F0E6F" w:rsidRDefault="00AE60A4" w:rsidP="00D902FA">
            <w:pPr>
              <w:rPr>
                <w:rFonts w:cstheme="minorHAnsi"/>
                <w:b/>
                <w:lang w:val="en-US"/>
              </w:rPr>
            </w:pPr>
            <w:r w:rsidRPr="005F0E6F">
              <w:rPr>
                <w:rFonts w:cstheme="minorHAnsi"/>
                <w:lang w:val="en-US"/>
              </w:rPr>
              <w:t>AlexaFluor</w:t>
            </w:r>
            <w:r w:rsidRPr="005F0E6F">
              <w:rPr>
                <w:rFonts w:cstheme="minorHAnsi"/>
                <w:vertAlign w:val="superscript"/>
                <w:lang w:val="en-US"/>
              </w:rPr>
              <w:t>TM</w:t>
            </w:r>
            <w:r w:rsidRPr="005F0E6F">
              <w:rPr>
                <w:rFonts w:cstheme="minorHAnsi"/>
                <w:lang w:val="en-US"/>
              </w:rPr>
              <w:t xml:space="preserve"> 594 anti-rabbit IgG </w:t>
            </w:r>
          </w:p>
        </w:tc>
        <w:tc>
          <w:tcPr>
            <w:tcW w:w="2961" w:type="dxa"/>
          </w:tcPr>
          <w:p w14:paraId="6B865798" w14:textId="77777777" w:rsidR="00AE60A4" w:rsidRPr="005F0E6F" w:rsidRDefault="00AE60A4" w:rsidP="00D902FA">
            <w:pPr>
              <w:rPr>
                <w:rFonts w:cstheme="minorHAnsi"/>
                <w:lang w:val="en-US"/>
              </w:rPr>
            </w:pPr>
            <w:r>
              <w:rPr>
                <w:rFonts w:cstheme="minorHAnsi"/>
                <w:lang w:val="en-US"/>
              </w:rPr>
              <w:t>Invitrogen #A11012</w:t>
            </w:r>
          </w:p>
        </w:tc>
        <w:tc>
          <w:tcPr>
            <w:tcW w:w="1262" w:type="dxa"/>
          </w:tcPr>
          <w:p w14:paraId="1BDB6174" w14:textId="77777777" w:rsidR="00AE60A4" w:rsidRPr="005F0E6F" w:rsidRDefault="00AE60A4" w:rsidP="00D902FA">
            <w:pPr>
              <w:rPr>
                <w:rFonts w:cstheme="minorHAnsi"/>
                <w:lang w:val="en-US"/>
              </w:rPr>
            </w:pPr>
          </w:p>
        </w:tc>
        <w:tc>
          <w:tcPr>
            <w:tcW w:w="1700" w:type="dxa"/>
          </w:tcPr>
          <w:p w14:paraId="4A365384" w14:textId="77777777" w:rsidR="00AE60A4" w:rsidRPr="005F0E6F" w:rsidRDefault="00AE60A4" w:rsidP="00D902FA">
            <w:pPr>
              <w:rPr>
                <w:rFonts w:cstheme="minorHAnsi"/>
                <w:lang w:val="en-US"/>
              </w:rPr>
            </w:pPr>
            <w:r w:rsidRPr="005F0E6F">
              <w:rPr>
                <w:rFonts w:cstheme="minorHAnsi"/>
                <w:lang w:val="en-US"/>
              </w:rPr>
              <w:t>1:1000</w:t>
            </w:r>
          </w:p>
        </w:tc>
      </w:tr>
      <w:tr w:rsidR="00AE60A4" w:rsidRPr="005F0E6F" w14:paraId="27507B88" w14:textId="77777777" w:rsidTr="00D902FA">
        <w:tc>
          <w:tcPr>
            <w:tcW w:w="3853" w:type="dxa"/>
          </w:tcPr>
          <w:p w14:paraId="1AA9079E" w14:textId="77777777" w:rsidR="00AE60A4" w:rsidRDefault="00AE60A4" w:rsidP="00D902FA">
            <w:pPr>
              <w:rPr>
                <w:rFonts w:cstheme="minorHAnsi"/>
              </w:rPr>
            </w:pPr>
            <w:r>
              <w:rPr>
                <w:rFonts w:cstheme="minorHAnsi"/>
              </w:rPr>
              <w:t>Dapi Vectashield</w:t>
            </w:r>
          </w:p>
        </w:tc>
        <w:tc>
          <w:tcPr>
            <w:tcW w:w="2961" w:type="dxa"/>
          </w:tcPr>
          <w:p w14:paraId="61960B1E" w14:textId="77777777" w:rsidR="00AE60A4" w:rsidRDefault="00AE60A4" w:rsidP="00D902FA">
            <w:pPr>
              <w:rPr>
                <w:rFonts w:cstheme="minorHAnsi"/>
              </w:rPr>
            </w:pPr>
            <w:r>
              <w:rPr>
                <w:rFonts w:cstheme="minorHAnsi"/>
              </w:rPr>
              <w:t>Vector #H-1200</w:t>
            </w:r>
          </w:p>
        </w:tc>
        <w:tc>
          <w:tcPr>
            <w:tcW w:w="1262" w:type="dxa"/>
          </w:tcPr>
          <w:p w14:paraId="54356C1E" w14:textId="77777777" w:rsidR="00AE60A4" w:rsidRPr="005F0E6F" w:rsidRDefault="00AE60A4" w:rsidP="00D902FA">
            <w:pPr>
              <w:rPr>
                <w:rFonts w:cstheme="minorHAnsi"/>
                <w:lang w:val="en-US"/>
              </w:rPr>
            </w:pPr>
          </w:p>
        </w:tc>
        <w:tc>
          <w:tcPr>
            <w:tcW w:w="1700" w:type="dxa"/>
          </w:tcPr>
          <w:p w14:paraId="20819C28" w14:textId="77777777" w:rsidR="00AE60A4" w:rsidRPr="005F0E6F" w:rsidRDefault="00AE60A4" w:rsidP="00D902FA">
            <w:pPr>
              <w:keepNext/>
              <w:rPr>
                <w:rFonts w:cstheme="minorHAnsi"/>
                <w:lang w:val="en-US"/>
              </w:rPr>
            </w:pPr>
          </w:p>
        </w:tc>
      </w:tr>
      <w:tr w:rsidR="00AE60A4" w:rsidRPr="005F0E6F" w14:paraId="1C8B6DFF" w14:textId="77777777" w:rsidTr="00D902FA">
        <w:tc>
          <w:tcPr>
            <w:tcW w:w="3853" w:type="dxa"/>
          </w:tcPr>
          <w:p w14:paraId="559FD171" w14:textId="77777777" w:rsidR="00AE60A4" w:rsidRPr="005F0E6F" w:rsidRDefault="00AE60A4" w:rsidP="00D902FA">
            <w:pPr>
              <w:rPr>
                <w:rFonts w:cstheme="minorHAnsi"/>
                <w:lang w:val="en-US"/>
              </w:rPr>
            </w:pPr>
            <w:r>
              <w:rPr>
                <w:rFonts w:cstheme="minorHAnsi"/>
                <w:lang w:val="en-US"/>
              </w:rPr>
              <w:t>DyLight 488 anti-chicken IgG</w:t>
            </w:r>
          </w:p>
        </w:tc>
        <w:tc>
          <w:tcPr>
            <w:tcW w:w="2961" w:type="dxa"/>
          </w:tcPr>
          <w:p w14:paraId="6F32CF5D" w14:textId="77777777" w:rsidR="00AE60A4" w:rsidRPr="00E77369" w:rsidRDefault="00AE60A4" w:rsidP="00D902FA">
            <w:pPr>
              <w:rPr>
                <w:rFonts w:cstheme="minorHAnsi"/>
                <w:color w:val="000000" w:themeColor="text1"/>
                <w:highlight w:val="yellow"/>
              </w:rPr>
            </w:pPr>
            <w:r w:rsidRPr="00E77369">
              <w:rPr>
                <w:rFonts w:cstheme="minorHAnsi"/>
                <w:color w:val="000000" w:themeColor="text1"/>
              </w:rPr>
              <w:t>Thermo Fisher</w:t>
            </w:r>
            <w:r>
              <w:rPr>
                <w:rFonts w:cstheme="minorHAnsi"/>
                <w:color w:val="000000" w:themeColor="text1"/>
              </w:rPr>
              <w:t xml:space="preserve"> #SA-5-10070</w:t>
            </w:r>
          </w:p>
        </w:tc>
        <w:tc>
          <w:tcPr>
            <w:tcW w:w="1262" w:type="dxa"/>
          </w:tcPr>
          <w:p w14:paraId="0B4A1188" w14:textId="77777777" w:rsidR="00AE60A4" w:rsidRPr="005F0E6F" w:rsidRDefault="00AE60A4" w:rsidP="00D902FA">
            <w:pPr>
              <w:rPr>
                <w:rFonts w:cstheme="minorHAnsi"/>
                <w:lang w:val="en-US"/>
              </w:rPr>
            </w:pPr>
          </w:p>
        </w:tc>
        <w:tc>
          <w:tcPr>
            <w:tcW w:w="1700" w:type="dxa"/>
          </w:tcPr>
          <w:p w14:paraId="338F53B7" w14:textId="77777777" w:rsidR="00AE60A4" w:rsidRPr="005F0E6F" w:rsidRDefault="00AE60A4" w:rsidP="00D902FA">
            <w:pPr>
              <w:keepNext/>
              <w:rPr>
                <w:rFonts w:cstheme="minorHAnsi"/>
                <w:lang w:val="en-US"/>
              </w:rPr>
            </w:pPr>
            <w:r>
              <w:rPr>
                <w:rFonts w:cstheme="minorHAnsi"/>
                <w:lang w:val="en-US"/>
              </w:rPr>
              <w:t>1:1000</w:t>
            </w:r>
          </w:p>
        </w:tc>
      </w:tr>
      <w:tr w:rsidR="00AE60A4" w:rsidRPr="005F0E6F" w14:paraId="5A0CBC13" w14:textId="77777777" w:rsidTr="00D902FA">
        <w:tc>
          <w:tcPr>
            <w:tcW w:w="3853" w:type="dxa"/>
          </w:tcPr>
          <w:p w14:paraId="2C07934C" w14:textId="77777777" w:rsidR="00AE60A4" w:rsidRDefault="00AE60A4" w:rsidP="00D902FA">
            <w:pPr>
              <w:rPr>
                <w:rFonts w:cstheme="minorHAnsi"/>
              </w:rPr>
            </w:pPr>
            <w:r>
              <w:rPr>
                <w:rFonts w:cstheme="minorHAnsi"/>
              </w:rPr>
              <w:t>Hoechst</w:t>
            </w:r>
          </w:p>
        </w:tc>
        <w:tc>
          <w:tcPr>
            <w:tcW w:w="2961" w:type="dxa"/>
          </w:tcPr>
          <w:p w14:paraId="39AAA546" w14:textId="77777777" w:rsidR="00AE60A4" w:rsidRDefault="00AE60A4" w:rsidP="00D902FA">
            <w:pPr>
              <w:rPr>
                <w:rFonts w:cstheme="minorHAnsi"/>
              </w:rPr>
            </w:pPr>
            <w:r w:rsidRPr="00D35E02">
              <w:rPr>
                <w:rFonts w:cstheme="minorHAnsi"/>
              </w:rPr>
              <w:t>Invitrogen</w:t>
            </w:r>
            <w:r>
              <w:rPr>
                <w:rFonts w:cstheme="minorHAnsi"/>
              </w:rPr>
              <w:t xml:space="preserve"> #</w:t>
            </w:r>
            <w:r w:rsidRPr="00D35E02">
              <w:rPr>
                <w:rFonts w:cstheme="minorHAnsi"/>
              </w:rPr>
              <w:t>62249</w:t>
            </w:r>
          </w:p>
        </w:tc>
        <w:tc>
          <w:tcPr>
            <w:tcW w:w="1262" w:type="dxa"/>
          </w:tcPr>
          <w:p w14:paraId="62934006" w14:textId="77777777" w:rsidR="00AE60A4" w:rsidRPr="005F0E6F" w:rsidRDefault="00AE60A4" w:rsidP="00D902FA">
            <w:pPr>
              <w:rPr>
                <w:rFonts w:cstheme="minorHAnsi"/>
                <w:lang w:val="en-US"/>
              </w:rPr>
            </w:pPr>
          </w:p>
        </w:tc>
        <w:tc>
          <w:tcPr>
            <w:tcW w:w="1700" w:type="dxa"/>
          </w:tcPr>
          <w:p w14:paraId="460C1EF7" w14:textId="77777777" w:rsidR="00AE60A4" w:rsidRPr="005F0E6F" w:rsidRDefault="00AE60A4" w:rsidP="00D902FA">
            <w:pPr>
              <w:keepNext/>
              <w:rPr>
                <w:rFonts w:cstheme="minorHAnsi"/>
                <w:lang w:val="en-US"/>
              </w:rPr>
            </w:pPr>
            <w:r>
              <w:rPr>
                <w:rFonts w:cstheme="minorHAnsi"/>
                <w:lang w:val="en-US"/>
              </w:rPr>
              <w:t>1:1000</w:t>
            </w:r>
          </w:p>
        </w:tc>
      </w:tr>
      <w:tr w:rsidR="00AE60A4" w:rsidRPr="005F0E6F" w14:paraId="52161886" w14:textId="77777777" w:rsidTr="00D902FA">
        <w:tc>
          <w:tcPr>
            <w:tcW w:w="3853" w:type="dxa"/>
          </w:tcPr>
          <w:p w14:paraId="359816A5" w14:textId="77777777" w:rsidR="00AE60A4" w:rsidRPr="005F0E6F" w:rsidRDefault="00AE60A4" w:rsidP="00D902FA">
            <w:pPr>
              <w:rPr>
                <w:rFonts w:cstheme="minorHAnsi"/>
                <w:lang w:val="en-US"/>
              </w:rPr>
            </w:pPr>
            <w:r>
              <w:rPr>
                <w:rFonts w:cstheme="minorHAnsi"/>
                <w:lang w:val="en-US"/>
              </w:rPr>
              <w:t xml:space="preserve">HPR </w:t>
            </w:r>
            <w:r w:rsidRPr="005F0E6F">
              <w:rPr>
                <w:rFonts w:cstheme="minorHAnsi"/>
                <w:lang w:val="en-US"/>
              </w:rPr>
              <w:t>Goat Anti-Mouse IgG</w:t>
            </w:r>
          </w:p>
        </w:tc>
        <w:tc>
          <w:tcPr>
            <w:tcW w:w="2961" w:type="dxa"/>
          </w:tcPr>
          <w:p w14:paraId="26A98771" w14:textId="77777777" w:rsidR="00AE60A4" w:rsidRPr="005F0E6F" w:rsidRDefault="00AE60A4" w:rsidP="00D902FA">
            <w:pPr>
              <w:rPr>
                <w:rFonts w:cstheme="minorHAnsi"/>
                <w:lang w:val="en-US"/>
              </w:rPr>
            </w:pPr>
            <w:r w:rsidRPr="005F0E6F">
              <w:rPr>
                <w:rFonts w:cstheme="minorHAnsi"/>
                <w:color w:val="222222"/>
              </w:rPr>
              <w:t>Jackson #115-035-146</w:t>
            </w:r>
          </w:p>
        </w:tc>
        <w:tc>
          <w:tcPr>
            <w:tcW w:w="1262" w:type="dxa"/>
          </w:tcPr>
          <w:p w14:paraId="50BDC92D" w14:textId="77777777" w:rsidR="00AE60A4" w:rsidRPr="005F0E6F" w:rsidRDefault="00AE60A4" w:rsidP="00D902FA">
            <w:pPr>
              <w:rPr>
                <w:rFonts w:cstheme="minorHAnsi"/>
                <w:lang w:val="en-US"/>
              </w:rPr>
            </w:pPr>
          </w:p>
        </w:tc>
        <w:tc>
          <w:tcPr>
            <w:tcW w:w="1700" w:type="dxa"/>
          </w:tcPr>
          <w:p w14:paraId="1BDB95FF" w14:textId="77777777" w:rsidR="00AE60A4" w:rsidRPr="005F0E6F" w:rsidRDefault="00AE60A4" w:rsidP="00D902FA">
            <w:pPr>
              <w:rPr>
                <w:rFonts w:cstheme="minorHAnsi"/>
                <w:lang w:val="en-US"/>
              </w:rPr>
            </w:pPr>
            <w:r w:rsidRPr="005F0E6F">
              <w:rPr>
                <w:rFonts w:cstheme="minorHAnsi"/>
                <w:lang w:val="en-US"/>
              </w:rPr>
              <w:t xml:space="preserve">1:5000 </w:t>
            </w:r>
          </w:p>
        </w:tc>
      </w:tr>
      <w:tr w:rsidR="00AE60A4" w:rsidRPr="005F0E6F" w14:paraId="1624531C" w14:textId="77777777" w:rsidTr="00D902FA">
        <w:tc>
          <w:tcPr>
            <w:tcW w:w="3853" w:type="dxa"/>
          </w:tcPr>
          <w:p w14:paraId="34B7B20F" w14:textId="77777777" w:rsidR="00AE60A4" w:rsidRPr="005F0E6F" w:rsidRDefault="00AE60A4" w:rsidP="00D902FA">
            <w:pPr>
              <w:rPr>
                <w:rFonts w:cstheme="minorHAnsi"/>
                <w:color w:val="FF0000"/>
                <w:lang w:val="en-US"/>
              </w:rPr>
            </w:pPr>
            <w:r>
              <w:rPr>
                <w:rFonts w:cstheme="minorHAnsi"/>
                <w:lang w:val="en-US"/>
              </w:rPr>
              <w:t xml:space="preserve">HPR </w:t>
            </w:r>
            <w:r w:rsidRPr="005F0E6F">
              <w:rPr>
                <w:rFonts w:cstheme="minorHAnsi"/>
                <w:lang w:val="en-US"/>
              </w:rPr>
              <w:t>Goat Anti-Rabbit IgG</w:t>
            </w:r>
          </w:p>
        </w:tc>
        <w:tc>
          <w:tcPr>
            <w:tcW w:w="2961" w:type="dxa"/>
          </w:tcPr>
          <w:p w14:paraId="0636BA13" w14:textId="77777777" w:rsidR="00AE60A4" w:rsidRPr="00FD13A1" w:rsidRDefault="00AE60A4" w:rsidP="00D902FA">
            <w:pPr>
              <w:rPr>
                <w:rFonts w:cstheme="minorHAnsi"/>
                <w:color w:val="000000" w:themeColor="text1"/>
              </w:rPr>
            </w:pPr>
            <w:r>
              <w:rPr>
                <w:rFonts w:cstheme="minorHAnsi"/>
                <w:color w:val="000000" w:themeColor="text1"/>
              </w:rPr>
              <w:t>Jackson #111-035-144</w:t>
            </w:r>
          </w:p>
        </w:tc>
        <w:tc>
          <w:tcPr>
            <w:tcW w:w="1262" w:type="dxa"/>
          </w:tcPr>
          <w:p w14:paraId="7C8D2F75" w14:textId="77777777" w:rsidR="00AE60A4" w:rsidRPr="005F0E6F" w:rsidRDefault="00AE60A4" w:rsidP="00D902FA">
            <w:pPr>
              <w:rPr>
                <w:rFonts w:cstheme="minorHAnsi"/>
                <w:lang w:val="en-US"/>
              </w:rPr>
            </w:pPr>
          </w:p>
        </w:tc>
        <w:tc>
          <w:tcPr>
            <w:tcW w:w="1700" w:type="dxa"/>
          </w:tcPr>
          <w:p w14:paraId="4F62A36C" w14:textId="77777777" w:rsidR="00AE60A4" w:rsidRPr="005F0E6F" w:rsidRDefault="00AE60A4" w:rsidP="00D902FA">
            <w:pPr>
              <w:keepNext/>
              <w:rPr>
                <w:rFonts w:cstheme="minorHAnsi"/>
                <w:lang w:val="en-US"/>
              </w:rPr>
            </w:pPr>
            <w:r w:rsidRPr="005F0E6F">
              <w:rPr>
                <w:rFonts w:cstheme="minorHAnsi"/>
                <w:lang w:val="en-US"/>
              </w:rPr>
              <w:t>1:5000</w:t>
            </w:r>
          </w:p>
        </w:tc>
      </w:tr>
    </w:tbl>
    <w:p w14:paraId="0915123E" w14:textId="77777777" w:rsidR="00285CF1" w:rsidRDefault="00285CF1" w:rsidP="00AE60A4">
      <w:pPr>
        <w:rPr>
          <w:rFonts w:cstheme="minorHAnsi"/>
          <w:b/>
          <w:lang w:val="en-US"/>
        </w:rPr>
      </w:pPr>
    </w:p>
    <w:p w14:paraId="12A2F306" w14:textId="2728B582" w:rsidR="00AE60A4" w:rsidRDefault="00AE60A4" w:rsidP="00AE60A4">
      <w:pPr>
        <w:rPr>
          <w:rFonts w:cstheme="minorHAnsi"/>
          <w:b/>
          <w:lang w:val="en-US"/>
        </w:rPr>
      </w:pPr>
      <w:r w:rsidRPr="005F0E6F">
        <w:rPr>
          <w:rFonts w:cstheme="minorHAnsi"/>
          <w:b/>
          <w:lang w:val="en-US"/>
        </w:rPr>
        <w:t>Supplementa</w:t>
      </w:r>
      <w:r>
        <w:rPr>
          <w:rFonts w:cstheme="minorHAnsi"/>
          <w:b/>
          <w:lang w:val="en-US"/>
        </w:rPr>
        <w:t>l</w:t>
      </w:r>
      <w:r w:rsidRPr="005F0E6F">
        <w:rPr>
          <w:rFonts w:cstheme="minorHAnsi"/>
          <w:b/>
          <w:lang w:val="en-US"/>
        </w:rPr>
        <w:t xml:space="preserve"> Table </w:t>
      </w:r>
      <w:r>
        <w:rPr>
          <w:rFonts w:cstheme="minorHAnsi"/>
          <w:b/>
          <w:lang w:val="en-US"/>
        </w:rPr>
        <w:t>2</w:t>
      </w:r>
      <w:r w:rsidRPr="005F0E6F">
        <w:rPr>
          <w:rFonts w:cstheme="minorHAnsi"/>
          <w:b/>
          <w:lang w:val="en-US"/>
        </w:rPr>
        <w:t>. List of primers</w:t>
      </w:r>
      <w:r>
        <w:rPr>
          <w:rFonts w:cstheme="minorHAnsi"/>
          <w:b/>
          <w:lang w:val="en-US"/>
        </w:rPr>
        <w:t xml:space="preserve"> used.</w:t>
      </w:r>
    </w:p>
    <w:tbl>
      <w:tblPr>
        <w:tblStyle w:val="TableGrid"/>
        <w:tblW w:w="8926" w:type="dxa"/>
        <w:tblLook w:val="04A0" w:firstRow="1" w:lastRow="0" w:firstColumn="1" w:lastColumn="0" w:noHBand="0" w:noVBand="1"/>
      </w:tblPr>
      <w:tblGrid>
        <w:gridCol w:w="2900"/>
        <w:gridCol w:w="1472"/>
        <w:gridCol w:w="4554"/>
      </w:tblGrid>
      <w:tr w:rsidR="00AE60A4" w:rsidRPr="005F0E6F" w14:paraId="55E26155" w14:textId="77777777" w:rsidTr="00D902FA">
        <w:tc>
          <w:tcPr>
            <w:tcW w:w="2900" w:type="dxa"/>
            <w:shd w:val="clear" w:color="auto" w:fill="F2F2F2" w:themeFill="background1" w:themeFillShade="F2"/>
            <w:vAlign w:val="center"/>
          </w:tcPr>
          <w:p w14:paraId="1051E77A" w14:textId="77777777" w:rsidR="00AE60A4" w:rsidRPr="00B03B6D" w:rsidRDefault="00AE60A4" w:rsidP="00D902FA">
            <w:pPr>
              <w:rPr>
                <w:rFonts w:cstheme="minorHAnsi"/>
                <w:b/>
              </w:rPr>
            </w:pPr>
            <w:r w:rsidRPr="00B03B6D">
              <w:rPr>
                <w:rFonts w:cstheme="minorHAnsi"/>
                <w:b/>
              </w:rPr>
              <w:t>Gene</w:t>
            </w:r>
          </w:p>
        </w:tc>
        <w:tc>
          <w:tcPr>
            <w:tcW w:w="1472" w:type="dxa"/>
            <w:shd w:val="clear" w:color="auto" w:fill="F2F2F2" w:themeFill="background1" w:themeFillShade="F2"/>
            <w:vAlign w:val="center"/>
          </w:tcPr>
          <w:p w14:paraId="3129F2F0" w14:textId="77777777" w:rsidR="00AE60A4" w:rsidRPr="00B03B6D" w:rsidRDefault="00AE60A4" w:rsidP="00D902FA">
            <w:pPr>
              <w:rPr>
                <w:rFonts w:cstheme="minorHAnsi"/>
                <w:b/>
              </w:rPr>
            </w:pPr>
            <w:r w:rsidRPr="00B03B6D">
              <w:rPr>
                <w:rFonts w:cstheme="minorHAnsi"/>
                <w:b/>
              </w:rPr>
              <w:t>Primer</w:t>
            </w:r>
          </w:p>
        </w:tc>
        <w:tc>
          <w:tcPr>
            <w:tcW w:w="4554" w:type="dxa"/>
            <w:shd w:val="clear" w:color="auto" w:fill="F2F2F2" w:themeFill="background1" w:themeFillShade="F2"/>
            <w:vAlign w:val="center"/>
          </w:tcPr>
          <w:p w14:paraId="31599CD5" w14:textId="77777777" w:rsidR="00AE60A4" w:rsidRPr="00B03B6D" w:rsidRDefault="00AE60A4" w:rsidP="00D902FA">
            <w:pPr>
              <w:rPr>
                <w:rFonts w:cstheme="minorHAnsi"/>
                <w:b/>
              </w:rPr>
            </w:pPr>
            <w:r w:rsidRPr="00B03B6D">
              <w:rPr>
                <w:rFonts w:cstheme="minorHAnsi"/>
                <w:b/>
              </w:rPr>
              <w:t>Sequence 5’-3’</w:t>
            </w:r>
          </w:p>
        </w:tc>
      </w:tr>
      <w:tr w:rsidR="00AE60A4" w:rsidRPr="005F0E6F" w14:paraId="5F8DEB30" w14:textId="77777777" w:rsidTr="00D902FA">
        <w:tc>
          <w:tcPr>
            <w:tcW w:w="2900" w:type="dxa"/>
            <w:vMerge w:val="restart"/>
            <w:vAlign w:val="center"/>
          </w:tcPr>
          <w:p w14:paraId="68BCDE6E" w14:textId="77777777" w:rsidR="00AE60A4" w:rsidRPr="005F0E6F" w:rsidRDefault="00AE60A4" w:rsidP="00D902FA">
            <w:pPr>
              <w:rPr>
                <w:rFonts w:eastAsia="Times New Roman" w:cstheme="minorHAnsi"/>
                <w:i/>
                <w:color w:val="000000"/>
              </w:rPr>
            </w:pPr>
            <w:r>
              <w:rPr>
                <w:rFonts w:eastAsia="Times New Roman" w:cstheme="minorHAnsi"/>
                <w:i/>
                <w:color w:val="000000"/>
              </w:rPr>
              <w:t>ATF4</w:t>
            </w:r>
          </w:p>
        </w:tc>
        <w:tc>
          <w:tcPr>
            <w:tcW w:w="1472" w:type="dxa"/>
            <w:vAlign w:val="center"/>
          </w:tcPr>
          <w:p w14:paraId="30AE1906" w14:textId="77777777" w:rsidR="00AE60A4" w:rsidRPr="005F0E6F" w:rsidRDefault="00AE60A4" w:rsidP="00D902FA">
            <w:pPr>
              <w:rPr>
                <w:rFonts w:cstheme="minorHAnsi"/>
              </w:rPr>
            </w:pPr>
            <w:r w:rsidRPr="005F0E6F">
              <w:rPr>
                <w:rFonts w:cstheme="minorHAnsi"/>
              </w:rPr>
              <w:t>Forward</w:t>
            </w:r>
          </w:p>
        </w:tc>
        <w:tc>
          <w:tcPr>
            <w:tcW w:w="4554" w:type="dxa"/>
            <w:vAlign w:val="center"/>
          </w:tcPr>
          <w:p w14:paraId="2202C6B6" w14:textId="77777777" w:rsidR="00AE60A4" w:rsidRPr="005F0E6F" w:rsidRDefault="00AE60A4" w:rsidP="00D902FA">
            <w:pPr>
              <w:rPr>
                <w:rFonts w:cstheme="minorHAnsi"/>
                <w:color w:val="000000"/>
              </w:rPr>
            </w:pPr>
            <w:r w:rsidRPr="000B6D3B">
              <w:rPr>
                <w:rFonts w:cstheme="minorHAnsi"/>
                <w:color w:val="000000"/>
              </w:rPr>
              <w:t>AGTGGCATCTGTATGAGCCCA</w:t>
            </w:r>
          </w:p>
        </w:tc>
      </w:tr>
      <w:tr w:rsidR="00AE60A4" w:rsidRPr="005F0E6F" w14:paraId="7884EB80" w14:textId="77777777" w:rsidTr="00D902FA">
        <w:tc>
          <w:tcPr>
            <w:tcW w:w="2900" w:type="dxa"/>
            <w:vMerge/>
            <w:vAlign w:val="center"/>
          </w:tcPr>
          <w:p w14:paraId="62847DAE" w14:textId="77777777" w:rsidR="00AE60A4" w:rsidRPr="005F0E6F" w:rsidRDefault="00AE60A4" w:rsidP="00D902FA">
            <w:pPr>
              <w:rPr>
                <w:rFonts w:eastAsia="Times New Roman" w:cstheme="minorHAnsi"/>
                <w:i/>
                <w:color w:val="000000"/>
              </w:rPr>
            </w:pPr>
          </w:p>
        </w:tc>
        <w:tc>
          <w:tcPr>
            <w:tcW w:w="1472" w:type="dxa"/>
            <w:vAlign w:val="center"/>
          </w:tcPr>
          <w:p w14:paraId="0FD675F9" w14:textId="77777777" w:rsidR="00AE60A4" w:rsidRPr="005F0E6F" w:rsidRDefault="00AE60A4" w:rsidP="00D902FA">
            <w:pPr>
              <w:rPr>
                <w:rFonts w:cstheme="minorHAnsi"/>
              </w:rPr>
            </w:pPr>
            <w:r w:rsidRPr="005F0E6F">
              <w:rPr>
                <w:rFonts w:cstheme="minorHAnsi"/>
              </w:rPr>
              <w:t>Reverse</w:t>
            </w:r>
          </w:p>
        </w:tc>
        <w:tc>
          <w:tcPr>
            <w:tcW w:w="4554" w:type="dxa"/>
            <w:vAlign w:val="center"/>
          </w:tcPr>
          <w:p w14:paraId="31788B4E" w14:textId="77777777" w:rsidR="00AE60A4" w:rsidRPr="005F0E6F" w:rsidRDefault="00AE60A4" w:rsidP="00D902FA">
            <w:pPr>
              <w:rPr>
                <w:rFonts w:cstheme="minorHAnsi"/>
                <w:color w:val="000000"/>
              </w:rPr>
            </w:pPr>
            <w:r w:rsidRPr="000B6D3B">
              <w:rPr>
                <w:rFonts w:cstheme="minorHAnsi"/>
                <w:color w:val="000000"/>
              </w:rPr>
              <w:t>GCTCCTATTTGGAGAGCCCCT</w:t>
            </w:r>
          </w:p>
        </w:tc>
      </w:tr>
      <w:tr w:rsidR="00AE60A4" w:rsidRPr="005F0E6F" w14:paraId="3EF4C150" w14:textId="77777777" w:rsidTr="00D902FA">
        <w:tc>
          <w:tcPr>
            <w:tcW w:w="2900" w:type="dxa"/>
            <w:vMerge w:val="restart"/>
            <w:vAlign w:val="center"/>
          </w:tcPr>
          <w:p w14:paraId="1E4B883C" w14:textId="77777777" w:rsidR="00AE60A4" w:rsidRPr="005F0E6F" w:rsidRDefault="00AE60A4" w:rsidP="00D902FA">
            <w:pPr>
              <w:rPr>
                <w:rFonts w:eastAsia="Times New Roman" w:cstheme="minorHAnsi"/>
                <w:i/>
                <w:color w:val="000000"/>
              </w:rPr>
            </w:pPr>
            <w:r>
              <w:rPr>
                <w:rFonts w:eastAsia="Times New Roman" w:cstheme="minorHAnsi"/>
                <w:i/>
                <w:color w:val="000000"/>
              </w:rPr>
              <w:t>ATF5</w:t>
            </w:r>
          </w:p>
        </w:tc>
        <w:tc>
          <w:tcPr>
            <w:tcW w:w="1472" w:type="dxa"/>
            <w:vAlign w:val="center"/>
          </w:tcPr>
          <w:p w14:paraId="52B62D81" w14:textId="77777777" w:rsidR="00AE60A4" w:rsidRPr="005F0E6F" w:rsidRDefault="00AE60A4" w:rsidP="00D902FA">
            <w:pPr>
              <w:rPr>
                <w:rFonts w:cstheme="minorHAnsi"/>
              </w:rPr>
            </w:pPr>
            <w:r w:rsidRPr="005F0E6F">
              <w:rPr>
                <w:rFonts w:cstheme="minorHAnsi"/>
              </w:rPr>
              <w:t>Forward</w:t>
            </w:r>
          </w:p>
        </w:tc>
        <w:tc>
          <w:tcPr>
            <w:tcW w:w="4554" w:type="dxa"/>
            <w:vAlign w:val="center"/>
          </w:tcPr>
          <w:p w14:paraId="31FC812F" w14:textId="77777777" w:rsidR="00AE60A4" w:rsidRPr="005F0E6F" w:rsidRDefault="00AE60A4" w:rsidP="00D902FA">
            <w:pPr>
              <w:rPr>
                <w:rFonts w:cstheme="minorHAnsi"/>
                <w:color w:val="222222"/>
              </w:rPr>
            </w:pPr>
            <w:r w:rsidRPr="000B6D3B">
              <w:rPr>
                <w:rFonts w:cstheme="minorHAnsi"/>
                <w:color w:val="222222"/>
              </w:rPr>
              <w:t>CTGGCTCCCTATGAGGTCCTTG</w:t>
            </w:r>
          </w:p>
        </w:tc>
      </w:tr>
      <w:tr w:rsidR="00AE60A4" w:rsidRPr="005F0E6F" w14:paraId="6D6509C8" w14:textId="77777777" w:rsidTr="00D902FA">
        <w:tc>
          <w:tcPr>
            <w:tcW w:w="2900" w:type="dxa"/>
            <w:vMerge/>
            <w:vAlign w:val="center"/>
          </w:tcPr>
          <w:p w14:paraId="4EA900B7" w14:textId="77777777" w:rsidR="00AE60A4" w:rsidRPr="005F0E6F" w:rsidRDefault="00AE60A4" w:rsidP="00D902FA">
            <w:pPr>
              <w:rPr>
                <w:rFonts w:eastAsia="Times New Roman" w:cstheme="minorHAnsi"/>
                <w:i/>
                <w:color w:val="000000"/>
              </w:rPr>
            </w:pPr>
          </w:p>
        </w:tc>
        <w:tc>
          <w:tcPr>
            <w:tcW w:w="1472" w:type="dxa"/>
            <w:vAlign w:val="center"/>
          </w:tcPr>
          <w:p w14:paraId="448D407A" w14:textId="77777777" w:rsidR="00AE60A4" w:rsidRPr="005F0E6F" w:rsidRDefault="00AE60A4" w:rsidP="00D902FA">
            <w:pPr>
              <w:rPr>
                <w:rFonts w:cstheme="minorHAnsi"/>
              </w:rPr>
            </w:pPr>
            <w:r w:rsidRPr="005F0E6F">
              <w:rPr>
                <w:rFonts w:cstheme="minorHAnsi"/>
              </w:rPr>
              <w:t>Reverse</w:t>
            </w:r>
          </w:p>
        </w:tc>
        <w:tc>
          <w:tcPr>
            <w:tcW w:w="4554" w:type="dxa"/>
            <w:vAlign w:val="center"/>
          </w:tcPr>
          <w:p w14:paraId="79EF538C" w14:textId="77777777" w:rsidR="00AE60A4" w:rsidRPr="005F0E6F" w:rsidRDefault="00AE60A4" w:rsidP="00D902FA">
            <w:pPr>
              <w:rPr>
                <w:rFonts w:cstheme="minorHAnsi"/>
                <w:color w:val="222222"/>
              </w:rPr>
            </w:pPr>
            <w:r w:rsidRPr="000B6D3B">
              <w:rPr>
                <w:rFonts w:cstheme="minorHAnsi"/>
                <w:color w:val="222222"/>
              </w:rPr>
              <w:t>GAGCTGTGAAATCAACTCGCTCAG</w:t>
            </w:r>
          </w:p>
        </w:tc>
      </w:tr>
      <w:tr w:rsidR="00AE60A4" w:rsidRPr="005F0E6F" w14:paraId="789BB44C" w14:textId="77777777" w:rsidTr="00D902FA">
        <w:tc>
          <w:tcPr>
            <w:tcW w:w="2900" w:type="dxa"/>
            <w:vMerge w:val="restart"/>
            <w:vAlign w:val="center"/>
          </w:tcPr>
          <w:p w14:paraId="58353B76" w14:textId="77777777" w:rsidR="00AE60A4" w:rsidRPr="0077212A" w:rsidRDefault="00AE60A4" w:rsidP="00D902FA">
            <w:pPr>
              <w:rPr>
                <w:rFonts w:eastAsia="Times New Roman" w:cstheme="minorHAnsi"/>
                <w:i/>
                <w:iCs/>
                <w:color w:val="000000"/>
              </w:rPr>
            </w:pPr>
            <w:r w:rsidRPr="0077212A">
              <w:rPr>
                <w:rFonts w:cstheme="minorHAnsi"/>
                <w:i/>
                <w:iCs/>
              </w:rPr>
              <w:t>B2M</w:t>
            </w:r>
          </w:p>
        </w:tc>
        <w:tc>
          <w:tcPr>
            <w:tcW w:w="1472" w:type="dxa"/>
            <w:vAlign w:val="center"/>
          </w:tcPr>
          <w:p w14:paraId="0D36F6CF" w14:textId="77777777" w:rsidR="00AE60A4" w:rsidRPr="005F0E6F" w:rsidRDefault="00AE60A4" w:rsidP="00D902FA">
            <w:pPr>
              <w:rPr>
                <w:rFonts w:cstheme="minorHAnsi"/>
              </w:rPr>
            </w:pPr>
            <w:r w:rsidRPr="005F0E6F">
              <w:rPr>
                <w:rFonts w:cstheme="minorHAnsi"/>
              </w:rPr>
              <w:t>Forward</w:t>
            </w:r>
          </w:p>
        </w:tc>
        <w:tc>
          <w:tcPr>
            <w:tcW w:w="4554" w:type="dxa"/>
            <w:vAlign w:val="center"/>
          </w:tcPr>
          <w:p w14:paraId="10A72DFB" w14:textId="77777777" w:rsidR="00AE60A4" w:rsidRPr="000B6D3B" w:rsidRDefault="00AE60A4" w:rsidP="00D902FA">
            <w:pPr>
              <w:rPr>
                <w:rFonts w:cstheme="minorHAnsi"/>
                <w:color w:val="222222"/>
              </w:rPr>
            </w:pPr>
            <w:r w:rsidRPr="005F0E6F">
              <w:rPr>
                <w:rFonts w:eastAsia="Times New Roman" w:cstheme="minorHAnsi"/>
                <w:color w:val="000000"/>
              </w:rPr>
              <w:t>TGCTGTCTCCATGTTTGATGTATCT</w:t>
            </w:r>
          </w:p>
        </w:tc>
      </w:tr>
      <w:tr w:rsidR="00AE60A4" w:rsidRPr="005F0E6F" w14:paraId="47844712" w14:textId="77777777" w:rsidTr="00D902FA">
        <w:tc>
          <w:tcPr>
            <w:tcW w:w="2900" w:type="dxa"/>
            <w:vMerge/>
            <w:vAlign w:val="center"/>
          </w:tcPr>
          <w:p w14:paraId="0860B7B5" w14:textId="77777777" w:rsidR="00AE60A4" w:rsidRPr="005F0E6F" w:rsidRDefault="00AE60A4" w:rsidP="00D902FA">
            <w:pPr>
              <w:rPr>
                <w:rFonts w:eastAsia="Times New Roman" w:cstheme="minorHAnsi"/>
                <w:i/>
                <w:color w:val="000000"/>
              </w:rPr>
            </w:pPr>
          </w:p>
        </w:tc>
        <w:tc>
          <w:tcPr>
            <w:tcW w:w="1472" w:type="dxa"/>
            <w:vAlign w:val="center"/>
          </w:tcPr>
          <w:p w14:paraId="0174440B" w14:textId="77777777" w:rsidR="00AE60A4" w:rsidRPr="005F0E6F" w:rsidRDefault="00AE60A4" w:rsidP="00D902FA">
            <w:pPr>
              <w:rPr>
                <w:rFonts w:cstheme="minorHAnsi"/>
              </w:rPr>
            </w:pPr>
            <w:r w:rsidRPr="005F0E6F">
              <w:rPr>
                <w:rFonts w:cstheme="minorHAnsi"/>
              </w:rPr>
              <w:t>Reverse</w:t>
            </w:r>
          </w:p>
        </w:tc>
        <w:tc>
          <w:tcPr>
            <w:tcW w:w="4554" w:type="dxa"/>
            <w:vAlign w:val="center"/>
          </w:tcPr>
          <w:p w14:paraId="646310B1" w14:textId="77777777" w:rsidR="00AE60A4" w:rsidRPr="000B6D3B" w:rsidRDefault="00AE60A4" w:rsidP="00D902FA">
            <w:pPr>
              <w:rPr>
                <w:rFonts w:cstheme="minorHAnsi"/>
                <w:color w:val="222222"/>
              </w:rPr>
            </w:pPr>
            <w:r w:rsidRPr="005F0E6F">
              <w:rPr>
                <w:rFonts w:eastAsia="Times New Roman" w:cstheme="minorHAnsi"/>
                <w:color w:val="000000"/>
              </w:rPr>
              <w:t>TCTCTGCTCCCCACCTCTAAGT</w:t>
            </w:r>
          </w:p>
        </w:tc>
      </w:tr>
      <w:tr w:rsidR="00AE60A4" w:rsidRPr="005F0E6F" w14:paraId="0DFB7607" w14:textId="77777777" w:rsidTr="00D902FA">
        <w:trPr>
          <w:trHeight w:val="109"/>
        </w:trPr>
        <w:tc>
          <w:tcPr>
            <w:tcW w:w="2900" w:type="dxa"/>
            <w:vMerge w:val="restart"/>
            <w:vAlign w:val="center"/>
          </w:tcPr>
          <w:p w14:paraId="38A74AA4" w14:textId="77777777" w:rsidR="00AE60A4" w:rsidRPr="005F0E6F" w:rsidRDefault="00AE60A4" w:rsidP="00D902FA">
            <w:pPr>
              <w:rPr>
                <w:rFonts w:eastAsia="Times New Roman" w:cstheme="minorHAnsi"/>
                <w:i/>
                <w:color w:val="000000"/>
              </w:rPr>
            </w:pPr>
            <w:r>
              <w:rPr>
                <w:rFonts w:eastAsia="Times New Roman" w:cstheme="minorHAnsi"/>
                <w:i/>
                <w:color w:val="000000"/>
              </w:rPr>
              <w:t>ACTB</w:t>
            </w:r>
          </w:p>
        </w:tc>
        <w:tc>
          <w:tcPr>
            <w:tcW w:w="1472" w:type="dxa"/>
            <w:vAlign w:val="center"/>
          </w:tcPr>
          <w:p w14:paraId="04E74BE6" w14:textId="77777777" w:rsidR="00AE60A4" w:rsidRPr="005F0E6F" w:rsidRDefault="00AE60A4" w:rsidP="00D902FA">
            <w:pPr>
              <w:rPr>
                <w:rFonts w:cstheme="minorHAnsi"/>
              </w:rPr>
            </w:pPr>
            <w:r>
              <w:rPr>
                <w:rFonts w:cstheme="minorHAnsi"/>
              </w:rPr>
              <w:t>Forward</w:t>
            </w:r>
          </w:p>
        </w:tc>
        <w:tc>
          <w:tcPr>
            <w:tcW w:w="4554" w:type="dxa"/>
            <w:vAlign w:val="center"/>
          </w:tcPr>
          <w:p w14:paraId="3857739F" w14:textId="77777777" w:rsidR="00AE60A4" w:rsidRPr="005F0E6F" w:rsidRDefault="00AE60A4" w:rsidP="00D902FA">
            <w:pPr>
              <w:rPr>
                <w:rFonts w:eastAsia="Times New Roman" w:cstheme="minorHAnsi"/>
                <w:color w:val="000000"/>
              </w:rPr>
            </w:pPr>
            <w:r w:rsidRPr="007F3D4F">
              <w:rPr>
                <w:rFonts w:eastAsia="Times New Roman" w:cstheme="minorHAnsi"/>
                <w:color w:val="000000"/>
              </w:rPr>
              <w:t>CCTGGCACCCAGCACAAT</w:t>
            </w:r>
          </w:p>
        </w:tc>
      </w:tr>
      <w:tr w:rsidR="00AE60A4" w:rsidRPr="005F0E6F" w14:paraId="04B88971" w14:textId="77777777" w:rsidTr="00D902FA">
        <w:trPr>
          <w:trHeight w:val="109"/>
        </w:trPr>
        <w:tc>
          <w:tcPr>
            <w:tcW w:w="2900" w:type="dxa"/>
            <w:vMerge/>
            <w:vAlign w:val="center"/>
          </w:tcPr>
          <w:p w14:paraId="02EBA72A" w14:textId="77777777" w:rsidR="00AE60A4" w:rsidRDefault="00AE60A4" w:rsidP="00D902FA">
            <w:pPr>
              <w:rPr>
                <w:rFonts w:eastAsia="Times New Roman" w:cstheme="minorHAnsi"/>
                <w:i/>
                <w:color w:val="000000"/>
              </w:rPr>
            </w:pPr>
          </w:p>
        </w:tc>
        <w:tc>
          <w:tcPr>
            <w:tcW w:w="1472" w:type="dxa"/>
            <w:vAlign w:val="center"/>
          </w:tcPr>
          <w:p w14:paraId="2578A7B6" w14:textId="77777777" w:rsidR="00AE60A4" w:rsidRPr="005F0E6F" w:rsidRDefault="00AE60A4" w:rsidP="00D902FA">
            <w:pPr>
              <w:rPr>
                <w:rFonts w:cstheme="minorHAnsi"/>
              </w:rPr>
            </w:pPr>
            <w:r>
              <w:rPr>
                <w:rFonts w:cstheme="minorHAnsi"/>
              </w:rPr>
              <w:t>Reverse</w:t>
            </w:r>
          </w:p>
        </w:tc>
        <w:tc>
          <w:tcPr>
            <w:tcW w:w="4554" w:type="dxa"/>
            <w:vAlign w:val="center"/>
          </w:tcPr>
          <w:p w14:paraId="20C6C677" w14:textId="77777777" w:rsidR="00AE60A4" w:rsidRPr="005F0E6F" w:rsidRDefault="00AE60A4" w:rsidP="00D902FA">
            <w:pPr>
              <w:rPr>
                <w:rFonts w:eastAsia="Times New Roman" w:cstheme="minorHAnsi"/>
                <w:color w:val="000000"/>
              </w:rPr>
            </w:pPr>
            <w:r w:rsidRPr="007F3D4F">
              <w:rPr>
                <w:rFonts w:eastAsia="Times New Roman" w:cstheme="minorHAnsi"/>
                <w:color w:val="000000"/>
              </w:rPr>
              <w:t>GGGCCGGACTCGTCATAC</w:t>
            </w:r>
          </w:p>
        </w:tc>
      </w:tr>
      <w:tr w:rsidR="00AE60A4" w:rsidRPr="005F0E6F" w14:paraId="54E25DB7" w14:textId="77777777" w:rsidTr="00D902FA">
        <w:tc>
          <w:tcPr>
            <w:tcW w:w="2900" w:type="dxa"/>
            <w:vMerge w:val="restart"/>
            <w:vAlign w:val="center"/>
          </w:tcPr>
          <w:p w14:paraId="367D6F18" w14:textId="77777777" w:rsidR="00AE60A4" w:rsidRPr="005F0E6F" w:rsidRDefault="00AE60A4" w:rsidP="00D902FA">
            <w:pPr>
              <w:rPr>
                <w:rFonts w:eastAsia="Times New Roman" w:cstheme="minorHAnsi"/>
                <w:i/>
                <w:color w:val="000000"/>
              </w:rPr>
            </w:pPr>
            <w:r>
              <w:rPr>
                <w:rFonts w:cstheme="minorHAnsi"/>
                <w:i/>
                <w:color w:val="222222"/>
              </w:rPr>
              <w:t>CHCHD2</w:t>
            </w:r>
          </w:p>
        </w:tc>
        <w:tc>
          <w:tcPr>
            <w:tcW w:w="1472" w:type="dxa"/>
            <w:vAlign w:val="center"/>
          </w:tcPr>
          <w:p w14:paraId="051BCAA8" w14:textId="77777777" w:rsidR="00AE60A4" w:rsidRPr="005F0E6F" w:rsidRDefault="00AE60A4" w:rsidP="00D902FA">
            <w:pPr>
              <w:rPr>
                <w:rFonts w:cstheme="minorHAnsi"/>
              </w:rPr>
            </w:pPr>
            <w:r w:rsidRPr="005F0E6F">
              <w:rPr>
                <w:rFonts w:cstheme="minorHAnsi"/>
              </w:rPr>
              <w:t>Forward</w:t>
            </w:r>
          </w:p>
        </w:tc>
        <w:tc>
          <w:tcPr>
            <w:tcW w:w="4554" w:type="dxa"/>
            <w:vAlign w:val="center"/>
          </w:tcPr>
          <w:p w14:paraId="163A47D4" w14:textId="77777777" w:rsidR="00AE60A4" w:rsidRPr="005F0E6F" w:rsidRDefault="00AE60A4" w:rsidP="00D902FA">
            <w:pPr>
              <w:rPr>
                <w:rFonts w:eastAsia="Times New Roman" w:cstheme="minorHAnsi"/>
                <w:color w:val="000000"/>
              </w:rPr>
            </w:pPr>
            <w:r>
              <w:rPr>
                <w:rFonts w:cs="Times New Roman"/>
                <w:color w:val="000000"/>
              </w:rPr>
              <w:t>AGGGTTTCAATGAGGTGCTG</w:t>
            </w:r>
          </w:p>
        </w:tc>
      </w:tr>
      <w:tr w:rsidR="00AE60A4" w:rsidRPr="005F0E6F" w14:paraId="04DB8DB8" w14:textId="77777777" w:rsidTr="00D902FA">
        <w:tc>
          <w:tcPr>
            <w:tcW w:w="2900" w:type="dxa"/>
            <w:vMerge/>
            <w:vAlign w:val="center"/>
          </w:tcPr>
          <w:p w14:paraId="0B321D2F" w14:textId="77777777" w:rsidR="00AE60A4" w:rsidRPr="005F0E6F" w:rsidRDefault="00AE60A4" w:rsidP="00D902FA">
            <w:pPr>
              <w:rPr>
                <w:rFonts w:eastAsia="Times New Roman" w:cstheme="minorHAnsi"/>
                <w:i/>
                <w:color w:val="000000"/>
              </w:rPr>
            </w:pPr>
          </w:p>
        </w:tc>
        <w:tc>
          <w:tcPr>
            <w:tcW w:w="1472" w:type="dxa"/>
            <w:vAlign w:val="center"/>
          </w:tcPr>
          <w:p w14:paraId="1C96568A" w14:textId="77777777" w:rsidR="00AE60A4" w:rsidRPr="005F0E6F" w:rsidRDefault="00AE60A4" w:rsidP="00D902FA">
            <w:pPr>
              <w:rPr>
                <w:rFonts w:cstheme="minorHAnsi"/>
              </w:rPr>
            </w:pPr>
            <w:r w:rsidRPr="005F0E6F">
              <w:rPr>
                <w:rFonts w:cstheme="minorHAnsi"/>
              </w:rPr>
              <w:t>Reverse</w:t>
            </w:r>
          </w:p>
        </w:tc>
        <w:tc>
          <w:tcPr>
            <w:tcW w:w="4554" w:type="dxa"/>
            <w:vAlign w:val="center"/>
          </w:tcPr>
          <w:p w14:paraId="4E82A407" w14:textId="77777777" w:rsidR="00AE60A4" w:rsidRPr="005F0E6F" w:rsidRDefault="00AE60A4" w:rsidP="00D902FA">
            <w:pPr>
              <w:rPr>
                <w:rFonts w:eastAsia="Times New Roman" w:cstheme="minorHAnsi"/>
                <w:color w:val="000000"/>
              </w:rPr>
            </w:pPr>
            <w:r w:rsidRPr="00832646">
              <w:rPr>
                <w:rFonts w:cs="Times New Roman"/>
                <w:color w:val="000000"/>
              </w:rPr>
              <w:t>GAAGCCAGGAATGACAGGAG</w:t>
            </w:r>
          </w:p>
        </w:tc>
      </w:tr>
      <w:tr w:rsidR="00AE60A4" w:rsidRPr="005F0E6F" w14:paraId="411C93C7" w14:textId="77777777" w:rsidTr="00D902FA">
        <w:tc>
          <w:tcPr>
            <w:tcW w:w="2900" w:type="dxa"/>
            <w:vMerge w:val="restart"/>
            <w:vAlign w:val="center"/>
          </w:tcPr>
          <w:p w14:paraId="75D871E8" w14:textId="77777777" w:rsidR="00AE60A4" w:rsidRPr="005F0E6F" w:rsidRDefault="00AE60A4" w:rsidP="00D902FA">
            <w:pPr>
              <w:rPr>
                <w:rFonts w:eastAsia="Times New Roman" w:cstheme="minorHAnsi"/>
                <w:i/>
                <w:color w:val="000000"/>
              </w:rPr>
            </w:pPr>
            <w:r>
              <w:rPr>
                <w:rFonts w:cstheme="minorHAnsi"/>
                <w:i/>
                <w:color w:val="222222"/>
              </w:rPr>
              <w:t>CHCHD10</w:t>
            </w:r>
            <w:r w:rsidRPr="005F0E6F">
              <w:rPr>
                <w:rFonts w:cstheme="minorHAnsi"/>
                <w:i/>
                <w:color w:val="222222"/>
              </w:rPr>
              <w:t xml:space="preserve"> </w:t>
            </w:r>
          </w:p>
        </w:tc>
        <w:tc>
          <w:tcPr>
            <w:tcW w:w="1472" w:type="dxa"/>
            <w:vAlign w:val="center"/>
          </w:tcPr>
          <w:p w14:paraId="0B96B59D" w14:textId="77777777" w:rsidR="00AE60A4" w:rsidRPr="005F0E6F" w:rsidRDefault="00AE60A4" w:rsidP="00D902FA">
            <w:pPr>
              <w:rPr>
                <w:rFonts w:cstheme="minorHAnsi"/>
              </w:rPr>
            </w:pPr>
            <w:r w:rsidRPr="005F0E6F">
              <w:rPr>
                <w:rFonts w:cstheme="minorHAnsi"/>
              </w:rPr>
              <w:t>Forward</w:t>
            </w:r>
          </w:p>
        </w:tc>
        <w:tc>
          <w:tcPr>
            <w:tcW w:w="4554" w:type="dxa"/>
            <w:vAlign w:val="center"/>
          </w:tcPr>
          <w:p w14:paraId="2FC203E7" w14:textId="77777777" w:rsidR="00AE60A4" w:rsidRPr="005F0E6F" w:rsidRDefault="00AE60A4" w:rsidP="00D902FA">
            <w:pPr>
              <w:rPr>
                <w:rFonts w:eastAsia="Times New Roman" w:cstheme="minorHAnsi"/>
                <w:color w:val="000000"/>
              </w:rPr>
            </w:pPr>
            <w:r w:rsidRPr="00832646">
              <w:rPr>
                <w:rFonts w:cs="Times New Roman"/>
                <w:color w:val="000000"/>
              </w:rPr>
              <w:t>GTGACCTGTCCCTGTGTGAG</w:t>
            </w:r>
          </w:p>
        </w:tc>
      </w:tr>
      <w:tr w:rsidR="00AE60A4" w:rsidRPr="005F0E6F" w14:paraId="6B6D5530" w14:textId="77777777" w:rsidTr="00D902FA">
        <w:tc>
          <w:tcPr>
            <w:tcW w:w="2900" w:type="dxa"/>
            <w:vMerge/>
            <w:vAlign w:val="center"/>
          </w:tcPr>
          <w:p w14:paraId="005E117D" w14:textId="77777777" w:rsidR="00AE60A4" w:rsidRPr="005F0E6F" w:rsidRDefault="00AE60A4" w:rsidP="00D902FA">
            <w:pPr>
              <w:rPr>
                <w:rFonts w:eastAsia="Times New Roman" w:cstheme="minorHAnsi"/>
                <w:i/>
                <w:color w:val="000000"/>
              </w:rPr>
            </w:pPr>
          </w:p>
        </w:tc>
        <w:tc>
          <w:tcPr>
            <w:tcW w:w="1472" w:type="dxa"/>
            <w:vAlign w:val="center"/>
          </w:tcPr>
          <w:p w14:paraId="33D193DF" w14:textId="77777777" w:rsidR="00AE60A4" w:rsidRPr="005F0E6F" w:rsidRDefault="00AE60A4" w:rsidP="00D902FA">
            <w:pPr>
              <w:rPr>
                <w:rFonts w:cstheme="minorHAnsi"/>
              </w:rPr>
            </w:pPr>
            <w:r w:rsidRPr="005F0E6F">
              <w:rPr>
                <w:rFonts w:cstheme="minorHAnsi"/>
              </w:rPr>
              <w:t>Reverse</w:t>
            </w:r>
          </w:p>
        </w:tc>
        <w:tc>
          <w:tcPr>
            <w:tcW w:w="4554" w:type="dxa"/>
            <w:vAlign w:val="center"/>
          </w:tcPr>
          <w:p w14:paraId="0A2292FB" w14:textId="77777777" w:rsidR="00AE60A4" w:rsidRPr="005F0E6F" w:rsidRDefault="00AE60A4" w:rsidP="00D902FA">
            <w:pPr>
              <w:rPr>
                <w:rFonts w:eastAsia="Times New Roman" w:cstheme="minorHAnsi"/>
                <w:color w:val="000000"/>
              </w:rPr>
            </w:pPr>
            <w:r w:rsidRPr="00832646">
              <w:rPr>
                <w:rFonts w:cs="Times New Roman"/>
                <w:color w:val="000000"/>
              </w:rPr>
              <w:t>TCTGTGGGGTGAGAAACCTC</w:t>
            </w:r>
          </w:p>
        </w:tc>
      </w:tr>
      <w:tr w:rsidR="00AE60A4" w:rsidRPr="005F0E6F" w14:paraId="601E519F" w14:textId="77777777" w:rsidTr="00D902FA">
        <w:tc>
          <w:tcPr>
            <w:tcW w:w="2900" w:type="dxa"/>
            <w:vMerge w:val="restart"/>
            <w:vAlign w:val="center"/>
          </w:tcPr>
          <w:p w14:paraId="5C6A0081" w14:textId="77777777" w:rsidR="00AE60A4" w:rsidRPr="005F0E6F" w:rsidRDefault="00AE60A4" w:rsidP="00D902FA">
            <w:pPr>
              <w:rPr>
                <w:rFonts w:eastAsia="Times New Roman" w:cstheme="minorHAnsi"/>
                <w:i/>
                <w:color w:val="000000"/>
              </w:rPr>
            </w:pPr>
            <w:r>
              <w:rPr>
                <w:rFonts w:ascii="Arial" w:hAnsi="Arial" w:cs="Arial"/>
                <w:i/>
                <w:iCs/>
                <w:color w:val="202122"/>
                <w:sz w:val="21"/>
                <w:szCs w:val="21"/>
                <w:shd w:val="clear" w:color="auto" w:fill="FFFFFF"/>
              </w:rPr>
              <w:t>DDIT3</w:t>
            </w:r>
            <w:r>
              <w:rPr>
                <w:rFonts w:ascii="Arial" w:hAnsi="Arial" w:cs="Arial"/>
                <w:i/>
                <w:iCs/>
                <w:color w:val="202122"/>
                <w:shd w:val="clear" w:color="auto" w:fill="FFFFFF"/>
              </w:rPr>
              <w:t>/</w:t>
            </w:r>
            <w:r>
              <w:rPr>
                <w:rFonts w:cstheme="minorHAnsi"/>
                <w:i/>
                <w:color w:val="222222"/>
              </w:rPr>
              <w:t>CHOP10</w:t>
            </w:r>
            <w:r w:rsidRPr="005F0E6F">
              <w:rPr>
                <w:rFonts w:cstheme="minorHAnsi"/>
                <w:i/>
                <w:color w:val="222222"/>
              </w:rPr>
              <w:t xml:space="preserve"> </w:t>
            </w:r>
          </w:p>
        </w:tc>
        <w:tc>
          <w:tcPr>
            <w:tcW w:w="1472" w:type="dxa"/>
            <w:vAlign w:val="center"/>
          </w:tcPr>
          <w:p w14:paraId="69A24E9F" w14:textId="77777777" w:rsidR="00AE60A4" w:rsidRPr="005F0E6F" w:rsidRDefault="00AE60A4" w:rsidP="00D902FA">
            <w:pPr>
              <w:rPr>
                <w:rFonts w:cstheme="minorHAnsi"/>
              </w:rPr>
            </w:pPr>
            <w:r w:rsidRPr="005F0E6F">
              <w:rPr>
                <w:rFonts w:cstheme="minorHAnsi"/>
              </w:rPr>
              <w:t>Forward</w:t>
            </w:r>
          </w:p>
        </w:tc>
        <w:tc>
          <w:tcPr>
            <w:tcW w:w="4554" w:type="dxa"/>
            <w:vAlign w:val="center"/>
          </w:tcPr>
          <w:p w14:paraId="12AF09F9" w14:textId="77777777" w:rsidR="00AE60A4" w:rsidRPr="005F0E6F" w:rsidRDefault="00AE60A4" w:rsidP="00D902FA">
            <w:pPr>
              <w:rPr>
                <w:rFonts w:eastAsia="Times New Roman" w:cstheme="minorHAnsi"/>
                <w:color w:val="000000"/>
              </w:rPr>
            </w:pPr>
            <w:r w:rsidRPr="000B6D3B">
              <w:rPr>
                <w:rFonts w:eastAsia="Times New Roman" w:cstheme="minorHAnsi"/>
                <w:color w:val="000000"/>
              </w:rPr>
              <w:t>GCAAGAGGTCCTGTCTTCAGATG</w:t>
            </w:r>
          </w:p>
        </w:tc>
      </w:tr>
      <w:tr w:rsidR="00AE60A4" w:rsidRPr="005F0E6F" w14:paraId="46A7999F" w14:textId="77777777" w:rsidTr="00D902FA">
        <w:tc>
          <w:tcPr>
            <w:tcW w:w="2900" w:type="dxa"/>
            <w:vMerge/>
            <w:vAlign w:val="center"/>
          </w:tcPr>
          <w:p w14:paraId="062E3B80" w14:textId="77777777" w:rsidR="00AE60A4" w:rsidRPr="005F0E6F" w:rsidRDefault="00AE60A4" w:rsidP="00D902FA">
            <w:pPr>
              <w:rPr>
                <w:rFonts w:eastAsia="Times New Roman" w:cstheme="minorHAnsi"/>
                <w:i/>
                <w:color w:val="000000"/>
              </w:rPr>
            </w:pPr>
          </w:p>
        </w:tc>
        <w:tc>
          <w:tcPr>
            <w:tcW w:w="1472" w:type="dxa"/>
            <w:vAlign w:val="center"/>
          </w:tcPr>
          <w:p w14:paraId="36AD3ED8" w14:textId="77777777" w:rsidR="00AE60A4" w:rsidRPr="005F0E6F" w:rsidRDefault="00AE60A4" w:rsidP="00D902FA">
            <w:pPr>
              <w:rPr>
                <w:rFonts w:cstheme="minorHAnsi"/>
              </w:rPr>
            </w:pPr>
            <w:r w:rsidRPr="005F0E6F">
              <w:rPr>
                <w:rFonts w:cstheme="minorHAnsi"/>
              </w:rPr>
              <w:t>Reverse</w:t>
            </w:r>
          </w:p>
        </w:tc>
        <w:tc>
          <w:tcPr>
            <w:tcW w:w="4554" w:type="dxa"/>
            <w:vAlign w:val="center"/>
          </w:tcPr>
          <w:p w14:paraId="2F50B7CA" w14:textId="77777777" w:rsidR="00AE60A4" w:rsidRPr="005F0E6F" w:rsidRDefault="00AE60A4" w:rsidP="00D902FA">
            <w:pPr>
              <w:rPr>
                <w:rFonts w:cstheme="minorHAnsi"/>
                <w:color w:val="222222"/>
              </w:rPr>
            </w:pPr>
            <w:r w:rsidRPr="000B6D3B">
              <w:rPr>
                <w:rFonts w:cstheme="minorHAnsi"/>
                <w:color w:val="222222"/>
              </w:rPr>
              <w:t>CTCAGTCAGCCAAGCCAGAGA</w:t>
            </w:r>
          </w:p>
        </w:tc>
      </w:tr>
      <w:tr w:rsidR="00AE60A4" w:rsidRPr="005F0E6F" w14:paraId="64538085" w14:textId="77777777" w:rsidTr="00D902FA">
        <w:tc>
          <w:tcPr>
            <w:tcW w:w="2900" w:type="dxa"/>
            <w:vMerge w:val="restart"/>
            <w:vAlign w:val="center"/>
          </w:tcPr>
          <w:p w14:paraId="26BD4F6A" w14:textId="77777777" w:rsidR="00AE60A4" w:rsidRPr="005F0E6F" w:rsidRDefault="00AE60A4" w:rsidP="00D902FA">
            <w:pPr>
              <w:rPr>
                <w:rFonts w:eastAsia="Times New Roman" w:cstheme="minorHAnsi"/>
                <w:i/>
                <w:color w:val="000000"/>
              </w:rPr>
            </w:pPr>
            <w:r>
              <w:rPr>
                <w:rFonts w:cstheme="minorHAnsi"/>
                <w:i/>
                <w:color w:val="222222"/>
              </w:rPr>
              <w:t>GDF15</w:t>
            </w:r>
            <w:r w:rsidRPr="005F0E6F">
              <w:rPr>
                <w:rFonts w:cstheme="minorHAnsi"/>
                <w:i/>
                <w:color w:val="222222"/>
              </w:rPr>
              <w:t xml:space="preserve"> </w:t>
            </w:r>
          </w:p>
          <w:p w14:paraId="479C6981" w14:textId="77777777" w:rsidR="00AE60A4" w:rsidRPr="005F0E6F" w:rsidRDefault="00AE60A4" w:rsidP="00D902FA">
            <w:pPr>
              <w:rPr>
                <w:rFonts w:eastAsia="Times New Roman" w:cstheme="minorHAnsi"/>
                <w:i/>
                <w:color w:val="000000"/>
              </w:rPr>
            </w:pPr>
          </w:p>
        </w:tc>
        <w:tc>
          <w:tcPr>
            <w:tcW w:w="1472" w:type="dxa"/>
            <w:vAlign w:val="center"/>
          </w:tcPr>
          <w:p w14:paraId="56884517" w14:textId="77777777" w:rsidR="00AE60A4" w:rsidRPr="005F0E6F" w:rsidRDefault="00AE60A4" w:rsidP="00D902FA">
            <w:pPr>
              <w:rPr>
                <w:rFonts w:cstheme="minorHAnsi"/>
              </w:rPr>
            </w:pPr>
            <w:r w:rsidRPr="005F0E6F">
              <w:rPr>
                <w:rFonts w:cstheme="minorHAnsi"/>
              </w:rPr>
              <w:t>Forward</w:t>
            </w:r>
          </w:p>
        </w:tc>
        <w:tc>
          <w:tcPr>
            <w:tcW w:w="4554" w:type="dxa"/>
            <w:vAlign w:val="center"/>
          </w:tcPr>
          <w:p w14:paraId="44CF6B48" w14:textId="77777777" w:rsidR="00AE60A4" w:rsidRPr="000B6D3B" w:rsidRDefault="00AE60A4" w:rsidP="00D902FA">
            <w:pPr>
              <w:rPr>
                <w:rFonts w:cstheme="minorHAnsi"/>
                <w:color w:val="222222"/>
              </w:rPr>
            </w:pPr>
            <w:r w:rsidRPr="000B6D3B">
              <w:rPr>
                <w:rFonts w:cstheme="minorHAnsi"/>
                <w:color w:val="222222"/>
              </w:rPr>
              <w:t>AGAGTTGCACTCCGAAGACT</w:t>
            </w:r>
          </w:p>
        </w:tc>
      </w:tr>
      <w:tr w:rsidR="00AE60A4" w:rsidRPr="005F0E6F" w14:paraId="0EDB16B5" w14:textId="77777777" w:rsidTr="00D902FA">
        <w:tc>
          <w:tcPr>
            <w:tcW w:w="2900" w:type="dxa"/>
            <w:vMerge/>
            <w:vAlign w:val="center"/>
          </w:tcPr>
          <w:p w14:paraId="72766693" w14:textId="77777777" w:rsidR="00AE60A4" w:rsidRPr="005F0E6F" w:rsidRDefault="00AE60A4" w:rsidP="00D902FA">
            <w:pPr>
              <w:rPr>
                <w:rFonts w:eastAsia="Times New Roman" w:cstheme="minorHAnsi"/>
                <w:i/>
                <w:color w:val="000000"/>
              </w:rPr>
            </w:pPr>
          </w:p>
        </w:tc>
        <w:tc>
          <w:tcPr>
            <w:tcW w:w="1472" w:type="dxa"/>
            <w:vAlign w:val="center"/>
          </w:tcPr>
          <w:p w14:paraId="434A03B2" w14:textId="77777777" w:rsidR="00AE60A4" w:rsidRPr="005F0E6F" w:rsidRDefault="00AE60A4" w:rsidP="00D902FA">
            <w:pPr>
              <w:rPr>
                <w:rFonts w:cstheme="minorHAnsi"/>
              </w:rPr>
            </w:pPr>
            <w:r w:rsidRPr="005F0E6F">
              <w:rPr>
                <w:rFonts w:cstheme="minorHAnsi"/>
              </w:rPr>
              <w:t>Reverse</w:t>
            </w:r>
          </w:p>
        </w:tc>
        <w:tc>
          <w:tcPr>
            <w:tcW w:w="4554" w:type="dxa"/>
            <w:vAlign w:val="center"/>
          </w:tcPr>
          <w:p w14:paraId="097CABE5" w14:textId="77777777" w:rsidR="00AE60A4" w:rsidRPr="000B6D3B" w:rsidRDefault="00AE60A4" w:rsidP="00D902FA">
            <w:pPr>
              <w:rPr>
                <w:rFonts w:cstheme="minorHAnsi"/>
                <w:color w:val="222222"/>
              </w:rPr>
            </w:pPr>
            <w:r w:rsidRPr="000B6D3B">
              <w:rPr>
                <w:rFonts w:eastAsia="Times New Roman" w:cstheme="minorHAnsi"/>
                <w:color w:val="000000"/>
              </w:rPr>
              <w:t>GGACAGCCGGAACAGAGC</w:t>
            </w:r>
          </w:p>
        </w:tc>
      </w:tr>
      <w:tr w:rsidR="00AE60A4" w:rsidRPr="005F0E6F" w14:paraId="44C4AF78" w14:textId="77777777" w:rsidTr="00D902FA">
        <w:tc>
          <w:tcPr>
            <w:tcW w:w="2900" w:type="dxa"/>
            <w:vMerge w:val="restart"/>
            <w:vAlign w:val="center"/>
          </w:tcPr>
          <w:p w14:paraId="0602DF2C" w14:textId="77777777" w:rsidR="00AE60A4" w:rsidRPr="005F0E6F" w:rsidRDefault="00AE60A4" w:rsidP="00D902FA">
            <w:pPr>
              <w:rPr>
                <w:rFonts w:eastAsia="Times New Roman" w:cstheme="minorHAnsi"/>
                <w:i/>
                <w:color w:val="000000"/>
              </w:rPr>
            </w:pPr>
            <w:r>
              <w:rPr>
                <w:rFonts w:cstheme="minorHAnsi"/>
                <w:i/>
                <w:color w:val="222222"/>
              </w:rPr>
              <w:t>MTHFD2</w:t>
            </w:r>
            <w:r w:rsidRPr="005F0E6F">
              <w:rPr>
                <w:rFonts w:cstheme="minorHAnsi"/>
                <w:i/>
                <w:color w:val="222222"/>
              </w:rPr>
              <w:t xml:space="preserve"> </w:t>
            </w:r>
          </w:p>
        </w:tc>
        <w:tc>
          <w:tcPr>
            <w:tcW w:w="1472" w:type="dxa"/>
            <w:vAlign w:val="center"/>
          </w:tcPr>
          <w:p w14:paraId="37383E0D" w14:textId="77777777" w:rsidR="00AE60A4" w:rsidRPr="005F0E6F" w:rsidRDefault="00AE60A4" w:rsidP="00D902FA">
            <w:pPr>
              <w:rPr>
                <w:rFonts w:cstheme="minorHAnsi"/>
              </w:rPr>
            </w:pPr>
            <w:r w:rsidRPr="005F0E6F">
              <w:rPr>
                <w:rFonts w:cstheme="minorHAnsi"/>
              </w:rPr>
              <w:t>Forward</w:t>
            </w:r>
          </w:p>
        </w:tc>
        <w:tc>
          <w:tcPr>
            <w:tcW w:w="4554" w:type="dxa"/>
            <w:vAlign w:val="center"/>
          </w:tcPr>
          <w:p w14:paraId="03B152DE" w14:textId="77777777" w:rsidR="00AE60A4" w:rsidRPr="005F0E6F" w:rsidRDefault="00AE60A4" w:rsidP="00D902FA">
            <w:pPr>
              <w:rPr>
                <w:rFonts w:cstheme="minorHAnsi"/>
                <w:color w:val="222222"/>
              </w:rPr>
            </w:pPr>
            <w:r w:rsidRPr="000B6D3B">
              <w:rPr>
                <w:rFonts w:cstheme="minorHAnsi"/>
                <w:color w:val="222222"/>
              </w:rPr>
              <w:t>GTGATCCTGGTTGGCGAGAA</w:t>
            </w:r>
          </w:p>
        </w:tc>
      </w:tr>
      <w:tr w:rsidR="00AE60A4" w:rsidRPr="005F0E6F" w14:paraId="50A02FF1" w14:textId="77777777" w:rsidTr="00D902FA">
        <w:tc>
          <w:tcPr>
            <w:tcW w:w="2900" w:type="dxa"/>
            <w:vMerge/>
            <w:vAlign w:val="center"/>
          </w:tcPr>
          <w:p w14:paraId="488C5780" w14:textId="77777777" w:rsidR="00AE60A4" w:rsidRPr="005F0E6F" w:rsidRDefault="00AE60A4" w:rsidP="00D902FA">
            <w:pPr>
              <w:rPr>
                <w:rFonts w:eastAsia="Times New Roman" w:cstheme="minorHAnsi"/>
                <w:i/>
                <w:color w:val="000000"/>
              </w:rPr>
            </w:pPr>
          </w:p>
        </w:tc>
        <w:tc>
          <w:tcPr>
            <w:tcW w:w="1472" w:type="dxa"/>
            <w:vAlign w:val="center"/>
          </w:tcPr>
          <w:p w14:paraId="4B059939" w14:textId="77777777" w:rsidR="00AE60A4" w:rsidRPr="005F0E6F" w:rsidRDefault="00AE60A4" w:rsidP="00D902FA">
            <w:pPr>
              <w:rPr>
                <w:rFonts w:cstheme="minorHAnsi"/>
              </w:rPr>
            </w:pPr>
            <w:r w:rsidRPr="005F0E6F">
              <w:rPr>
                <w:rFonts w:cstheme="minorHAnsi"/>
              </w:rPr>
              <w:t>Reverse</w:t>
            </w:r>
          </w:p>
        </w:tc>
        <w:tc>
          <w:tcPr>
            <w:tcW w:w="4554" w:type="dxa"/>
            <w:vAlign w:val="center"/>
          </w:tcPr>
          <w:p w14:paraId="30D403BD" w14:textId="77777777" w:rsidR="00AE60A4" w:rsidRPr="005F0E6F" w:rsidRDefault="00AE60A4" w:rsidP="00D902FA">
            <w:pPr>
              <w:rPr>
                <w:rFonts w:cstheme="minorHAnsi"/>
                <w:color w:val="222222"/>
              </w:rPr>
            </w:pPr>
            <w:r w:rsidRPr="000B6D3B">
              <w:rPr>
                <w:rFonts w:cstheme="minorHAnsi"/>
                <w:color w:val="222222"/>
              </w:rPr>
              <w:t>ACTGTTGATTCCCACAACTGC</w:t>
            </w:r>
          </w:p>
        </w:tc>
      </w:tr>
      <w:tr w:rsidR="00AE60A4" w:rsidRPr="005F0E6F" w14:paraId="5C5856E3" w14:textId="77777777" w:rsidTr="00D902FA">
        <w:tc>
          <w:tcPr>
            <w:tcW w:w="2900" w:type="dxa"/>
            <w:vMerge w:val="restart"/>
            <w:vAlign w:val="center"/>
          </w:tcPr>
          <w:p w14:paraId="2C5C18ED" w14:textId="77777777" w:rsidR="00AE60A4" w:rsidRPr="006B1895" w:rsidRDefault="00AE60A4" w:rsidP="00D902FA">
            <w:pPr>
              <w:rPr>
                <w:rFonts w:eastAsia="Times New Roman" w:cstheme="minorHAnsi"/>
                <w:i/>
                <w:iCs/>
                <w:color w:val="000000"/>
              </w:rPr>
            </w:pPr>
            <w:r w:rsidRPr="006B1895">
              <w:rPr>
                <w:rFonts w:eastAsia="Times New Roman" w:cstheme="minorHAnsi"/>
                <w:i/>
                <w:iCs/>
                <w:color w:val="000000"/>
              </w:rPr>
              <w:t>MT-TL1</w:t>
            </w:r>
          </w:p>
        </w:tc>
        <w:tc>
          <w:tcPr>
            <w:tcW w:w="1472" w:type="dxa"/>
            <w:vAlign w:val="center"/>
          </w:tcPr>
          <w:p w14:paraId="643516E9" w14:textId="77777777" w:rsidR="00AE60A4" w:rsidRPr="005F0E6F" w:rsidRDefault="00AE60A4" w:rsidP="00D902FA">
            <w:pPr>
              <w:rPr>
                <w:rFonts w:cstheme="minorHAnsi"/>
              </w:rPr>
            </w:pPr>
            <w:r w:rsidRPr="005F0E6F">
              <w:rPr>
                <w:rFonts w:cstheme="minorHAnsi"/>
              </w:rPr>
              <w:t>Forward</w:t>
            </w:r>
          </w:p>
        </w:tc>
        <w:tc>
          <w:tcPr>
            <w:tcW w:w="4554" w:type="dxa"/>
            <w:vAlign w:val="center"/>
          </w:tcPr>
          <w:p w14:paraId="63BCC82D" w14:textId="77777777" w:rsidR="00AE60A4" w:rsidRPr="005F0E6F" w:rsidRDefault="00AE60A4" w:rsidP="00D902FA">
            <w:pPr>
              <w:rPr>
                <w:rFonts w:cstheme="minorHAnsi"/>
                <w:color w:val="222222"/>
              </w:rPr>
            </w:pPr>
            <w:r w:rsidRPr="005F0E6F">
              <w:rPr>
                <w:rFonts w:eastAsia="Times New Roman" w:cstheme="minorHAnsi"/>
                <w:color w:val="000000"/>
              </w:rPr>
              <w:t>CACCCAAGAACAGGGTTTGT</w:t>
            </w:r>
          </w:p>
        </w:tc>
      </w:tr>
      <w:tr w:rsidR="00AE60A4" w:rsidRPr="005F0E6F" w14:paraId="7C92EEB0" w14:textId="77777777" w:rsidTr="00D902FA">
        <w:tc>
          <w:tcPr>
            <w:tcW w:w="2900" w:type="dxa"/>
            <w:vMerge/>
            <w:vAlign w:val="center"/>
          </w:tcPr>
          <w:p w14:paraId="440A3BEC" w14:textId="77777777" w:rsidR="00AE60A4" w:rsidRPr="005F0E6F" w:rsidRDefault="00AE60A4" w:rsidP="00D902FA">
            <w:pPr>
              <w:rPr>
                <w:rFonts w:eastAsia="Times New Roman" w:cstheme="minorHAnsi"/>
                <w:i/>
                <w:color w:val="000000"/>
              </w:rPr>
            </w:pPr>
          </w:p>
        </w:tc>
        <w:tc>
          <w:tcPr>
            <w:tcW w:w="1472" w:type="dxa"/>
            <w:vAlign w:val="center"/>
          </w:tcPr>
          <w:p w14:paraId="57A9B76E" w14:textId="77777777" w:rsidR="00AE60A4" w:rsidRPr="005F0E6F" w:rsidRDefault="00AE60A4" w:rsidP="00D902FA">
            <w:pPr>
              <w:rPr>
                <w:rFonts w:cstheme="minorHAnsi"/>
              </w:rPr>
            </w:pPr>
            <w:r w:rsidRPr="005F0E6F">
              <w:rPr>
                <w:rFonts w:cstheme="minorHAnsi"/>
              </w:rPr>
              <w:t>Reverse</w:t>
            </w:r>
          </w:p>
        </w:tc>
        <w:tc>
          <w:tcPr>
            <w:tcW w:w="4554" w:type="dxa"/>
            <w:vAlign w:val="center"/>
          </w:tcPr>
          <w:p w14:paraId="24EEE9FA" w14:textId="77777777" w:rsidR="00AE60A4" w:rsidRPr="005F0E6F" w:rsidRDefault="00AE60A4" w:rsidP="00D902FA">
            <w:pPr>
              <w:rPr>
                <w:rFonts w:eastAsia="Times New Roman" w:cstheme="minorHAnsi"/>
                <w:color w:val="000000"/>
              </w:rPr>
            </w:pPr>
            <w:r w:rsidRPr="005F0E6F">
              <w:rPr>
                <w:rFonts w:eastAsia="Times New Roman" w:cstheme="minorHAnsi"/>
                <w:color w:val="000000"/>
              </w:rPr>
              <w:t>TGGCCATGGGTATGTTGTTA</w:t>
            </w:r>
          </w:p>
        </w:tc>
      </w:tr>
      <w:tr w:rsidR="00AE60A4" w:rsidRPr="005F0E6F" w14:paraId="5C9E093E" w14:textId="77777777" w:rsidTr="00D902FA">
        <w:tc>
          <w:tcPr>
            <w:tcW w:w="2900" w:type="dxa"/>
            <w:vMerge w:val="restart"/>
            <w:vAlign w:val="center"/>
          </w:tcPr>
          <w:p w14:paraId="2BDBD218" w14:textId="77777777" w:rsidR="00AE60A4" w:rsidRPr="005F0E6F" w:rsidRDefault="00AE60A4" w:rsidP="00D902FA">
            <w:pPr>
              <w:rPr>
                <w:rFonts w:eastAsia="Times New Roman" w:cstheme="minorHAnsi"/>
                <w:i/>
                <w:color w:val="000000"/>
              </w:rPr>
            </w:pPr>
            <w:r>
              <w:rPr>
                <w:rFonts w:eastAsia="Times New Roman" w:cstheme="minorHAnsi"/>
                <w:i/>
                <w:color w:val="000000"/>
              </w:rPr>
              <w:t>TFAM</w:t>
            </w:r>
          </w:p>
        </w:tc>
        <w:tc>
          <w:tcPr>
            <w:tcW w:w="1472" w:type="dxa"/>
            <w:vAlign w:val="center"/>
          </w:tcPr>
          <w:p w14:paraId="2B17BBCF" w14:textId="77777777" w:rsidR="00AE60A4" w:rsidRPr="005F0E6F" w:rsidRDefault="00AE60A4" w:rsidP="00D902FA">
            <w:pPr>
              <w:rPr>
                <w:rFonts w:cstheme="minorHAnsi"/>
              </w:rPr>
            </w:pPr>
            <w:r>
              <w:rPr>
                <w:rFonts w:cstheme="minorHAnsi"/>
              </w:rPr>
              <w:t>Forward</w:t>
            </w:r>
          </w:p>
        </w:tc>
        <w:tc>
          <w:tcPr>
            <w:tcW w:w="4554" w:type="dxa"/>
            <w:vAlign w:val="center"/>
          </w:tcPr>
          <w:p w14:paraId="488CCCEA" w14:textId="77777777" w:rsidR="00AE60A4" w:rsidRPr="005F0E6F" w:rsidRDefault="00AE60A4" w:rsidP="00D902FA">
            <w:pPr>
              <w:rPr>
                <w:rFonts w:eastAsia="Times New Roman" w:cstheme="minorHAnsi"/>
                <w:color w:val="000000"/>
              </w:rPr>
            </w:pPr>
            <w:r w:rsidRPr="006B1895">
              <w:rPr>
                <w:rFonts w:eastAsia="Times New Roman" w:cstheme="minorHAnsi"/>
                <w:color w:val="000000"/>
              </w:rPr>
              <w:t>ATGGCGTTTCTCCGAAGCAT</w:t>
            </w:r>
          </w:p>
        </w:tc>
      </w:tr>
      <w:tr w:rsidR="00AE60A4" w:rsidRPr="005F0E6F" w14:paraId="45D420AA" w14:textId="77777777" w:rsidTr="00D902FA">
        <w:tc>
          <w:tcPr>
            <w:tcW w:w="2900" w:type="dxa"/>
            <w:vMerge/>
            <w:vAlign w:val="center"/>
          </w:tcPr>
          <w:p w14:paraId="35D5805E" w14:textId="77777777" w:rsidR="00AE60A4" w:rsidRDefault="00AE60A4" w:rsidP="00D902FA">
            <w:pPr>
              <w:rPr>
                <w:rFonts w:eastAsia="Times New Roman" w:cstheme="minorHAnsi"/>
                <w:i/>
                <w:color w:val="000000"/>
              </w:rPr>
            </w:pPr>
          </w:p>
        </w:tc>
        <w:tc>
          <w:tcPr>
            <w:tcW w:w="1472" w:type="dxa"/>
            <w:vAlign w:val="center"/>
          </w:tcPr>
          <w:p w14:paraId="5AAA5EC1" w14:textId="77777777" w:rsidR="00AE60A4" w:rsidRDefault="00AE60A4" w:rsidP="00D902FA">
            <w:pPr>
              <w:rPr>
                <w:rFonts w:cstheme="minorHAnsi"/>
              </w:rPr>
            </w:pPr>
            <w:r>
              <w:rPr>
                <w:rFonts w:cstheme="minorHAnsi"/>
              </w:rPr>
              <w:t>Reverse</w:t>
            </w:r>
          </w:p>
        </w:tc>
        <w:tc>
          <w:tcPr>
            <w:tcW w:w="4554" w:type="dxa"/>
            <w:vAlign w:val="center"/>
          </w:tcPr>
          <w:p w14:paraId="5501EC53" w14:textId="77777777" w:rsidR="00AE60A4" w:rsidRPr="006B1895" w:rsidRDefault="00AE60A4" w:rsidP="00D902FA">
            <w:pPr>
              <w:rPr>
                <w:rFonts w:eastAsia="Times New Roman" w:cstheme="minorHAnsi"/>
                <w:color w:val="000000"/>
              </w:rPr>
            </w:pPr>
            <w:r w:rsidRPr="006B1895">
              <w:rPr>
                <w:rFonts w:eastAsia="Times New Roman" w:cstheme="minorHAnsi"/>
                <w:color w:val="000000"/>
              </w:rPr>
              <w:t>CAGATGAAAACCACCTCGGTAA</w:t>
            </w:r>
          </w:p>
        </w:tc>
      </w:tr>
      <w:tr w:rsidR="00AE60A4" w:rsidRPr="005F0E6F" w14:paraId="3744C460" w14:textId="77777777" w:rsidTr="00D902FA">
        <w:tc>
          <w:tcPr>
            <w:tcW w:w="2900" w:type="dxa"/>
            <w:vMerge w:val="restart"/>
            <w:vAlign w:val="center"/>
          </w:tcPr>
          <w:p w14:paraId="75F604E7" w14:textId="77777777" w:rsidR="00AE60A4" w:rsidRPr="005F0E6F" w:rsidRDefault="00AE60A4" w:rsidP="00D902FA">
            <w:pPr>
              <w:rPr>
                <w:rFonts w:eastAsia="Times New Roman" w:cstheme="minorHAnsi"/>
                <w:i/>
                <w:color w:val="000000"/>
              </w:rPr>
            </w:pPr>
            <w:r>
              <w:rPr>
                <w:rFonts w:eastAsia="Times New Roman" w:cstheme="minorHAnsi"/>
                <w:i/>
                <w:color w:val="000000"/>
              </w:rPr>
              <w:t>Chchd10</w:t>
            </w:r>
          </w:p>
        </w:tc>
        <w:tc>
          <w:tcPr>
            <w:tcW w:w="1472" w:type="dxa"/>
            <w:vAlign w:val="center"/>
          </w:tcPr>
          <w:p w14:paraId="7A270860" w14:textId="77777777" w:rsidR="00AE60A4" w:rsidRPr="005F0E6F" w:rsidRDefault="00AE60A4" w:rsidP="00D902FA">
            <w:pPr>
              <w:rPr>
                <w:rFonts w:cstheme="minorHAnsi"/>
              </w:rPr>
            </w:pPr>
            <w:r>
              <w:rPr>
                <w:rFonts w:cstheme="minorHAnsi"/>
              </w:rPr>
              <w:t>Forward</w:t>
            </w:r>
          </w:p>
        </w:tc>
        <w:tc>
          <w:tcPr>
            <w:tcW w:w="4554" w:type="dxa"/>
            <w:vAlign w:val="center"/>
          </w:tcPr>
          <w:p w14:paraId="467951D2" w14:textId="77777777" w:rsidR="00AE60A4" w:rsidRPr="005F0E6F" w:rsidRDefault="00AE60A4" w:rsidP="00D902FA">
            <w:pPr>
              <w:rPr>
                <w:rFonts w:eastAsia="Times New Roman" w:cstheme="minorHAnsi"/>
                <w:color w:val="000000"/>
              </w:rPr>
            </w:pPr>
            <w:r w:rsidRPr="006B1895">
              <w:rPr>
                <w:rFonts w:eastAsia="Times New Roman" w:cstheme="minorHAnsi"/>
                <w:color w:val="000000"/>
              </w:rPr>
              <w:t>CAGCCGGGTCTTATGGCTC</w:t>
            </w:r>
          </w:p>
        </w:tc>
      </w:tr>
      <w:tr w:rsidR="00AE60A4" w:rsidRPr="005F0E6F" w14:paraId="44F58378" w14:textId="77777777" w:rsidTr="00D902FA">
        <w:tc>
          <w:tcPr>
            <w:tcW w:w="2900" w:type="dxa"/>
            <w:vMerge/>
            <w:vAlign w:val="center"/>
          </w:tcPr>
          <w:p w14:paraId="642E5D9B" w14:textId="77777777" w:rsidR="00AE60A4" w:rsidRPr="005F0E6F" w:rsidRDefault="00AE60A4" w:rsidP="00D902FA">
            <w:pPr>
              <w:rPr>
                <w:rFonts w:eastAsia="Times New Roman" w:cstheme="minorHAnsi"/>
                <w:i/>
                <w:color w:val="000000"/>
              </w:rPr>
            </w:pPr>
          </w:p>
        </w:tc>
        <w:tc>
          <w:tcPr>
            <w:tcW w:w="1472" w:type="dxa"/>
            <w:vAlign w:val="center"/>
          </w:tcPr>
          <w:p w14:paraId="61C9EF21" w14:textId="77777777" w:rsidR="00AE60A4" w:rsidRPr="005F0E6F" w:rsidRDefault="00AE60A4" w:rsidP="00D902FA">
            <w:pPr>
              <w:rPr>
                <w:rFonts w:cstheme="minorHAnsi"/>
              </w:rPr>
            </w:pPr>
            <w:r>
              <w:rPr>
                <w:rFonts w:cstheme="minorHAnsi"/>
              </w:rPr>
              <w:t>Reverse</w:t>
            </w:r>
          </w:p>
        </w:tc>
        <w:tc>
          <w:tcPr>
            <w:tcW w:w="4554" w:type="dxa"/>
            <w:vAlign w:val="center"/>
          </w:tcPr>
          <w:p w14:paraId="1AE7AD71" w14:textId="77777777" w:rsidR="00AE60A4" w:rsidRPr="005F0E6F" w:rsidRDefault="00AE60A4" w:rsidP="00D902FA">
            <w:pPr>
              <w:rPr>
                <w:rFonts w:eastAsia="Times New Roman" w:cstheme="minorHAnsi"/>
                <w:color w:val="000000"/>
              </w:rPr>
            </w:pPr>
            <w:r w:rsidRPr="006B1895">
              <w:rPr>
                <w:rFonts w:eastAsia="Times New Roman" w:cstheme="minorHAnsi"/>
                <w:color w:val="000000"/>
              </w:rPr>
              <w:t>CAGGCTCTGAATTTCCCCCAC</w:t>
            </w:r>
          </w:p>
        </w:tc>
      </w:tr>
      <w:tr w:rsidR="00AE60A4" w:rsidRPr="005F0E6F" w14:paraId="4C6AA607" w14:textId="77777777" w:rsidTr="00D902FA">
        <w:tc>
          <w:tcPr>
            <w:tcW w:w="2900" w:type="dxa"/>
            <w:vMerge w:val="restart"/>
            <w:vAlign w:val="center"/>
          </w:tcPr>
          <w:p w14:paraId="19C16E02" w14:textId="77777777" w:rsidR="00AE60A4" w:rsidRPr="005F0E6F" w:rsidRDefault="00AE60A4" w:rsidP="00D902FA">
            <w:pPr>
              <w:rPr>
                <w:rFonts w:eastAsia="Times New Roman" w:cstheme="minorHAnsi"/>
                <w:i/>
                <w:color w:val="000000"/>
              </w:rPr>
            </w:pPr>
            <w:r>
              <w:rPr>
                <w:rFonts w:eastAsia="Times New Roman" w:cstheme="minorHAnsi"/>
                <w:i/>
                <w:color w:val="000000"/>
              </w:rPr>
              <w:t>Chchd2</w:t>
            </w:r>
          </w:p>
        </w:tc>
        <w:tc>
          <w:tcPr>
            <w:tcW w:w="1472" w:type="dxa"/>
            <w:vAlign w:val="center"/>
          </w:tcPr>
          <w:p w14:paraId="2CA60D48" w14:textId="77777777" w:rsidR="00AE60A4" w:rsidRPr="005F0E6F" w:rsidRDefault="00AE60A4" w:rsidP="00D902FA">
            <w:pPr>
              <w:rPr>
                <w:rFonts w:cstheme="minorHAnsi"/>
              </w:rPr>
            </w:pPr>
            <w:r>
              <w:rPr>
                <w:rFonts w:cstheme="minorHAnsi"/>
              </w:rPr>
              <w:t>Forward</w:t>
            </w:r>
          </w:p>
        </w:tc>
        <w:tc>
          <w:tcPr>
            <w:tcW w:w="4554" w:type="dxa"/>
            <w:vAlign w:val="center"/>
          </w:tcPr>
          <w:p w14:paraId="795852BA" w14:textId="77777777" w:rsidR="00AE60A4" w:rsidRPr="005F0E6F" w:rsidRDefault="00AE60A4" w:rsidP="00D902FA">
            <w:pPr>
              <w:rPr>
                <w:rFonts w:eastAsia="Times New Roman" w:cstheme="minorHAnsi"/>
                <w:color w:val="000000"/>
              </w:rPr>
            </w:pPr>
            <w:r w:rsidRPr="006B1895">
              <w:rPr>
                <w:rFonts w:eastAsia="Times New Roman" w:cstheme="minorHAnsi"/>
                <w:color w:val="000000"/>
              </w:rPr>
              <w:t>TTATTGGTTGCCCGGTGAGG</w:t>
            </w:r>
          </w:p>
        </w:tc>
      </w:tr>
      <w:tr w:rsidR="00AE60A4" w:rsidRPr="005F0E6F" w14:paraId="5159D319" w14:textId="77777777" w:rsidTr="00D902FA">
        <w:tc>
          <w:tcPr>
            <w:tcW w:w="2900" w:type="dxa"/>
            <w:vMerge/>
            <w:vAlign w:val="center"/>
          </w:tcPr>
          <w:p w14:paraId="32702925" w14:textId="77777777" w:rsidR="00AE60A4" w:rsidRPr="005F0E6F" w:rsidRDefault="00AE60A4" w:rsidP="00D902FA">
            <w:pPr>
              <w:rPr>
                <w:rFonts w:eastAsia="Times New Roman" w:cstheme="minorHAnsi"/>
                <w:i/>
                <w:color w:val="000000"/>
              </w:rPr>
            </w:pPr>
          </w:p>
        </w:tc>
        <w:tc>
          <w:tcPr>
            <w:tcW w:w="1472" w:type="dxa"/>
            <w:vAlign w:val="center"/>
          </w:tcPr>
          <w:p w14:paraId="13E738AD" w14:textId="77777777" w:rsidR="00AE60A4" w:rsidRPr="005F0E6F" w:rsidRDefault="00AE60A4" w:rsidP="00D902FA">
            <w:pPr>
              <w:rPr>
                <w:rFonts w:cstheme="minorHAnsi"/>
              </w:rPr>
            </w:pPr>
            <w:r>
              <w:rPr>
                <w:rFonts w:cstheme="minorHAnsi"/>
              </w:rPr>
              <w:t>Reverse</w:t>
            </w:r>
          </w:p>
        </w:tc>
        <w:tc>
          <w:tcPr>
            <w:tcW w:w="4554" w:type="dxa"/>
            <w:vAlign w:val="center"/>
          </w:tcPr>
          <w:p w14:paraId="2875FC39" w14:textId="77777777" w:rsidR="00AE60A4" w:rsidRPr="005F0E6F" w:rsidRDefault="00AE60A4" w:rsidP="00D902FA">
            <w:pPr>
              <w:rPr>
                <w:rFonts w:eastAsia="Times New Roman" w:cstheme="minorHAnsi"/>
                <w:color w:val="000000"/>
              </w:rPr>
            </w:pPr>
            <w:r w:rsidRPr="006B1895">
              <w:rPr>
                <w:rFonts w:eastAsia="Times New Roman" w:cstheme="minorHAnsi"/>
                <w:color w:val="000000"/>
              </w:rPr>
              <w:t>CTGCGAAACGTACAGAAGCG</w:t>
            </w:r>
          </w:p>
        </w:tc>
      </w:tr>
      <w:tr w:rsidR="00AE60A4" w:rsidRPr="005F0E6F" w14:paraId="051F64FC" w14:textId="77777777" w:rsidTr="00D902FA">
        <w:tc>
          <w:tcPr>
            <w:tcW w:w="2900" w:type="dxa"/>
            <w:vMerge w:val="restart"/>
            <w:vAlign w:val="center"/>
          </w:tcPr>
          <w:p w14:paraId="7E044F5A" w14:textId="77777777" w:rsidR="00AE60A4" w:rsidRDefault="00AE60A4" w:rsidP="00D902FA">
            <w:pPr>
              <w:rPr>
                <w:rFonts w:eastAsia="Times New Roman" w:cstheme="minorHAnsi"/>
                <w:i/>
                <w:color w:val="000000"/>
              </w:rPr>
            </w:pPr>
            <w:r>
              <w:rPr>
                <w:rFonts w:eastAsia="Times New Roman" w:cstheme="minorHAnsi"/>
                <w:i/>
                <w:color w:val="000000"/>
              </w:rPr>
              <w:t>Atf4</w:t>
            </w:r>
          </w:p>
        </w:tc>
        <w:tc>
          <w:tcPr>
            <w:tcW w:w="1472" w:type="dxa"/>
            <w:vAlign w:val="center"/>
          </w:tcPr>
          <w:p w14:paraId="066537C5" w14:textId="77777777" w:rsidR="00AE60A4" w:rsidRPr="005F0E6F" w:rsidRDefault="00AE60A4" w:rsidP="00D902FA">
            <w:pPr>
              <w:rPr>
                <w:rFonts w:cstheme="minorHAnsi"/>
              </w:rPr>
            </w:pPr>
            <w:r>
              <w:rPr>
                <w:rFonts w:cstheme="minorHAnsi"/>
              </w:rPr>
              <w:t>Forward</w:t>
            </w:r>
          </w:p>
        </w:tc>
        <w:tc>
          <w:tcPr>
            <w:tcW w:w="4554" w:type="dxa"/>
            <w:vAlign w:val="center"/>
          </w:tcPr>
          <w:p w14:paraId="74192EA5" w14:textId="77777777" w:rsidR="00AE60A4" w:rsidRPr="005F0E6F" w:rsidRDefault="00AE60A4" w:rsidP="00D902FA">
            <w:pPr>
              <w:rPr>
                <w:rFonts w:eastAsia="Times New Roman" w:cstheme="minorHAnsi"/>
                <w:color w:val="000000"/>
              </w:rPr>
            </w:pPr>
            <w:r w:rsidRPr="006B1895">
              <w:rPr>
                <w:rFonts w:eastAsia="Times New Roman" w:cstheme="minorHAnsi"/>
                <w:color w:val="000000"/>
              </w:rPr>
              <w:t>CCTATAAAGGCTTGCGGCCA</w:t>
            </w:r>
          </w:p>
        </w:tc>
      </w:tr>
      <w:tr w:rsidR="00AE60A4" w:rsidRPr="005F0E6F" w14:paraId="28A065ED" w14:textId="77777777" w:rsidTr="00D902FA">
        <w:tc>
          <w:tcPr>
            <w:tcW w:w="2900" w:type="dxa"/>
            <w:vMerge/>
            <w:vAlign w:val="center"/>
          </w:tcPr>
          <w:p w14:paraId="2071C063" w14:textId="77777777" w:rsidR="00AE60A4" w:rsidRDefault="00AE60A4" w:rsidP="00D902FA">
            <w:pPr>
              <w:rPr>
                <w:rFonts w:eastAsia="Times New Roman" w:cstheme="minorHAnsi"/>
                <w:i/>
                <w:color w:val="000000"/>
              </w:rPr>
            </w:pPr>
          </w:p>
        </w:tc>
        <w:tc>
          <w:tcPr>
            <w:tcW w:w="1472" w:type="dxa"/>
            <w:vAlign w:val="center"/>
          </w:tcPr>
          <w:p w14:paraId="46EE4937" w14:textId="77777777" w:rsidR="00AE60A4" w:rsidRPr="005F0E6F" w:rsidRDefault="00AE60A4" w:rsidP="00D902FA">
            <w:pPr>
              <w:rPr>
                <w:rFonts w:cstheme="minorHAnsi"/>
              </w:rPr>
            </w:pPr>
            <w:r>
              <w:rPr>
                <w:rFonts w:cstheme="minorHAnsi"/>
              </w:rPr>
              <w:t>Reverse</w:t>
            </w:r>
          </w:p>
        </w:tc>
        <w:tc>
          <w:tcPr>
            <w:tcW w:w="4554" w:type="dxa"/>
            <w:vAlign w:val="center"/>
          </w:tcPr>
          <w:p w14:paraId="3E7BA61C" w14:textId="77777777" w:rsidR="00AE60A4" w:rsidRPr="005F0E6F" w:rsidRDefault="00AE60A4" w:rsidP="00D902FA">
            <w:pPr>
              <w:rPr>
                <w:rFonts w:eastAsia="Times New Roman" w:cstheme="minorHAnsi"/>
                <w:color w:val="000000"/>
              </w:rPr>
            </w:pPr>
            <w:r w:rsidRPr="006B1895">
              <w:rPr>
                <w:rFonts w:eastAsia="Times New Roman" w:cstheme="minorHAnsi"/>
                <w:color w:val="000000"/>
              </w:rPr>
              <w:t>GTCCGTTACAGCAACACTGC</w:t>
            </w:r>
          </w:p>
        </w:tc>
      </w:tr>
      <w:tr w:rsidR="00AE60A4" w:rsidRPr="005F0E6F" w14:paraId="773AC3D0" w14:textId="77777777" w:rsidTr="00D902FA">
        <w:tc>
          <w:tcPr>
            <w:tcW w:w="2900" w:type="dxa"/>
            <w:vMerge w:val="restart"/>
            <w:vAlign w:val="center"/>
          </w:tcPr>
          <w:p w14:paraId="2C730233" w14:textId="77777777" w:rsidR="00AE60A4" w:rsidRDefault="00AE60A4" w:rsidP="00D902FA">
            <w:pPr>
              <w:rPr>
                <w:rFonts w:eastAsia="Times New Roman" w:cstheme="minorHAnsi"/>
                <w:i/>
                <w:color w:val="000000"/>
              </w:rPr>
            </w:pPr>
            <w:r>
              <w:rPr>
                <w:rFonts w:eastAsia="Times New Roman" w:cstheme="minorHAnsi"/>
                <w:i/>
                <w:color w:val="000000"/>
              </w:rPr>
              <w:t>Atf5</w:t>
            </w:r>
          </w:p>
        </w:tc>
        <w:tc>
          <w:tcPr>
            <w:tcW w:w="1472" w:type="dxa"/>
            <w:vAlign w:val="center"/>
          </w:tcPr>
          <w:p w14:paraId="532834D8" w14:textId="77777777" w:rsidR="00AE60A4" w:rsidRPr="005F0E6F" w:rsidRDefault="00AE60A4" w:rsidP="00D902FA">
            <w:pPr>
              <w:rPr>
                <w:rFonts w:cstheme="minorHAnsi"/>
              </w:rPr>
            </w:pPr>
            <w:r>
              <w:rPr>
                <w:rFonts w:cstheme="minorHAnsi"/>
              </w:rPr>
              <w:t>Forward</w:t>
            </w:r>
          </w:p>
        </w:tc>
        <w:tc>
          <w:tcPr>
            <w:tcW w:w="4554" w:type="dxa"/>
            <w:vAlign w:val="center"/>
          </w:tcPr>
          <w:p w14:paraId="488025E6" w14:textId="77777777" w:rsidR="00AE60A4" w:rsidRPr="005F0E6F" w:rsidRDefault="00AE60A4" w:rsidP="00D902FA">
            <w:pPr>
              <w:rPr>
                <w:rFonts w:eastAsia="Times New Roman" w:cstheme="minorHAnsi"/>
                <w:color w:val="000000"/>
              </w:rPr>
            </w:pPr>
            <w:r w:rsidRPr="006B1895">
              <w:rPr>
                <w:rFonts w:eastAsia="Times New Roman" w:cstheme="minorHAnsi"/>
                <w:color w:val="000000"/>
              </w:rPr>
              <w:t>TGGGCTGGCTCGTAGACTAT</w:t>
            </w:r>
          </w:p>
        </w:tc>
      </w:tr>
      <w:tr w:rsidR="00AE60A4" w:rsidRPr="005F0E6F" w14:paraId="7EDA0C0E" w14:textId="77777777" w:rsidTr="00D902FA">
        <w:tc>
          <w:tcPr>
            <w:tcW w:w="2900" w:type="dxa"/>
            <w:vMerge/>
            <w:vAlign w:val="center"/>
          </w:tcPr>
          <w:p w14:paraId="24770BE8" w14:textId="77777777" w:rsidR="00AE60A4" w:rsidRDefault="00AE60A4" w:rsidP="00D902FA">
            <w:pPr>
              <w:rPr>
                <w:rFonts w:eastAsia="Times New Roman" w:cstheme="minorHAnsi"/>
                <w:i/>
                <w:color w:val="000000"/>
              </w:rPr>
            </w:pPr>
          </w:p>
        </w:tc>
        <w:tc>
          <w:tcPr>
            <w:tcW w:w="1472" w:type="dxa"/>
            <w:vAlign w:val="center"/>
          </w:tcPr>
          <w:p w14:paraId="06109B2D" w14:textId="77777777" w:rsidR="00AE60A4" w:rsidRPr="005F0E6F" w:rsidRDefault="00AE60A4" w:rsidP="00D902FA">
            <w:pPr>
              <w:rPr>
                <w:rFonts w:cstheme="minorHAnsi"/>
              </w:rPr>
            </w:pPr>
            <w:r>
              <w:rPr>
                <w:rFonts w:cstheme="minorHAnsi"/>
              </w:rPr>
              <w:t>Reverse</w:t>
            </w:r>
          </w:p>
        </w:tc>
        <w:tc>
          <w:tcPr>
            <w:tcW w:w="4554" w:type="dxa"/>
            <w:vAlign w:val="center"/>
          </w:tcPr>
          <w:p w14:paraId="461DC34C" w14:textId="77777777" w:rsidR="00AE60A4" w:rsidRPr="005F0E6F" w:rsidRDefault="00AE60A4" w:rsidP="00D902FA">
            <w:pPr>
              <w:rPr>
                <w:rFonts w:eastAsia="Times New Roman" w:cstheme="minorHAnsi"/>
                <w:color w:val="000000"/>
              </w:rPr>
            </w:pPr>
            <w:r w:rsidRPr="006B1895">
              <w:rPr>
                <w:rFonts w:eastAsia="Times New Roman" w:cstheme="minorHAnsi"/>
                <w:color w:val="000000"/>
              </w:rPr>
              <w:t>GTCATCCAATCAGAGAAGCCG</w:t>
            </w:r>
          </w:p>
        </w:tc>
      </w:tr>
      <w:tr w:rsidR="00AE60A4" w:rsidRPr="005F0E6F" w14:paraId="181B0C43" w14:textId="77777777" w:rsidTr="00D902FA">
        <w:tc>
          <w:tcPr>
            <w:tcW w:w="2900" w:type="dxa"/>
            <w:vMerge w:val="restart"/>
            <w:vAlign w:val="center"/>
          </w:tcPr>
          <w:p w14:paraId="0E0D5FF0" w14:textId="77777777" w:rsidR="00AE60A4" w:rsidRDefault="00AE60A4" w:rsidP="00D902FA">
            <w:pPr>
              <w:rPr>
                <w:rFonts w:eastAsia="Times New Roman" w:cstheme="minorHAnsi"/>
                <w:i/>
                <w:color w:val="000000"/>
              </w:rPr>
            </w:pPr>
            <w:r>
              <w:rPr>
                <w:rFonts w:eastAsia="Times New Roman" w:cstheme="minorHAnsi"/>
                <w:i/>
                <w:color w:val="000000"/>
              </w:rPr>
              <w:t>Ddit3/Chop</w:t>
            </w:r>
          </w:p>
        </w:tc>
        <w:tc>
          <w:tcPr>
            <w:tcW w:w="1472" w:type="dxa"/>
            <w:vAlign w:val="center"/>
          </w:tcPr>
          <w:p w14:paraId="32262E6A" w14:textId="77777777" w:rsidR="00AE60A4" w:rsidRPr="005F0E6F" w:rsidRDefault="00AE60A4" w:rsidP="00D902FA">
            <w:pPr>
              <w:rPr>
                <w:rFonts w:cstheme="minorHAnsi"/>
              </w:rPr>
            </w:pPr>
            <w:r>
              <w:rPr>
                <w:rFonts w:cstheme="minorHAnsi"/>
              </w:rPr>
              <w:t>Forward</w:t>
            </w:r>
          </w:p>
        </w:tc>
        <w:tc>
          <w:tcPr>
            <w:tcW w:w="4554" w:type="dxa"/>
            <w:vAlign w:val="center"/>
          </w:tcPr>
          <w:p w14:paraId="7DCF6322" w14:textId="77777777" w:rsidR="00AE60A4" w:rsidRPr="007E302E" w:rsidRDefault="00AE60A4" w:rsidP="00D902FA">
            <w:pPr>
              <w:rPr>
                <w:rFonts w:ascii="Calibri" w:hAnsi="Calibri" w:cs="Calibri"/>
                <w:color w:val="000000"/>
              </w:rPr>
            </w:pPr>
            <w:r>
              <w:rPr>
                <w:rFonts w:ascii="Calibri" w:hAnsi="Calibri" w:cs="Calibri"/>
                <w:color w:val="000000"/>
              </w:rPr>
              <w:t>TCTTGAGCCTAACACGTCGAT</w:t>
            </w:r>
          </w:p>
        </w:tc>
      </w:tr>
      <w:tr w:rsidR="00AE60A4" w:rsidRPr="005F0E6F" w14:paraId="1A156F99" w14:textId="77777777" w:rsidTr="00D902FA">
        <w:tc>
          <w:tcPr>
            <w:tcW w:w="2900" w:type="dxa"/>
            <w:vMerge/>
            <w:vAlign w:val="center"/>
          </w:tcPr>
          <w:p w14:paraId="60B21205" w14:textId="77777777" w:rsidR="00AE60A4" w:rsidRDefault="00AE60A4" w:rsidP="00D902FA">
            <w:pPr>
              <w:rPr>
                <w:rFonts w:eastAsia="Times New Roman" w:cstheme="minorHAnsi"/>
                <w:i/>
                <w:color w:val="000000"/>
              </w:rPr>
            </w:pPr>
          </w:p>
        </w:tc>
        <w:tc>
          <w:tcPr>
            <w:tcW w:w="1472" w:type="dxa"/>
            <w:vAlign w:val="center"/>
          </w:tcPr>
          <w:p w14:paraId="2A6A460D" w14:textId="77777777" w:rsidR="00AE60A4" w:rsidRPr="005F0E6F" w:rsidRDefault="00AE60A4" w:rsidP="00D902FA">
            <w:pPr>
              <w:rPr>
                <w:rFonts w:cstheme="minorHAnsi"/>
              </w:rPr>
            </w:pPr>
            <w:r>
              <w:rPr>
                <w:rFonts w:cstheme="minorHAnsi"/>
              </w:rPr>
              <w:t>Reverse</w:t>
            </w:r>
          </w:p>
        </w:tc>
        <w:tc>
          <w:tcPr>
            <w:tcW w:w="4554" w:type="dxa"/>
            <w:vAlign w:val="center"/>
          </w:tcPr>
          <w:p w14:paraId="4A0E1A58" w14:textId="77777777" w:rsidR="00AE60A4" w:rsidRPr="007E302E" w:rsidRDefault="00AE60A4" w:rsidP="00D902FA">
            <w:pPr>
              <w:rPr>
                <w:rFonts w:ascii="Calibri" w:hAnsi="Calibri" w:cs="Calibri"/>
                <w:color w:val="000000"/>
              </w:rPr>
            </w:pPr>
            <w:r>
              <w:rPr>
                <w:rFonts w:ascii="Calibri" w:hAnsi="Calibri" w:cs="Calibri"/>
                <w:color w:val="000000"/>
              </w:rPr>
              <w:t>CCAGGTTCTCTCTCCTCAGGT</w:t>
            </w:r>
          </w:p>
        </w:tc>
      </w:tr>
      <w:tr w:rsidR="00AE60A4" w:rsidRPr="005F0E6F" w14:paraId="21A58A8D" w14:textId="77777777" w:rsidTr="00D902FA">
        <w:tc>
          <w:tcPr>
            <w:tcW w:w="2900" w:type="dxa"/>
            <w:vMerge w:val="restart"/>
            <w:vAlign w:val="center"/>
          </w:tcPr>
          <w:p w14:paraId="4366FAF4" w14:textId="77777777" w:rsidR="00AE60A4" w:rsidRDefault="00AE60A4" w:rsidP="00D902FA">
            <w:pPr>
              <w:rPr>
                <w:rFonts w:eastAsia="Times New Roman" w:cstheme="minorHAnsi"/>
                <w:i/>
                <w:color w:val="000000"/>
              </w:rPr>
            </w:pPr>
            <w:r>
              <w:rPr>
                <w:rFonts w:eastAsia="Times New Roman" w:cstheme="minorHAnsi"/>
                <w:i/>
                <w:color w:val="000000"/>
              </w:rPr>
              <w:t>Gdf15</w:t>
            </w:r>
          </w:p>
        </w:tc>
        <w:tc>
          <w:tcPr>
            <w:tcW w:w="1472" w:type="dxa"/>
            <w:vAlign w:val="center"/>
          </w:tcPr>
          <w:p w14:paraId="60B62939" w14:textId="77777777" w:rsidR="00AE60A4" w:rsidRPr="005F0E6F" w:rsidRDefault="00AE60A4" w:rsidP="00D902FA">
            <w:pPr>
              <w:rPr>
                <w:rFonts w:cstheme="minorHAnsi"/>
              </w:rPr>
            </w:pPr>
            <w:r>
              <w:rPr>
                <w:rFonts w:cstheme="minorHAnsi"/>
              </w:rPr>
              <w:t>Forward</w:t>
            </w:r>
          </w:p>
        </w:tc>
        <w:tc>
          <w:tcPr>
            <w:tcW w:w="4554" w:type="dxa"/>
            <w:vAlign w:val="center"/>
          </w:tcPr>
          <w:p w14:paraId="47584D98" w14:textId="77777777" w:rsidR="00AE60A4" w:rsidRPr="005F0E6F" w:rsidRDefault="00AE60A4" w:rsidP="00D902FA">
            <w:pPr>
              <w:rPr>
                <w:rFonts w:eastAsia="Times New Roman" w:cstheme="minorHAnsi"/>
                <w:color w:val="000000"/>
              </w:rPr>
            </w:pPr>
            <w:r w:rsidRPr="007E302E">
              <w:rPr>
                <w:rFonts w:eastAsia="Times New Roman" w:cstheme="minorHAnsi"/>
                <w:color w:val="000000"/>
              </w:rPr>
              <w:t>CAACCAGAGCCGAGAGGAC</w:t>
            </w:r>
          </w:p>
        </w:tc>
      </w:tr>
      <w:tr w:rsidR="00AE60A4" w:rsidRPr="005F0E6F" w14:paraId="0ED4F891" w14:textId="77777777" w:rsidTr="00D902FA">
        <w:tc>
          <w:tcPr>
            <w:tcW w:w="2900" w:type="dxa"/>
            <w:vMerge/>
            <w:vAlign w:val="center"/>
          </w:tcPr>
          <w:p w14:paraId="66C0FDE4" w14:textId="77777777" w:rsidR="00AE60A4" w:rsidRDefault="00AE60A4" w:rsidP="00D902FA">
            <w:pPr>
              <w:rPr>
                <w:rFonts w:eastAsia="Times New Roman" w:cstheme="minorHAnsi"/>
                <w:i/>
                <w:color w:val="000000"/>
              </w:rPr>
            </w:pPr>
          </w:p>
        </w:tc>
        <w:tc>
          <w:tcPr>
            <w:tcW w:w="1472" w:type="dxa"/>
            <w:vAlign w:val="center"/>
          </w:tcPr>
          <w:p w14:paraId="14D8F649" w14:textId="77777777" w:rsidR="00AE60A4" w:rsidRPr="005F0E6F" w:rsidRDefault="00AE60A4" w:rsidP="00D902FA">
            <w:pPr>
              <w:rPr>
                <w:rFonts w:cstheme="minorHAnsi"/>
              </w:rPr>
            </w:pPr>
            <w:r>
              <w:rPr>
                <w:rFonts w:cstheme="minorHAnsi"/>
              </w:rPr>
              <w:t>Reverse</w:t>
            </w:r>
          </w:p>
        </w:tc>
        <w:tc>
          <w:tcPr>
            <w:tcW w:w="4554" w:type="dxa"/>
            <w:vAlign w:val="center"/>
          </w:tcPr>
          <w:p w14:paraId="626D1BEB" w14:textId="77777777" w:rsidR="00AE60A4" w:rsidRPr="005F0E6F" w:rsidRDefault="00AE60A4" w:rsidP="00D902FA">
            <w:pPr>
              <w:rPr>
                <w:rFonts w:eastAsia="Times New Roman" w:cstheme="minorHAnsi"/>
                <w:color w:val="000000"/>
              </w:rPr>
            </w:pPr>
            <w:r w:rsidRPr="007E302E">
              <w:rPr>
                <w:rFonts w:eastAsia="Times New Roman" w:cstheme="minorHAnsi"/>
                <w:color w:val="000000"/>
              </w:rPr>
              <w:t>TGCACGCGGTAGGCTTC</w:t>
            </w:r>
          </w:p>
        </w:tc>
      </w:tr>
      <w:tr w:rsidR="00AE60A4" w:rsidRPr="005F0E6F" w14:paraId="7E467FC7" w14:textId="77777777" w:rsidTr="00D902FA">
        <w:tc>
          <w:tcPr>
            <w:tcW w:w="2900" w:type="dxa"/>
            <w:vMerge w:val="restart"/>
            <w:vAlign w:val="center"/>
          </w:tcPr>
          <w:p w14:paraId="1B507F43" w14:textId="77777777" w:rsidR="00AE60A4" w:rsidRDefault="00AE60A4" w:rsidP="00D902FA">
            <w:pPr>
              <w:rPr>
                <w:rFonts w:eastAsia="Times New Roman" w:cstheme="minorHAnsi"/>
                <w:i/>
                <w:color w:val="000000"/>
              </w:rPr>
            </w:pPr>
            <w:r>
              <w:rPr>
                <w:rFonts w:eastAsia="Times New Roman" w:cstheme="minorHAnsi"/>
                <w:i/>
                <w:color w:val="000000"/>
              </w:rPr>
              <w:t>Rpl13a</w:t>
            </w:r>
          </w:p>
        </w:tc>
        <w:tc>
          <w:tcPr>
            <w:tcW w:w="1472" w:type="dxa"/>
            <w:vAlign w:val="center"/>
          </w:tcPr>
          <w:p w14:paraId="7A2EE3BC" w14:textId="77777777" w:rsidR="00AE60A4" w:rsidRPr="005F0E6F" w:rsidRDefault="00AE60A4" w:rsidP="00D902FA">
            <w:pPr>
              <w:rPr>
                <w:rFonts w:cstheme="minorHAnsi"/>
              </w:rPr>
            </w:pPr>
            <w:r>
              <w:rPr>
                <w:rFonts w:cstheme="minorHAnsi"/>
              </w:rPr>
              <w:t>Forward</w:t>
            </w:r>
          </w:p>
        </w:tc>
        <w:tc>
          <w:tcPr>
            <w:tcW w:w="4554" w:type="dxa"/>
            <w:vAlign w:val="center"/>
          </w:tcPr>
          <w:p w14:paraId="73E39E8D" w14:textId="77777777" w:rsidR="00AE60A4" w:rsidRPr="005F0E6F" w:rsidRDefault="00AE60A4" w:rsidP="00D902FA">
            <w:pPr>
              <w:rPr>
                <w:rFonts w:eastAsia="Times New Roman" w:cstheme="minorHAnsi"/>
                <w:color w:val="000000"/>
              </w:rPr>
            </w:pPr>
            <w:r w:rsidRPr="007E302E">
              <w:rPr>
                <w:rFonts w:eastAsia="Times New Roman" w:cstheme="minorHAnsi"/>
                <w:color w:val="000000"/>
              </w:rPr>
              <w:t>GTGGTCCCTGCTGCTCTCAAG </w:t>
            </w:r>
          </w:p>
        </w:tc>
      </w:tr>
      <w:tr w:rsidR="00AE60A4" w:rsidRPr="005F0E6F" w14:paraId="42058403" w14:textId="77777777" w:rsidTr="00D902FA">
        <w:tc>
          <w:tcPr>
            <w:tcW w:w="2900" w:type="dxa"/>
            <w:vMerge/>
            <w:vAlign w:val="center"/>
          </w:tcPr>
          <w:p w14:paraId="71A0FF88" w14:textId="77777777" w:rsidR="00AE60A4" w:rsidRDefault="00AE60A4" w:rsidP="00D902FA">
            <w:pPr>
              <w:rPr>
                <w:rFonts w:eastAsia="Times New Roman" w:cstheme="minorHAnsi"/>
                <w:i/>
                <w:color w:val="000000"/>
              </w:rPr>
            </w:pPr>
          </w:p>
        </w:tc>
        <w:tc>
          <w:tcPr>
            <w:tcW w:w="1472" w:type="dxa"/>
            <w:vAlign w:val="center"/>
          </w:tcPr>
          <w:p w14:paraId="4878098E" w14:textId="77777777" w:rsidR="00AE60A4" w:rsidRPr="005F0E6F" w:rsidRDefault="00AE60A4" w:rsidP="00D902FA">
            <w:pPr>
              <w:rPr>
                <w:rFonts w:cstheme="minorHAnsi"/>
              </w:rPr>
            </w:pPr>
            <w:r>
              <w:rPr>
                <w:rFonts w:cstheme="minorHAnsi"/>
              </w:rPr>
              <w:t>Reverse</w:t>
            </w:r>
          </w:p>
        </w:tc>
        <w:tc>
          <w:tcPr>
            <w:tcW w:w="4554" w:type="dxa"/>
            <w:vAlign w:val="center"/>
          </w:tcPr>
          <w:p w14:paraId="40135DE2" w14:textId="77777777" w:rsidR="00AE60A4" w:rsidRPr="005F0E6F" w:rsidRDefault="00AE60A4" w:rsidP="00D902FA">
            <w:pPr>
              <w:rPr>
                <w:rFonts w:eastAsia="Times New Roman" w:cstheme="minorHAnsi"/>
                <w:color w:val="000000"/>
              </w:rPr>
            </w:pPr>
            <w:r w:rsidRPr="007E302E">
              <w:rPr>
                <w:rFonts w:eastAsia="Times New Roman" w:cstheme="minorHAnsi"/>
                <w:color w:val="000000"/>
              </w:rPr>
              <w:t>CGATAGTGCATCTTGGCCTTTT </w:t>
            </w:r>
          </w:p>
        </w:tc>
      </w:tr>
      <w:tr w:rsidR="00AE60A4" w:rsidRPr="005F0E6F" w14:paraId="7C160894" w14:textId="77777777" w:rsidTr="00D902FA">
        <w:trPr>
          <w:trHeight w:val="87"/>
        </w:trPr>
        <w:tc>
          <w:tcPr>
            <w:tcW w:w="2900" w:type="dxa"/>
            <w:vMerge w:val="restart"/>
            <w:vAlign w:val="center"/>
          </w:tcPr>
          <w:p w14:paraId="68A649EB" w14:textId="77777777" w:rsidR="00AE60A4" w:rsidRDefault="00AE60A4" w:rsidP="00D902FA">
            <w:pPr>
              <w:rPr>
                <w:rFonts w:eastAsia="Times New Roman" w:cstheme="minorHAnsi"/>
                <w:i/>
                <w:color w:val="000000"/>
              </w:rPr>
            </w:pPr>
            <w:r>
              <w:rPr>
                <w:rFonts w:eastAsia="Times New Roman" w:cstheme="minorHAnsi"/>
                <w:i/>
                <w:color w:val="000000"/>
              </w:rPr>
              <w:t>mtDNA deletions (mouse)</w:t>
            </w:r>
          </w:p>
        </w:tc>
        <w:tc>
          <w:tcPr>
            <w:tcW w:w="1472" w:type="dxa"/>
            <w:vAlign w:val="center"/>
          </w:tcPr>
          <w:p w14:paraId="4E6EAC9D" w14:textId="77777777" w:rsidR="00AE60A4" w:rsidRPr="005F0E6F" w:rsidRDefault="00AE60A4" w:rsidP="00D902FA">
            <w:pPr>
              <w:rPr>
                <w:rFonts w:cstheme="minorHAnsi"/>
              </w:rPr>
            </w:pPr>
            <w:r>
              <w:rPr>
                <w:rFonts w:cstheme="minorHAnsi"/>
              </w:rPr>
              <w:t>Forward</w:t>
            </w:r>
          </w:p>
        </w:tc>
        <w:tc>
          <w:tcPr>
            <w:tcW w:w="4554" w:type="dxa"/>
            <w:vAlign w:val="center"/>
          </w:tcPr>
          <w:p w14:paraId="06E0E0A0" w14:textId="77777777" w:rsidR="00AE60A4" w:rsidRPr="005F0E6F" w:rsidRDefault="00AE60A4" w:rsidP="00D902FA">
            <w:pPr>
              <w:rPr>
                <w:rFonts w:eastAsia="Times New Roman" w:cstheme="minorHAnsi"/>
                <w:color w:val="000000"/>
              </w:rPr>
            </w:pPr>
            <w:r w:rsidRPr="00756BD1">
              <w:rPr>
                <w:rFonts w:eastAsia="Times New Roman" w:cstheme="minorHAnsi"/>
                <w:color w:val="000000"/>
              </w:rPr>
              <w:t>GAGGTGATGTTTTTGGTAAACAGGCGGGGT</w:t>
            </w:r>
          </w:p>
        </w:tc>
      </w:tr>
      <w:tr w:rsidR="00AE60A4" w:rsidRPr="005F0E6F" w14:paraId="703F4B76" w14:textId="77777777" w:rsidTr="00D902FA">
        <w:trPr>
          <w:trHeight w:val="86"/>
        </w:trPr>
        <w:tc>
          <w:tcPr>
            <w:tcW w:w="2900" w:type="dxa"/>
            <w:vMerge/>
            <w:vAlign w:val="center"/>
          </w:tcPr>
          <w:p w14:paraId="74540747" w14:textId="77777777" w:rsidR="00AE60A4" w:rsidRDefault="00AE60A4" w:rsidP="00D902FA">
            <w:pPr>
              <w:rPr>
                <w:rFonts w:eastAsia="Times New Roman" w:cstheme="minorHAnsi"/>
                <w:i/>
                <w:color w:val="000000"/>
              </w:rPr>
            </w:pPr>
          </w:p>
        </w:tc>
        <w:tc>
          <w:tcPr>
            <w:tcW w:w="1472" w:type="dxa"/>
            <w:vAlign w:val="center"/>
          </w:tcPr>
          <w:p w14:paraId="56A83630" w14:textId="77777777" w:rsidR="00AE60A4" w:rsidRPr="005F0E6F" w:rsidRDefault="00AE60A4" w:rsidP="00D902FA">
            <w:pPr>
              <w:rPr>
                <w:rFonts w:cstheme="minorHAnsi"/>
              </w:rPr>
            </w:pPr>
            <w:r>
              <w:rPr>
                <w:rFonts w:cstheme="minorHAnsi"/>
              </w:rPr>
              <w:t>Reverse</w:t>
            </w:r>
          </w:p>
        </w:tc>
        <w:tc>
          <w:tcPr>
            <w:tcW w:w="4554" w:type="dxa"/>
            <w:vAlign w:val="center"/>
          </w:tcPr>
          <w:p w14:paraId="0E33B1F9" w14:textId="77777777" w:rsidR="00AE60A4" w:rsidRPr="005F0E6F" w:rsidRDefault="00AE60A4" w:rsidP="00D902FA">
            <w:pPr>
              <w:rPr>
                <w:rFonts w:eastAsia="Times New Roman" w:cstheme="minorHAnsi"/>
                <w:color w:val="000000"/>
              </w:rPr>
            </w:pPr>
            <w:r w:rsidRPr="00756BD1">
              <w:rPr>
                <w:rFonts w:eastAsia="Times New Roman" w:cstheme="minorHAnsi"/>
                <w:color w:val="000000"/>
              </w:rPr>
              <w:t>GGTTCGTTTGTTCAACGATTAAAGTCCTACGTG</w:t>
            </w:r>
          </w:p>
        </w:tc>
      </w:tr>
      <w:tr w:rsidR="00AE60A4" w:rsidRPr="005F0E6F" w14:paraId="455E8AC6" w14:textId="77777777" w:rsidTr="00D902FA">
        <w:trPr>
          <w:trHeight w:val="86"/>
        </w:trPr>
        <w:tc>
          <w:tcPr>
            <w:tcW w:w="2900" w:type="dxa"/>
            <w:vMerge w:val="restart"/>
            <w:vAlign w:val="center"/>
          </w:tcPr>
          <w:p w14:paraId="473EDBF0" w14:textId="77777777" w:rsidR="00AE60A4" w:rsidRDefault="00AE60A4" w:rsidP="00D902FA">
            <w:pPr>
              <w:rPr>
                <w:rFonts w:eastAsia="Times New Roman" w:cstheme="minorHAnsi"/>
                <w:i/>
                <w:color w:val="000000"/>
              </w:rPr>
            </w:pPr>
            <w:r>
              <w:rPr>
                <w:rFonts w:eastAsia="Times New Roman" w:cstheme="minorHAnsi"/>
                <w:i/>
                <w:color w:val="000000"/>
              </w:rPr>
              <w:t>mtDNA deletions (patient)</w:t>
            </w:r>
          </w:p>
        </w:tc>
        <w:tc>
          <w:tcPr>
            <w:tcW w:w="1472" w:type="dxa"/>
            <w:vAlign w:val="center"/>
          </w:tcPr>
          <w:p w14:paraId="51885995" w14:textId="77777777" w:rsidR="00AE60A4" w:rsidRDefault="00AE60A4" w:rsidP="00D902FA">
            <w:pPr>
              <w:rPr>
                <w:rFonts w:cstheme="minorHAnsi"/>
              </w:rPr>
            </w:pPr>
            <w:r>
              <w:rPr>
                <w:rFonts w:cstheme="minorHAnsi"/>
              </w:rPr>
              <w:t>L10 5’-</w:t>
            </w:r>
          </w:p>
        </w:tc>
        <w:tc>
          <w:tcPr>
            <w:tcW w:w="4554" w:type="dxa"/>
            <w:vAlign w:val="center"/>
          </w:tcPr>
          <w:p w14:paraId="76E18955" w14:textId="77777777" w:rsidR="00AE60A4" w:rsidRPr="00756BD1" w:rsidRDefault="00AE60A4" w:rsidP="00D902FA">
            <w:pPr>
              <w:rPr>
                <w:rFonts w:eastAsia="Times New Roman" w:cstheme="minorHAnsi"/>
                <w:color w:val="000000"/>
              </w:rPr>
            </w:pPr>
            <w:r w:rsidRPr="00625DF1">
              <w:rPr>
                <w:lang w:val="en-US"/>
              </w:rPr>
              <w:t>TCTATCACCCTATTAACCACTCACGGGAGCT</w:t>
            </w:r>
          </w:p>
        </w:tc>
      </w:tr>
      <w:tr w:rsidR="00AE60A4" w:rsidRPr="005F0E6F" w14:paraId="1220DBDA" w14:textId="77777777" w:rsidTr="00D902FA">
        <w:trPr>
          <w:trHeight w:val="86"/>
        </w:trPr>
        <w:tc>
          <w:tcPr>
            <w:tcW w:w="2900" w:type="dxa"/>
            <w:vMerge/>
            <w:vAlign w:val="center"/>
          </w:tcPr>
          <w:p w14:paraId="56FEA25F" w14:textId="77777777" w:rsidR="00AE60A4" w:rsidRDefault="00AE60A4" w:rsidP="00D902FA">
            <w:pPr>
              <w:rPr>
                <w:rFonts w:eastAsia="Times New Roman" w:cstheme="minorHAnsi"/>
                <w:i/>
                <w:color w:val="000000"/>
              </w:rPr>
            </w:pPr>
          </w:p>
        </w:tc>
        <w:tc>
          <w:tcPr>
            <w:tcW w:w="1472" w:type="dxa"/>
            <w:vAlign w:val="center"/>
          </w:tcPr>
          <w:p w14:paraId="01A80B8E" w14:textId="77777777" w:rsidR="00AE60A4" w:rsidRDefault="00AE60A4" w:rsidP="00D902FA">
            <w:pPr>
              <w:rPr>
                <w:rFonts w:cstheme="minorHAnsi"/>
              </w:rPr>
            </w:pPr>
            <w:r>
              <w:rPr>
                <w:rFonts w:cstheme="minorHAnsi"/>
              </w:rPr>
              <w:t>H16496 5’-</w:t>
            </w:r>
          </w:p>
        </w:tc>
        <w:tc>
          <w:tcPr>
            <w:tcW w:w="4554" w:type="dxa"/>
            <w:vAlign w:val="center"/>
          </w:tcPr>
          <w:p w14:paraId="26CFEF6C" w14:textId="77777777" w:rsidR="00AE60A4" w:rsidRPr="00756BD1" w:rsidRDefault="00AE60A4" w:rsidP="00D902FA">
            <w:pPr>
              <w:rPr>
                <w:rFonts w:eastAsia="Times New Roman" w:cstheme="minorHAnsi"/>
                <w:color w:val="000000"/>
              </w:rPr>
            </w:pPr>
            <w:r w:rsidRPr="00625DF1">
              <w:rPr>
                <w:lang w:val="en-US"/>
              </w:rPr>
              <w:t>CGGATACAGTTCACTTTAGCTACCCCCAAGTG</w:t>
            </w:r>
          </w:p>
        </w:tc>
      </w:tr>
    </w:tbl>
    <w:p w14:paraId="119F0278" w14:textId="77777777" w:rsidR="00AE60A4" w:rsidRPr="001A245C" w:rsidRDefault="00AE60A4" w:rsidP="00AE60A4">
      <w:pPr>
        <w:rPr>
          <w:lang w:val="en-US"/>
        </w:rPr>
      </w:pPr>
    </w:p>
    <w:p w14:paraId="36BA7D0A" w14:textId="54584146" w:rsidR="00784364" w:rsidRDefault="00784364">
      <w:pPr>
        <w:rPr>
          <w:lang w:val="en-US"/>
        </w:rPr>
      </w:pPr>
    </w:p>
    <w:sdt>
      <w:sdtPr>
        <w:rPr>
          <w:color w:val="000000"/>
          <w:lang w:val="en-US"/>
        </w:rPr>
        <w:tag w:val="MENDELEY_BIBLIOGRAPHY"/>
        <w:id w:val="1489822248"/>
        <w:placeholder>
          <w:docPart w:val="DefaultPlaceholder_-1854013440"/>
        </w:placeholder>
      </w:sdtPr>
      <w:sdtContent>
        <w:p w14:paraId="713D8C52" w14:textId="77777777" w:rsidR="0007504B" w:rsidRPr="0007504B" w:rsidRDefault="0007504B">
          <w:pPr>
            <w:autoSpaceDE w:val="0"/>
            <w:autoSpaceDN w:val="0"/>
            <w:ind w:hanging="640"/>
            <w:divId w:val="1428187788"/>
            <w:rPr>
              <w:rFonts w:eastAsia="Times New Roman"/>
              <w:color w:val="000000"/>
              <w:lang w:val="en-US"/>
            </w:rPr>
          </w:pPr>
          <w:r w:rsidRPr="0007504B">
            <w:rPr>
              <w:rFonts w:eastAsia="Times New Roman"/>
              <w:color w:val="000000"/>
              <w:lang w:val="en-US"/>
            </w:rPr>
            <w:t xml:space="preserve">1. </w:t>
          </w:r>
          <w:r w:rsidRPr="0007504B">
            <w:rPr>
              <w:rFonts w:eastAsia="Times New Roman"/>
              <w:color w:val="000000"/>
              <w:lang w:val="en-US"/>
            </w:rPr>
            <w:tab/>
            <w:t>Forsström S, Jackson CB, Carroll CJ, Kuronen M, Pirinen E, Pradhan S, Marmyleva A, Auranen M, Kleine I-M, Khan NA, Roivainen A, Marjamäki P, Liljenbäck H, Wang L, Battersby BJ, Richter U, Velagapudi V, Nikkanen J, Euro L, Suomalainen A (2019) Fibroblast Growth Factor 21 Drives Dynamics of Local and Systemic Stress Responses in Mitochondrial Myopathy with mtDNA Deletions. Cell Metab 30:1040-1054.e7. doi: 10.1016/J.CMET.2019.08.019</w:t>
          </w:r>
        </w:p>
        <w:p w14:paraId="613D1AFA" w14:textId="77777777" w:rsidR="0007504B" w:rsidRPr="0007504B" w:rsidRDefault="0007504B">
          <w:pPr>
            <w:autoSpaceDE w:val="0"/>
            <w:autoSpaceDN w:val="0"/>
            <w:ind w:hanging="640"/>
            <w:divId w:val="127017133"/>
            <w:rPr>
              <w:rFonts w:eastAsia="Times New Roman"/>
              <w:color w:val="000000"/>
              <w:lang w:val="en-US"/>
            </w:rPr>
          </w:pPr>
          <w:r w:rsidRPr="0007504B">
            <w:rPr>
              <w:rFonts w:eastAsia="Times New Roman"/>
              <w:color w:val="000000"/>
              <w:lang w:val="en-US"/>
            </w:rPr>
            <w:t xml:space="preserve">2. </w:t>
          </w:r>
          <w:r w:rsidRPr="0007504B">
            <w:rPr>
              <w:rFonts w:eastAsia="Times New Roman"/>
              <w:color w:val="000000"/>
              <w:lang w:val="en-US"/>
            </w:rPr>
            <w:tab/>
            <w:t>Pollari E, Prior R, Robberecht W, Van Damme P, Van Den Bosch L (2018) In Vivo Electrophysiological Measurement of Compound Muscle Action Potential from  the Forelimbs in Mouse Models of Motor Neuron Degeneration. J Vis Exp. doi: 10.3791/57741</w:t>
          </w:r>
        </w:p>
        <w:p w14:paraId="0040C5F6" w14:textId="77777777" w:rsidR="0007504B" w:rsidRPr="0007504B" w:rsidRDefault="0007504B">
          <w:pPr>
            <w:autoSpaceDE w:val="0"/>
            <w:autoSpaceDN w:val="0"/>
            <w:ind w:hanging="640"/>
            <w:divId w:val="2006273639"/>
            <w:rPr>
              <w:rFonts w:eastAsia="Times New Roman"/>
              <w:color w:val="000000"/>
              <w:lang w:val="en-US"/>
            </w:rPr>
          </w:pPr>
          <w:r w:rsidRPr="0007504B">
            <w:rPr>
              <w:rFonts w:eastAsia="Times New Roman"/>
              <w:color w:val="000000"/>
              <w:lang w:val="en-US"/>
            </w:rPr>
            <w:lastRenderedPageBreak/>
            <w:t xml:space="preserve">3. </w:t>
          </w:r>
          <w:r w:rsidRPr="0007504B">
            <w:rPr>
              <w:rFonts w:eastAsia="Times New Roman"/>
              <w:color w:val="000000"/>
              <w:lang w:val="en-US"/>
            </w:rPr>
            <w:tab/>
            <w:t>Sayles NM, Southwell N, McAvoy K, Kim K, Pesini A, Anderson CJ, Quinzii C, Cloonan S, Kawamata H, Manfredi G (2022) Mutant CHCHD10 causes an extensive metabolic rewiring that precedes OXPHOS dysfunction in a murine model of mitochondrial cardiomyopathy. Cell Rep 38. doi: 10.1016/j.celrep.2022.110475</w:t>
          </w:r>
        </w:p>
        <w:p w14:paraId="4FF71960" w14:textId="77777777" w:rsidR="0007504B" w:rsidRPr="0007504B" w:rsidRDefault="0007504B">
          <w:pPr>
            <w:autoSpaceDE w:val="0"/>
            <w:autoSpaceDN w:val="0"/>
            <w:ind w:hanging="640"/>
            <w:divId w:val="730881706"/>
            <w:rPr>
              <w:rFonts w:eastAsia="Times New Roman"/>
              <w:color w:val="000000"/>
              <w:lang w:val="en-US"/>
            </w:rPr>
          </w:pPr>
          <w:r w:rsidRPr="0007504B">
            <w:rPr>
              <w:rFonts w:eastAsia="Times New Roman"/>
              <w:color w:val="000000"/>
              <w:lang w:val="en-US"/>
            </w:rPr>
            <w:t xml:space="preserve">4. </w:t>
          </w:r>
          <w:r w:rsidRPr="0007504B">
            <w:rPr>
              <w:rFonts w:eastAsia="Times New Roman"/>
              <w:color w:val="000000"/>
              <w:lang w:val="en-US"/>
            </w:rPr>
            <w:tab/>
            <w:t>Vandoorne T, Veys K, Guo W, Sicart A, Vints K, Swijsen A, Moisse M, Eelen G, Gounko N V., Fumagalli L, Fazal R, Germeys C, Quaegebeur A, Fendt SM, Carmeliet P, Verfaillie C, Van Damme P, Ghesquière B, De Bock K, Van Den Bosch L (2019) Differentiation but not ALS mutations in FUS rewires motor neuron metabolism. Nat Commun 10:1–12. doi: 10.1038/s41467-019-12099-4</w:t>
          </w:r>
        </w:p>
        <w:p w14:paraId="55955BC1" w14:textId="77777777" w:rsidR="0007504B" w:rsidRPr="009B2E62" w:rsidRDefault="0007504B">
          <w:pPr>
            <w:autoSpaceDE w:val="0"/>
            <w:autoSpaceDN w:val="0"/>
            <w:ind w:hanging="640"/>
            <w:divId w:val="22632006"/>
            <w:rPr>
              <w:rFonts w:eastAsia="Times New Roman"/>
              <w:color w:val="000000"/>
              <w:lang w:val="en-US"/>
            </w:rPr>
          </w:pPr>
          <w:r w:rsidRPr="0007504B">
            <w:rPr>
              <w:rFonts w:eastAsia="Times New Roman"/>
              <w:color w:val="000000"/>
              <w:lang w:val="en-US"/>
            </w:rPr>
            <w:t xml:space="preserve">5. </w:t>
          </w:r>
          <w:r w:rsidRPr="0007504B">
            <w:rPr>
              <w:rFonts w:eastAsia="Times New Roman"/>
              <w:color w:val="000000"/>
              <w:lang w:val="en-US"/>
            </w:rPr>
            <w:tab/>
            <w:t xml:space="preserve">Zhang J, Nuebel E, Wisidagama DRR, Setoguchi K, Hong JS, Van Horn CM, Imam SS, Vergnes L, Malone CS, Koehler CM, Teitell MA (2012) Measuring energy metabolism in cultured cells, including human pluripotent stem cells and differentiated cells. </w:t>
          </w:r>
          <w:r w:rsidRPr="009B2E62">
            <w:rPr>
              <w:rFonts w:eastAsia="Times New Roman"/>
              <w:color w:val="000000"/>
              <w:lang w:val="en-US"/>
            </w:rPr>
            <w:t>Nat Protoc 7:1068–1085. doi: 10.1038/nprot.2012.048</w:t>
          </w:r>
        </w:p>
        <w:p w14:paraId="2A10C550" w14:textId="5DEDE835" w:rsidR="00E85FDB" w:rsidRPr="00AE60A4" w:rsidRDefault="0007504B">
          <w:pPr>
            <w:rPr>
              <w:lang w:val="en-US"/>
            </w:rPr>
          </w:pPr>
          <w:r w:rsidRPr="009B2E62">
            <w:rPr>
              <w:rFonts w:eastAsia="Times New Roman"/>
              <w:color w:val="000000"/>
              <w:lang w:val="en-US"/>
            </w:rPr>
            <w:t> </w:t>
          </w:r>
        </w:p>
      </w:sdtContent>
    </w:sdt>
    <w:sectPr w:rsidR="00E85FDB" w:rsidRPr="00AE60A4" w:rsidSect="00561525">
      <w:footerReference w:type="even" r:id="rId9"/>
      <w:footerReference w:type="default" r:id="rId10"/>
      <w:pgSz w:w="11900" w:h="16840"/>
      <w:pgMar w:top="1417" w:right="1134" w:bottom="1417" w:left="1134" w:header="708" w:footer="708" w:gutter="0"/>
      <w:lnNumType w:countBy="1" w:restart="continuous"/>
      <w:cols w:space="708"/>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F1DA4" w14:textId="77777777" w:rsidR="00240C72" w:rsidRDefault="00240C72" w:rsidP="00561525">
      <w:pPr>
        <w:spacing w:after="0" w:line="240" w:lineRule="auto"/>
      </w:pPr>
      <w:r>
        <w:separator/>
      </w:r>
    </w:p>
  </w:endnote>
  <w:endnote w:type="continuationSeparator" w:id="0">
    <w:p w14:paraId="5B14DA39" w14:textId="77777777" w:rsidR="00240C72" w:rsidRDefault="00240C72" w:rsidP="00561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0882533"/>
      <w:docPartObj>
        <w:docPartGallery w:val="Page Numbers (Bottom of Page)"/>
        <w:docPartUnique/>
      </w:docPartObj>
    </w:sdtPr>
    <w:sdtContent>
      <w:p w14:paraId="2C2281AA" w14:textId="0731F535" w:rsidR="00561525" w:rsidRDefault="00561525" w:rsidP="00FA69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C8DB16" w14:textId="77777777" w:rsidR="00561525" w:rsidRDefault="00561525" w:rsidP="005615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3347011"/>
      <w:docPartObj>
        <w:docPartGallery w:val="Page Numbers (Bottom of Page)"/>
        <w:docPartUnique/>
      </w:docPartObj>
    </w:sdtPr>
    <w:sdtContent>
      <w:p w14:paraId="7DA7D7A1" w14:textId="51D6562E" w:rsidR="00561525" w:rsidRDefault="00561525" w:rsidP="00FA69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DD1C4BF" w14:textId="77777777" w:rsidR="00561525" w:rsidRDefault="00561525" w:rsidP="005615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5FA68" w14:textId="77777777" w:rsidR="00240C72" w:rsidRDefault="00240C72" w:rsidP="00561525">
      <w:pPr>
        <w:spacing w:after="0" w:line="240" w:lineRule="auto"/>
      </w:pPr>
      <w:r>
        <w:separator/>
      </w:r>
    </w:p>
  </w:footnote>
  <w:footnote w:type="continuationSeparator" w:id="0">
    <w:p w14:paraId="3B53943A" w14:textId="77777777" w:rsidR="00240C72" w:rsidRDefault="00240C72" w:rsidP="005615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1304"/>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0A4"/>
    <w:rsid w:val="0001557C"/>
    <w:rsid w:val="00027353"/>
    <w:rsid w:val="000471FD"/>
    <w:rsid w:val="000518CB"/>
    <w:rsid w:val="00073E27"/>
    <w:rsid w:val="0007504B"/>
    <w:rsid w:val="0008147A"/>
    <w:rsid w:val="000A358B"/>
    <w:rsid w:val="000C10EE"/>
    <w:rsid w:val="000E3E1F"/>
    <w:rsid w:val="001735EC"/>
    <w:rsid w:val="00181A6C"/>
    <w:rsid w:val="001923A3"/>
    <w:rsid w:val="001A3FEB"/>
    <w:rsid w:val="001C05B8"/>
    <w:rsid w:val="001D304E"/>
    <w:rsid w:val="001F0902"/>
    <w:rsid w:val="00240C72"/>
    <w:rsid w:val="00241F54"/>
    <w:rsid w:val="00260006"/>
    <w:rsid w:val="00265150"/>
    <w:rsid w:val="00285CF1"/>
    <w:rsid w:val="00297B0C"/>
    <w:rsid w:val="002D6972"/>
    <w:rsid w:val="002F79E9"/>
    <w:rsid w:val="00316236"/>
    <w:rsid w:val="003369CD"/>
    <w:rsid w:val="00345C1B"/>
    <w:rsid w:val="0036547A"/>
    <w:rsid w:val="003D64E8"/>
    <w:rsid w:val="003F7866"/>
    <w:rsid w:val="00405E96"/>
    <w:rsid w:val="00443D1E"/>
    <w:rsid w:val="00471456"/>
    <w:rsid w:val="004A74AA"/>
    <w:rsid w:val="00516E85"/>
    <w:rsid w:val="00535C1A"/>
    <w:rsid w:val="00561525"/>
    <w:rsid w:val="0059597D"/>
    <w:rsid w:val="006045B6"/>
    <w:rsid w:val="00615006"/>
    <w:rsid w:val="00627177"/>
    <w:rsid w:val="006912CE"/>
    <w:rsid w:val="006B5A4D"/>
    <w:rsid w:val="006E3233"/>
    <w:rsid w:val="006E4F0E"/>
    <w:rsid w:val="00712424"/>
    <w:rsid w:val="007378BF"/>
    <w:rsid w:val="007657D1"/>
    <w:rsid w:val="00784364"/>
    <w:rsid w:val="007A380B"/>
    <w:rsid w:val="007E15DF"/>
    <w:rsid w:val="0081165C"/>
    <w:rsid w:val="008425FC"/>
    <w:rsid w:val="0086430B"/>
    <w:rsid w:val="008749BF"/>
    <w:rsid w:val="008B4715"/>
    <w:rsid w:val="008E0E82"/>
    <w:rsid w:val="008F05A3"/>
    <w:rsid w:val="00917B3F"/>
    <w:rsid w:val="00926B8A"/>
    <w:rsid w:val="009521E4"/>
    <w:rsid w:val="0095281B"/>
    <w:rsid w:val="00957DF7"/>
    <w:rsid w:val="009620D0"/>
    <w:rsid w:val="00975473"/>
    <w:rsid w:val="00986292"/>
    <w:rsid w:val="009B2E62"/>
    <w:rsid w:val="009D0B61"/>
    <w:rsid w:val="00A05257"/>
    <w:rsid w:val="00A9316A"/>
    <w:rsid w:val="00A97D67"/>
    <w:rsid w:val="00AA3A59"/>
    <w:rsid w:val="00AB6C6C"/>
    <w:rsid w:val="00AD21A4"/>
    <w:rsid w:val="00AE60A4"/>
    <w:rsid w:val="00B07816"/>
    <w:rsid w:val="00B1127A"/>
    <w:rsid w:val="00B1155A"/>
    <w:rsid w:val="00B13208"/>
    <w:rsid w:val="00B16545"/>
    <w:rsid w:val="00B20033"/>
    <w:rsid w:val="00B809A6"/>
    <w:rsid w:val="00B86442"/>
    <w:rsid w:val="00C34C46"/>
    <w:rsid w:val="00C728DD"/>
    <w:rsid w:val="00C82D1C"/>
    <w:rsid w:val="00CB369C"/>
    <w:rsid w:val="00CD52CF"/>
    <w:rsid w:val="00DD3666"/>
    <w:rsid w:val="00DD69A7"/>
    <w:rsid w:val="00DE7B33"/>
    <w:rsid w:val="00E155F7"/>
    <w:rsid w:val="00E16369"/>
    <w:rsid w:val="00E426F9"/>
    <w:rsid w:val="00E54FF4"/>
    <w:rsid w:val="00E5527A"/>
    <w:rsid w:val="00E64F83"/>
    <w:rsid w:val="00E70D18"/>
    <w:rsid w:val="00E82262"/>
    <w:rsid w:val="00E85FDB"/>
    <w:rsid w:val="00E929F5"/>
    <w:rsid w:val="00EB5FE3"/>
    <w:rsid w:val="00EE54FE"/>
    <w:rsid w:val="00F10AEE"/>
    <w:rsid w:val="00F10EA4"/>
    <w:rsid w:val="00F35F74"/>
    <w:rsid w:val="00F436DB"/>
    <w:rsid w:val="00F639CA"/>
    <w:rsid w:val="00F942AD"/>
    <w:rsid w:val="00F94A89"/>
    <w:rsid w:val="00FF30B7"/>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694F1"/>
  <w14:defaultImageDpi w14:val="32767"/>
  <w15:chartTrackingRefBased/>
  <w15:docId w15:val="{695777A0-CE77-734E-91C8-3AE31BE0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471FD"/>
    <w:pPr>
      <w:spacing w:after="120" w:line="276" w:lineRule="auto"/>
    </w:pPr>
    <w:rPr>
      <w:rFonts w:ascii="Aptos" w:eastAsiaTheme="minorHAnsi" w:hAnsi="Aptos"/>
      <w:kern w:val="0"/>
      <w:lang w:eastAsia="en-US"/>
      <w14:ligatures w14:val="none"/>
    </w:rPr>
  </w:style>
  <w:style w:type="paragraph" w:styleId="Heading1">
    <w:name w:val="heading 1"/>
    <w:basedOn w:val="Normal"/>
    <w:next w:val="Normal"/>
    <w:link w:val="Heading1Char"/>
    <w:uiPriority w:val="9"/>
    <w:qFormat/>
    <w:rsid w:val="00285C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71FD"/>
    <w:pPr>
      <w:keepNext/>
      <w:keepLines/>
      <w:spacing w:before="160" w:after="80"/>
      <w:outlineLvl w:val="1"/>
    </w:pPr>
    <w:rPr>
      <w:rFonts w:eastAsiaTheme="majorEastAsia"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0471FD"/>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471FD"/>
    <w:rPr>
      <w:rFonts w:ascii="Aptos" w:eastAsiaTheme="majorEastAsia" w:hAnsi="Aptos" w:cstheme="majorBidi"/>
      <w:color w:val="2F5496" w:themeColor="accent1" w:themeShade="BF"/>
      <w:kern w:val="0"/>
      <w:sz w:val="32"/>
      <w:szCs w:val="32"/>
      <w:lang w:eastAsia="en-US"/>
      <w14:ligatures w14:val="none"/>
    </w:rPr>
  </w:style>
  <w:style w:type="character" w:customStyle="1" w:styleId="Heading4Char">
    <w:name w:val="Heading 4 Char"/>
    <w:basedOn w:val="DefaultParagraphFont"/>
    <w:link w:val="Heading4"/>
    <w:uiPriority w:val="9"/>
    <w:rsid w:val="000471FD"/>
    <w:rPr>
      <w:rFonts w:ascii="Aptos" w:eastAsiaTheme="majorEastAsia" w:hAnsi="Aptos" w:cstheme="majorBidi"/>
      <w:i/>
      <w:iCs/>
      <w:color w:val="2F5496" w:themeColor="accent1" w:themeShade="BF"/>
      <w:kern w:val="0"/>
      <w:lang w:eastAsia="en-US"/>
      <w14:ligatures w14:val="none"/>
    </w:rPr>
  </w:style>
  <w:style w:type="character" w:styleId="SubtleEmphasis">
    <w:name w:val="Subtle Emphasis"/>
    <w:basedOn w:val="DefaultParagraphFont"/>
    <w:uiPriority w:val="19"/>
    <w:qFormat/>
    <w:rsid w:val="00AE60A4"/>
    <w:rPr>
      <w:i/>
      <w:iCs/>
      <w:color w:val="404040" w:themeColor="text1" w:themeTint="BF"/>
    </w:rPr>
  </w:style>
  <w:style w:type="paragraph" w:styleId="NoSpacing">
    <w:name w:val="No Spacing"/>
    <w:uiPriority w:val="1"/>
    <w:qFormat/>
    <w:rsid w:val="00AE60A4"/>
    <w:pPr>
      <w:spacing w:after="120" w:line="276" w:lineRule="auto"/>
    </w:pPr>
    <w:rPr>
      <w:rFonts w:eastAsiaTheme="minorHAnsi"/>
      <w:kern w:val="0"/>
      <w:lang w:eastAsia="en-US"/>
      <w14:ligatures w14:val="none"/>
    </w:rPr>
  </w:style>
  <w:style w:type="table" w:styleId="TableGrid">
    <w:name w:val="Table Grid"/>
    <w:basedOn w:val="TableNormal"/>
    <w:uiPriority w:val="39"/>
    <w:rsid w:val="00AE60A4"/>
    <w:pPr>
      <w:spacing w:after="120" w:line="276"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60A4"/>
    <w:rPr>
      <w:color w:val="0000FF"/>
      <w:u w:val="single"/>
    </w:rPr>
  </w:style>
  <w:style w:type="character" w:customStyle="1" w:styleId="Heading1Char">
    <w:name w:val="Heading 1 Char"/>
    <w:basedOn w:val="DefaultParagraphFont"/>
    <w:link w:val="Heading1"/>
    <w:uiPriority w:val="9"/>
    <w:rsid w:val="00285CF1"/>
    <w:rPr>
      <w:rFonts w:asciiTheme="majorHAnsi" w:eastAsiaTheme="majorEastAsia" w:hAnsiTheme="majorHAnsi" w:cstheme="majorBidi"/>
      <w:color w:val="2F5496" w:themeColor="accent1" w:themeShade="BF"/>
      <w:kern w:val="0"/>
      <w:sz w:val="32"/>
      <w:szCs w:val="32"/>
      <w:lang w:eastAsia="en-US"/>
      <w14:ligatures w14:val="none"/>
    </w:rPr>
  </w:style>
  <w:style w:type="character" w:styleId="UnresolvedMention">
    <w:name w:val="Unresolved Mention"/>
    <w:basedOn w:val="DefaultParagraphFont"/>
    <w:uiPriority w:val="99"/>
    <w:rsid w:val="00285CF1"/>
    <w:rPr>
      <w:color w:val="605E5C"/>
      <w:shd w:val="clear" w:color="auto" w:fill="E1DFDD"/>
    </w:rPr>
  </w:style>
  <w:style w:type="paragraph" w:styleId="Caption">
    <w:name w:val="caption"/>
    <w:basedOn w:val="Normal"/>
    <w:next w:val="Normal"/>
    <w:uiPriority w:val="35"/>
    <w:unhideWhenUsed/>
    <w:qFormat/>
    <w:rsid w:val="00285CF1"/>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E85FDB"/>
    <w:rPr>
      <w:color w:val="666666"/>
    </w:rPr>
  </w:style>
  <w:style w:type="character" w:styleId="LineNumber">
    <w:name w:val="line number"/>
    <w:basedOn w:val="DefaultParagraphFont"/>
    <w:uiPriority w:val="99"/>
    <w:semiHidden/>
    <w:unhideWhenUsed/>
    <w:rsid w:val="00561525"/>
  </w:style>
  <w:style w:type="paragraph" w:styleId="Header">
    <w:name w:val="header"/>
    <w:basedOn w:val="Normal"/>
    <w:link w:val="HeaderChar"/>
    <w:uiPriority w:val="99"/>
    <w:unhideWhenUsed/>
    <w:rsid w:val="005615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1525"/>
    <w:rPr>
      <w:rFonts w:ascii="Aptos" w:eastAsiaTheme="minorHAnsi" w:hAnsi="Aptos"/>
      <w:kern w:val="0"/>
      <w:lang w:eastAsia="en-US"/>
      <w14:ligatures w14:val="none"/>
    </w:rPr>
  </w:style>
  <w:style w:type="paragraph" w:styleId="Footer">
    <w:name w:val="footer"/>
    <w:basedOn w:val="Normal"/>
    <w:link w:val="FooterChar"/>
    <w:uiPriority w:val="99"/>
    <w:unhideWhenUsed/>
    <w:rsid w:val="005615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1525"/>
    <w:rPr>
      <w:rFonts w:ascii="Aptos" w:eastAsiaTheme="minorHAnsi" w:hAnsi="Aptos"/>
      <w:kern w:val="0"/>
      <w:lang w:eastAsia="en-US"/>
      <w14:ligatures w14:val="none"/>
    </w:rPr>
  </w:style>
  <w:style w:type="character" w:styleId="PageNumber">
    <w:name w:val="page number"/>
    <w:basedOn w:val="DefaultParagraphFont"/>
    <w:uiPriority w:val="99"/>
    <w:semiHidden/>
    <w:unhideWhenUsed/>
    <w:rsid w:val="00561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24411">
      <w:bodyDiv w:val="1"/>
      <w:marLeft w:val="0"/>
      <w:marRight w:val="0"/>
      <w:marTop w:val="0"/>
      <w:marBottom w:val="0"/>
      <w:divBdr>
        <w:top w:val="none" w:sz="0" w:space="0" w:color="auto"/>
        <w:left w:val="none" w:sz="0" w:space="0" w:color="auto"/>
        <w:bottom w:val="none" w:sz="0" w:space="0" w:color="auto"/>
        <w:right w:val="none" w:sz="0" w:space="0" w:color="auto"/>
      </w:divBdr>
      <w:divsChild>
        <w:div w:id="798036166">
          <w:marLeft w:val="640"/>
          <w:marRight w:val="0"/>
          <w:marTop w:val="0"/>
          <w:marBottom w:val="0"/>
          <w:divBdr>
            <w:top w:val="none" w:sz="0" w:space="0" w:color="auto"/>
            <w:left w:val="none" w:sz="0" w:space="0" w:color="auto"/>
            <w:bottom w:val="none" w:sz="0" w:space="0" w:color="auto"/>
            <w:right w:val="none" w:sz="0" w:space="0" w:color="auto"/>
          </w:divBdr>
        </w:div>
        <w:div w:id="113377534">
          <w:marLeft w:val="640"/>
          <w:marRight w:val="0"/>
          <w:marTop w:val="0"/>
          <w:marBottom w:val="0"/>
          <w:divBdr>
            <w:top w:val="none" w:sz="0" w:space="0" w:color="auto"/>
            <w:left w:val="none" w:sz="0" w:space="0" w:color="auto"/>
            <w:bottom w:val="none" w:sz="0" w:space="0" w:color="auto"/>
            <w:right w:val="none" w:sz="0" w:space="0" w:color="auto"/>
          </w:divBdr>
        </w:div>
        <w:div w:id="1596280141">
          <w:marLeft w:val="640"/>
          <w:marRight w:val="0"/>
          <w:marTop w:val="0"/>
          <w:marBottom w:val="0"/>
          <w:divBdr>
            <w:top w:val="none" w:sz="0" w:space="0" w:color="auto"/>
            <w:left w:val="none" w:sz="0" w:space="0" w:color="auto"/>
            <w:bottom w:val="none" w:sz="0" w:space="0" w:color="auto"/>
            <w:right w:val="none" w:sz="0" w:space="0" w:color="auto"/>
          </w:divBdr>
        </w:div>
        <w:div w:id="1508329211">
          <w:marLeft w:val="640"/>
          <w:marRight w:val="0"/>
          <w:marTop w:val="0"/>
          <w:marBottom w:val="0"/>
          <w:divBdr>
            <w:top w:val="none" w:sz="0" w:space="0" w:color="auto"/>
            <w:left w:val="none" w:sz="0" w:space="0" w:color="auto"/>
            <w:bottom w:val="none" w:sz="0" w:space="0" w:color="auto"/>
            <w:right w:val="none" w:sz="0" w:space="0" w:color="auto"/>
          </w:divBdr>
        </w:div>
        <w:div w:id="1428885864">
          <w:marLeft w:val="640"/>
          <w:marRight w:val="0"/>
          <w:marTop w:val="0"/>
          <w:marBottom w:val="0"/>
          <w:divBdr>
            <w:top w:val="none" w:sz="0" w:space="0" w:color="auto"/>
            <w:left w:val="none" w:sz="0" w:space="0" w:color="auto"/>
            <w:bottom w:val="none" w:sz="0" w:space="0" w:color="auto"/>
            <w:right w:val="none" w:sz="0" w:space="0" w:color="auto"/>
          </w:divBdr>
        </w:div>
      </w:divsChild>
    </w:div>
    <w:div w:id="358165446">
      <w:bodyDiv w:val="1"/>
      <w:marLeft w:val="0"/>
      <w:marRight w:val="0"/>
      <w:marTop w:val="0"/>
      <w:marBottom w:val="0"/>
      <w:divBdr>
        <w:top w:val="none" w:sz="0" w:space="0" w:color="auto"/>
        <w:left w:val="none" w:sz="0" w:space="0" w:color="auto"/>
        <w:bottom w:val="none" w:sz="0" w:space="0" w:color="auto"/>
        <w:right w:val="none" w:sz="0" w:space="0" w:color="auto"/>
      </w:divBdr>
      <w:divsChild>
        <w:div w:id="1139300983">
          <w:marLeft w:val="640"/>
          <w:marRight w:val="0"/>
          <w:marTop w:val="0"/>
          <w:marBottom w:val="0"/>
          <w:divBdr>
            <w:top w:val="none" w:sz="0" w:space="0" w:color="auto"/>
            <w:left w:val="none" w:sz="0" w:space="0" w:color="auto"/>
            <w:bottom w:val="none" w:sz="0" w:space="0" w:color="auto"/>
            <w:right w:val="none" w:sz="0" w:space="0" w:color="auto"/>
          </w:divBdr>
        </w:div>
        <w:div w:id="869998885">
          <w:marLeft w:val="640"/>
          <w:marRight w:val="0"/>
          <w:marTop w:val="0"/>
          <w:marBottom w:val="0"/>
          <w:divBdr>
            <w:top w:val="none" w:sz="0" w:space="0" w:color="auto"/>
            <w:left w:val="none" w:sz="0" w:space="0" w:color="auto"/>
            <w:bottom w:val="none" w:sz="0" w:space="0" w:color="auto"/>
            <w:right w:val="none" w:sz="0" w:space="0" w:color="auto"/>
          </w:divBdr>
        </w:div>
        <w:div w:id="253362298">
          <w:marLeft w:val="640"/>
          <w:marRight w:val="0"/>
          <w:marTop w:val="0"/>
          <w:marBottom w:val="0"/>
          <w:divBdr>
            <w:top w:val="none" w:sz="0" w:space="0" w:color="auto"/>
            <w:left w:val="none" w:sz="0" w:space="0" w:color="auto"/>
            <w:bottom w:val="none" w:sz="0" w:space="0" w:color="auto"/>
            <w:right w:val="none" w:sz="0" w:space="0" w:color="auto"/>
          </w:divBdr>
        </w:div>
        <w:div w:id="1099831717">
          <w:marLeft w:val="640"/>
          <w:marRight w:val="0"/>
          <w:marTop w:val="0"/>
          <w:marBottom w:val="0"/>
          <w:divBdr>
            <w:top w:val="none" w:sz="0" w:space="0" w:color="auto"/>
            <w:left w:val="none" w:sz="0" w:space="0" w:color="auto"/>
            <w:bottom w:val="none" w:sz="0" w:space="0" w:color="auto"/>
            <w:right w:val="none" w:sz="0" w:space="0" w:color="auto"/>
          </w:divBdr>
        </w:div>
        <w:div w:id="306131064">
          <w:marLeft w:val="640"/>
          <w:marRight w:val="0"/>
          <w:marTop w:val="0"/>
          <w:marBottom w:val="0"/>
          <w:divBdr>
            <w:top w:val="none" w:sz="0" w:space="0" w:color="auto"/>
            <w:left w:val="none" w:sz="0" w:space="0" w:color="auto"/>
            <w:bottom w:val="none" w:sz="0" w:space="0" w:color="auto"/>
            <w:right w:val="none" w:sz="0" w:space="0" w:color="auto"/>
          </w:divBdr>
        </w:div>
      </w:divsChild>
    </w:div>
    <w:div w:id="504247833">
      <w:bodyDiv w:val="1"/>
      <w:marLeft w:val="0"/>
      <w:marRight w:val="0"/>
      <w:marTop w:val="0"/>
      <w:marBottom w:val="0"/>
      <w:divBdr>
        <w:top w:val="none" w:sz="0" w:space="0" w:color="auto"/>
        <w:left w:val="none" w:sz="0" w:space="0" w:color="auto"/>
        <w:bottom w:val="none" w:sz="0" w:space="0" w:color="auto"/>
        <w:right w:val="none" w:sz="0" w:space="0" w:color="auto"/>
      </w:divBdr>
    </w:div>
    <w:div w:id="606893763">
      <w:bodyDiv w:val="1"/>
      <w:marLeft w:val="0"/>
      <w:marRight w:val="0"/>
      <w:marTop w:val="0"/>
      <w:marBottom w:val="0"/>
      <w:divBdr>
        <w:top w:val="none" w:sz="0" w:space="0" w:color="auto"/>
        <w:left w:val="none" w:sz="0" w:space="0" w:color="auto"/>
        <w:bottom w:val="none" w:sz="0" w:space="0" w:color="auto"/>
        <w:right w:val="none" w:sz="0" w:space="0" w:color="auto"/>
      </w:divBdr>
      <w:divsChild>
        <w:div w:id="1428187788">
          <w:marLeft w:val="640"/>
          <w:marRight w:val="0"/>
          <w:marTop w:val="0"/>
          <w:marBottom w:val="0"/>
          <w:divBdr>
            <w:top w:val="none" w:sz="0" w:space="0" w:color="auto"/>
            <w:left w:val="none" w:sz="0" w:space="0" w:color="auto"/>
            <w:bottom w:val="none" w:sz="0" w:space="0" w:color="auto"/>
            <w:right w:val="none" w:sz="0" w:space="0" w:color="auto"/>
          </w:divBdr>
        </w:div>
        <w:div w:id="127017133">
          <w:marLeft w:val="640"/>
          <w:marRight w:val="0"/>
          <w:marTop w:val="0"/>
          <w:marBottom w:val="0"/>
          <w:divBdr>
            <w:top w:val="none" w:sz="0" w:space="0" w:color="auto"/>
            <w:left w:val="none" w:sz="0" w:space="0" w:color="auto"/>
            <w:bottom w:val="none" w:sz="0" w:space="0" w:color="auto"/>
            <w:right w:val="none" w:sz="0" w:space="0" w:color="auto"/>
          </w:divBdr>
        </w:div>
        <w:div w:id="2006273639">
          <w:marLeft w:val="640"/>
          <w:marRight w:val="0"/>
          <w:marTop w:val="0"/>
          <w:marBottom w:val="0"/>
          <w:divBdr>
            <w:top w:val="none" w:sz="0" w:space="0" w:color="auto"/>
            <w:left w:val="none" w:sz="0" w:space="0" w:color="auto"/>
            <w:bottom w:val="none" w:sz="0" w:space="0" w:color="auto"/>
            <w:right w:val="none" w:sz="0" w:space="0" w:color="auto"/>
          </w:divBdr>
        </w:div>
        <w:div w:id="730881706">
          <w:marLeft w:val="640"/>
          <w:marRight w:val="0"/>
          <w:marTop w:val="0"/>
          <w:marBottom w:val="0"/>
          <w:divBdr>
            <w:top w:val="none" w:sz="0" w:space="0" w:color="auto"/>
            <w:left w:val="none" w:sz="0" w:space="0" w:color="auto"/>
            <w:bottom w:val="none" w:sz="0" w:space="0" w:color="auto"/>
            <w:right w:val="none" w:sz="0" w:space="0" w:color="auto"/>
          </w:divBdr>
        </w:div>
        <w:div w:id="22632006">
          <w:marLeft w:val="640"/>
          <w:marRight w:val="0"/>
          <w:marTop w:val="0"/>
          <w:marBottom w:val="0"/>
          <w:divBdr>
            <w:top w:val="none" w:sz="0" w:space="0" w:color="auto"/>
            <w:left w:val="none" w:sz="0" w:space="0" w:color="auto"/>
            <w:bottom w:val="none" w:sz="0" w:space="0" w:color="auto"/>
            <w:right w:val="none" w:sz="0" w:space="0" w:color="auto"/>
          </w:divBdr>
        </w:div>
      </w:divsChild>
    </w:div>
    <w:div w:id="1000236408">
      <w:bodyDiv w:val="1"/>
      <w:marLeft w:val="0"/>
      <w:marRight w:val="0"/>
      <w:marTop w:val="0"/>
      <w:marBottom w:val="0"/>
      <w:divBdr>
        <w:top w:val="none" w:sz="0" w:space="0" w:color="auto"/>
        <w:left w:val="none" w:sz="0" w:space="0" w:color="auto"/>
        <w:bottom w:val="none" w:sz="0" w:space="0" w:color="auto"/>
        <w:right w:val="none" w:sz="0" w:space="0" w:color="auto"/>
      </w:divBdr>
    </w:div>
    <w:div w:id="1066806760">
      <w:bodyDiv w:val="1"/>
      <w:marLeft w:val="0"/>
      <w:marRight w:val="0"/>
      <w:marTop w:val="0"/>
      <w:marBottom w:val="0"/>
      <w:divBdr>
        <w:top w:val="none" w:sz="0" w:space="0" w:color="auto"/>
        <w:left w:val="none" w:sz="0" w:space="0" w:color="auto"/>
        <w:bottom w:val="none" w:sz="0" w:space="0" w:color="auto"/>
        <w:right w:val="none" w:sz="0" w:space="0" w:color="auto"/>
      </w:divBdr>
      <w:divsChild>
        <w:div w:id="1511524363">
          <w:marLeft w:val="640"/>
          <w:marRight w:val="0"/>
          <w:marTop w:val="0"/>
          <w:marBottom w:val="0"/>
          <w:divBdr>
            <w:top w:val="none" w:sz="0" w:space="0" w:color="auto"/>
            <w:left w:val="none" w:sz="0" w:space="0" w:color="auto"/>
            <w:bottom w:val="none" w:sz="0" w:space="0" w:color="auto"/>
            <w:right w:val="none" w:sz="0" w:space="0" w:color="auto"/>
          </w:divBdr>
        </w:div>
        <w:div w:id="140268923">
          <w:marLeft w:val="640"/>
          <w:marRight w:val="0"/>
          <w:marTop w:val="0"/>
          <w:marBottom w:val="0"/>
          <w:divBdr>
            <w:top w:val="none" w:sz="0" w:space="0" w:color="auto"/>
            <w:left w:val="none" w:sz="0" w:space="0" w:color="auto"/>
            <w:bottom w:val="none" w:sz="0" w:space="0" w:color="auto"/>
            <w:right w:val="none" w:sz="0" w:space="0" w:color="auto"/>
          </w:divBdr>
        </w:div>
        <w:div w:id="833030632">
          <w:marLeft w:val="640"/>
          <w:marRight w:val="0"/>
          <w:marTop w:val="0"/>
          <w:marBottom w:val="0"/>
          <w:divBdr>
            <w:top w:val="none" w:sz="0" w:space="0" w:color="auto"/>
            <w:left w:val="none" w:sz="0" w:space="0" w:color="auto"/>
            <w:bottom w:val="none" w:sz="0" w:space="0" w:color="auto"/>
            <w:right w:val="none" w:sz="0" w:space="0" w:color="auto"/>
          </w:divBdr>
        </w:div>
        <w:div w:id="884563803">
          <w:marLeft w:val="640"/>
          <w:marRight w:val="0"/>
          <w:marTop w:val="0"/>
          <w:marBottom w:val="0"/>
          <w:divBdr>
            <w:top w:val="none" w:sz="0" w:space="0" w:color="auto"/>
            <w:left w:val="none" w:sz="0" w:space="0" w:color="auto"/>
            <w:bottom w:val="none" w:sz="0" w:space="0" w:color="auto"/>
            <w:right w:val="none" w:sz="0" w:space="0" w:color="auto"/>
          </w:divBdr>
        </w:div>
        <w:div w:id="1329944853">
          <w:marLeft w:val="640"/>
          <w:marRight w:val="0"/>
          <w:marTop w:val="0"/>
          <w:marBottom w:val="0"/>
          <w:divBdr>
            <w:top w:val="none" w:sz="0" w:space="0" w:color="auto"/>
            <w:left w:val="none" w:sz="0" w:space="0" w:color="auto"/>
            <w:bottom w:val="none" w:sz="0" w:space="0" w:color="auto"/>
            <w:right w:val="none" w:sz="0" w:space="0" w:color="auto"/>
          </w:divBdr>
        </w:div>
      </w:divsChild>
    </w:div>
    <w:div w:id="1074468226">
      <w:bodyDiv w:val="1"/>
      <w:marLeft w:val="0"/>
      <w:marRight w:val="0"/>
      <w:marTop w:val="0"/>
      <w:marBottom w:val="0"/>
      <w:divBdr>
        <w:top w:val="none" w:sz="0" w:space="0" w:color="auto"/>
        <w:left w:val="none" w:sz="0" w:space="0" w:color="auto"/>
        <w:bottom w:val="none" w:sz="0" w:space="0" w:color="auto"/>
        <w:right w:val="none" w:sz="0" w:space="0" w:color="auto"/>
      </w:divBdr>
      <w:divsChild>
        <w:div w:id="109474697">
          <w:marLeft w:val="640"/>
          <w:marRight w:val="0"/>
          <w:marTop w:val="0"/>
          <w:marBottom w:val="0"/>
          <w:divBdr>
            <w:top w:val="none" w:sz="0" w:space="0" w:color="auto"/>
            <w:left w:val="none" w:sz="0" w:space="0" w:color="auto"/>
            <w:bottom w:val="none" w:sz="0" w:space="0" w:color="auto"/>
            <w:right w:val="none" w:sz="0" w:space="0" w:color="auto"/>
          </w:divBdr>
        </w:div>
        <w:div w:id="1966694059">
          <w:marLeft w:val="640"/>
          <w:marRight w:val="0"/>
          <w:marTop w:val="0"/>
          <w:marBottom w:val="0"/>
          <w:divBdr>
            <w:top w:val="none" w:sz="0" w:space="0" w:color="auto"/>
            <w:left w:val="none" w:sz="0" w:space="0" w:color="auto"/>
            <w:bottom w:val="none" w:sz="0" w:space="0" w:color="auto"/>
            <w:right w:val="none" w:sz="0" w:space="0" w:color="auto"/>
          </w:divBdr>
        </w:div>
        <w:div w:id="67506978">
          <w:marLeft w:val="640"/>
          <w:marRight w:val="0"/>
          <w:marTop w:val="0"/>
          <w:marBottom w:val="0"/>
          <w:divBdr>
            <w:top w:val="none" w:sz="0" w:space="0" w:color="auto"/>
            <w:left w:val="none" w:sz="0" w:space="0" w:color="auto"/>
            <w:bottom w:val="none" w:sz="0" w:space="0" w:color="auto"/>
            <w:right w:val="none" w:sz="0" w:space="0" w:color="auto"/>
          </w:divBdr>
        </w:div>
        <w:div w:id="1079599657">
          <w:marLeft w:val="640"/>
          <w:marRight w:val="0"/>
          <w:marTop w:val="0"/>
          <w:marBottom w:val="0"/>
          <w:divBdr>
            <w:top w:val="none" w:sz="0" w:space="0" w:color="auto"/>
            <w:left w:val="none" w:sz="0" w:space="0" w:color="auto"/>
            <w:bottom w:val="none" w:sz="0" w:space="0" w:color="auto"/>
            <w:right w:val="none" w:sz="0" w:space="0" w:color="auto"/>
          </w:divBdr>
        </w:div>
        <w:div w:id="76682107">
          <w:marLeft w:val="640"/>
          <w:marRight w:val="0"/>
          <w:marTop w:val="0"/>
          <w:marBottom w:val="0"/>
          <w:divBdr>
            <w:top w:val="none" w:sz="0" w:space="0" w:color="auto"/>
            <w:left w:val="none" w:sz="0" w:space="0" w:color="auto"/>
            <w:bottom w:val="none" w:sz="0" w:space="0" w:color="auto"/>
            <w:right w:val="none" w:sz="0" w:space="0" w:color="auto"/>
          </w:divBdr>
        </w:div>
      </w:divsChild>
    </w:div>
    <w:div w:id="1698893697">
      <w:bodyDiv w:val="1"/>
      <w:marLeft w:val="0"/>
      <w:marRight w:val="0"/>
      <w:marTop w:val="0"/>
      <w:marBottom w:val="0"/>
      <w:divBdr>
        <w:top w:val="none" w:sz="0" w:space="0" w:color="auto"/>
        <w:left w:val="none" w:sz="0" w:space="0" w:color="auto"/>
        <w:bottom w:val="none" w:sz="0" w:space="0" w:color="auto"/>
        <w:right w:val="none" w:sz="0" w:space="0" w:color="auto"/>
      </w:divBdr>
      <w:divsChild>
        <w:div w:id="230653162">
          <w:marLeft w:val="640"/>
          <w:marRight w:val="0"/>
          <w:marTop w:val="0"/>
          <w:marBottom w:val="0"/>
          <w:divBdr>
            <w:top w:val="none" w:sz="0" w:space="0" w:color="auto"/>
            <w:left w:val="none" w:sz="0" w:space="0" w:color="auto"/>
            <w:bottom w:val="none" w:sz="0" w:space="0" w:color="auto"/>
            <w:right w:val="none" w:sz="0" w:space="0" w:color="auto"/>
          </w:divBdr>
        </w:div>
        <w:div w:id="1314872176">
          <w:marLeft w:val="640"/>
          <w:marRight w:val="0"/>
          <w:marTop w:val="0"/>
          <w:marBottom w:val="0"/>
          <w:divBdr>
            <w:top w:val="none" w:sz="0" w:space="0" w:color="auto"/>
            <w:left w:val="none" w:sz="0" w:space="0" w:color="auto"/>
            <w:bottom w:val="none" w:sz="0" w:space="0" w:color="auto"/>
            <w:right w:val="none" w:sz="0" w:space="0" w:color="auto"/>
          </w:divBdr>
        </w:div>
        <w:div w:id="1504320732">
          <w:marLeft w:val="640"/>
          <w:marRight w:val="0"/>
          <w:marTop w:val="0"/>
          <w:marBottom w:val="0"/>
          <w:divBdr>
            <w:top w:val="none" w:sz="0" w:space="0" w:color="auto"/>
            <w:left w:val="none" w:sz="0" w:space="0" w:color="auto"/>
            <w:bottom w:val="none" w:sz="0" w:space="0" w:color="auto"/>
            <w:right w:val="none" w:sz="0" w:space="0" w:color="auto"/>
          </w:divBdr>
        </w:div>
        <w:div w:id="1312057412">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dmed.f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enna.tyynismaa@helsinki.fi"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83B595A6CCF0458BA08D02FD2EFE06"/>
        <w:category>
          <w:name w:val="Yleiset"/>
          <w:gallery w:val="placeholder"/>
        </w:category>
        <w:types>
          <w:type w:val="bbPlcHdr"/>
        </w:types>
        <w:behaviors>
          <w:behavior w:val="content"/>
        </w:behaviors>
        <w:guid w:val="{13E5823D-D84C-9440-9643-D32CDA200376}"/>
      </w:docPartPr>
      <w:docPartBody>
        <w:p w:rsidR="007F4F45" w:rsidRDefault="00965AD4" w:rsidP="00965AD4">
          <w:pPr>
            <w:pStyle w:val="2183B595A6CCF0458BA08D02FD2EFE06"/>
          </w:pPr>
          <w:r w:rsidRPr="00496244">
            <w:rPr>
              <w:rStyle w:val="PlaceholderText"/>
            </w:rPr>
            <w:t>Kirjoita tekstiä napsauttamalla tai napauttamalla tätä.</w:t>
          </w:r>
        </w:p>
      </w:docPartBody>
    </w:docPart>
    <w:docPart>
      <w:docPartPr>
        <w:name w:val="6734C6F7E0807D4E9894FB3EEABF3026"/>
        <w:category>
          <w:name w:val="Yleiset"/>
          <w:gallery w:val="placeholder"/>
        </w:category>
        <w:types>
          <w:type w:val="bbPlcHdr"/>
        </w:types>
        <w:behaviors>
          <w:behavior w:val="content"/>
        </w:behaviors>
        <w:guid w:val="{5D60B147-76AF-944B-9521-2DDB6413DBF8}"/>
      </w:docPartPr>
      <w:docPartBody>
        <w:p w:rsidR="007F4F45" w:rsidRDefault="00965AD4" w:rsidP="00965AD4">
          <w:pPr>
            <w:pStyle w:val="6734C6F7E0807D4E9894FB3EEABF3026"/>
          </w:pPr>
          <w:r w:rsidRPr="00496244">
            <w:rPr>
              <w:rStyle w:val="PlaceholderText"/>
            </w:rPr>
            <w:t>Kirjoita tekstiä napsauttamalla tai napauttamalla tätä.</w:t>
          </w:r>
        </w:p>
      </w:docPartBody>
    </w:docPart>
    <w:docPart>
      <w:docPartPr>
        <w:name w:val="DefaultPlaceholder_-1854013440"/>
        <w:category>
          <w:name w:val="Yleiset"/>
          <w:gallery w:val="placeholder"/>
        </w:category>
        <w:types>
          <w:type w:val="bbPlcHdr"/>
        </w:types>
        <w:behaviors>
          <w:behavior w:val="content"/>
        </w:behaviors>
        <w:guid w:val="{CB3BA5E4-32EC-6F45-A586-5FBF2F950281}"/>
      </w:docPartPr>
      <w:docPartBody>
        <w:p w:rsidR="007001CA" w:rsidRDefault="00B75F70">
          <w:r w:rsidRPr="00690BAD">
            <w:rPr>
              <w:rStyle w:val="PlaceholderText"/>
            </w:rPr>
            <w:t>Kirjoita tekstiä napsauttamalla tai napauttamalla tätä.</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1304"/>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AD4"/>
    <w:rsid w:val="00027353"/>
    <w:rsid w:val="000D050E"/>
    <w:rsid w:val="000E3E1F"/>
    <w:rsid w:val="00241F54"/>
    <w:rsid w:val="00266215"/>
    <w:rsid w:val="00464137"/>
    <w:rsid w:val="007001CA"/>
    <w:rsid w:val="007E15DF"/>
    <w:rsid w:val="007F4F45"/>
    <w:rsid w:val="00884BBD"/>
    <w:rsid w:val="00965AD4"/>
    <w:rsid w:val="00B75F70"/>
    <w:rsid w:val="00BF3632"/>
    <w:rsid w:val="00CC5CD1"/>
    <w:rsid w:val="00D67266"/>
    <w:rsid w:val="00E16369"/>
    <w:rsid w:val="00E929F5"/>
    <w:rsid w:val="00EB3698"/>
    <w:rsid w:val="00FE18F9"/>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01CA"/>
    <w:rPr>
      <w:color w:val="666666"/>
    </w:rPr>
  </w:style>
  <w:style w:type="paragraph" w:customStyle="1" w:styleId="2183B595A6CCF0458BA08D02FD2EFE06">
    <w:name w:val="2183B595A6CCF0458BA08D02FD2EFE06"/>
    <w:rsid w:val="00965AD4"/>
  </w:style>
  <w:style w:type="paragraph" w:customStyle="1" w:styleId="6734C6F7E0807D4E9894FB3EEABF3026">
    <w:name w:val="6734C6F7E0807D4E9894FB3EEABF3026"/>
    <w:rsid w:val="00965A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816A12-4FB3-E443-8DA3-320A12380A4E}">
  <we:reference id="f78a3046-9e99-4300-aa2b-5814002b01a2" version="1.55.1.0" store="EXCatalog" storeType="EXCatalog"/>
  <we:alternateReferences>
    <we:reference id="WA104382081" version="1.55.1.0" store="en-US" storeType="OMEX"/>
  </we:alternateReferences>
  <we:properties>
    <we:property name="MENDELEY_CITATIONS" value="[{&quot;citationID&quot;:&quot;MENDELEY_CITATION_619df354-3d55-4e69-b618-188fcfe74f16&quot;,&quot;properties&quot;:{&quot;noteIndex&quot;:0},&quot;isEdited&quot;:false,&quot;manualOverride&quot;:{&quot;isManuallyOverridden&quot;:false,&quot;citeprocText&quot;:&quot;[3]&quot;,&quot;manualOverrideText&quot;:&quot;&quot;},&quot;citationTag&quot;:&quot;MENDELEY_CITATION_v3_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&quot;,&quot;citationItems&quot;:[{&quot;id&quot;:&quot;efbb460b-ca3f-3099-8a86-8cef162754e7&quot;,&quot;itemData&quot;:{&quot;type&quot;:&quot;article-journal&quot;,&quot;id&quot;:&quot;efbb460b-ca3f-3099-8a86-8cef162754e7&quot;,&quot;title&quot;:&quot;Mutant CHCHD10 causes an extensive metabolic rewiring that precedes OXPHOS dysfunction in a murine model of mitochondrial cardiomyopathy&quot;,&quot;author&quot;:[{&quot;family&quot;:&quot;Sayles&quot;,&quot;given&quot;:&quot;Nicole M&quot;,&quot;parse-names&quot;:false,&quot;dropping-particle&quot;:&quot;&quot;,&quot;non-dropping-particle&quot;:&quot;&quot;},{&quot;family&quot;:&quot;Southwell&quot;,&quot;given&quot;:&quot;Nneka&quot;,&quot;parse-names&quot;:false,&quot;dropping-particle&quot;:&quot;&quot;,&quot;non-dropping-particle&quot;:&quot;&quot;},{&quot;family&quot;:&quot;McAvoy&quot;,&quot;given&quot;:&quot;Kevin&quot;,&quot;parse-names&quot;:false,&quot;dropping-particle&quot;:&quot;&quot;,&quot;non-dropping-particle&quot;:&quot;&quot;},{&quot;family&quot;:&quot;Kim&quot;,&quot;given&quot;:&quot;Kihwan&quot;,&quot;parse-names&quot;:false,&quot;dropping-particle&quot;:&quot;&quot;,&quot;non-dropping-particle&quot;:&quot;&quot;},{&quot;family&quot;:&quot;Pesini&quot;,&quot;given&quot;:&quot;Alba&quot;,&quot;parse-names&quot;:false,&quot;dropping-particle&quot;:&quot;&quot;,&quot;non-dropping-particle&quot;:&quot;&quot;},{&quot;family&quot;:&quot;Anderson&quot;,&quot;given&quot;:&quot;Corey J&quot;,&quot;parse-names&quot;:false,&quot;dropping-particle&quot;:&quot;&quot;,&quot;non-dropping-particle&quot;:&quot;&quot;},{&quot;family&quot;:&quot;Quinzii&quot;,&quot;given&quot;:&quot;Catarina&quot;,&quot;parse-names&quot;:false,&quot;dropping-particle&quot;:&quot;&quot;,&quot;non-dropping-particle&quot;:&quot;&quot;},{&quot;family&quot;:&quot;Cloonan&quot;,&quot;given&quot;:&quot;Suzanne&quot;,&quot;parse-names&quot;:false,&quot;dropping-particle&quot;:&quot;&quot;,&quot;non-dropping-particle&quot;:&quot;&quot;},{&quot;family&quot;:&quot;Kawamata&quot;,&quot;given&quot;:&quot;Hibiki&quot;,&quot;parse-names&quot;:false,&quot;dropping-particle&quot;:&quot;&quot;,&quot;non-dropping-particle&quot;:&quot;&quot;},{&quot;family&quot;:&quot;Manfredi&quot;,&quot;given&quot;:&quot;Giovanni&quot;,&quot;parse-names&quot;:false,&quot;dropping-particle&quot;:&quot;&quot;,&quot;non-dropping-particle&quot;:&quot;&quot;}],&quot;container-title&quot;:&quot;Cell Reports&quot;,&quot;DOI&quot;:&quot;10.1016/j.celrep.2022.110475&quot;,&quot;ISSN&quot;:&quot;2211-1247&quot;,&quot;URL&quot;:&quot;https://doi.org/10.1016/j.celrep.2022.110475&quot;,&quot;issued&quot;:{&quot;date-parts&quot;:[[2022,3,8]]},&quot;abstract&quot;:&quot;Mitochondrial cardiomyopathies are fatal diseases, with no effective treatment. Alterations of heart mitochondrial function activate the mitochondrial integrated stress response (ISRmt), a transcriptional program affecting cell metabolism, mitochondrial biogenesis, and proteostasis. In humans, mutations in CHCHD10, a mitochondrial protein with unknown function, were recently associated with dominant multi-system mitochondrial diseases, whose pathogenic mechanisms remain to be elucidated. Here, in CHCHD10 knockin mutant mice, we identify an extensive cardiac metabolic rewiring triggered by proteotoxic ISRmt. The stress response arises early on, before the onset of bioenergetic impairments, triggering a switch from oxidative to glycolytic metabolism, enhancement of transsulfuration and one carbon (1C) metabolism, and widespread metabolic imbalance. In parallel, increased NADPH oxidases elicit antioxidant responses, leading to heme depletion. As the disease progresses, the adaptive metabolic stress response fails, resulting in fatal cardiomyopathy. Our findings suggest that early interventions to counteract metabolic imbalance could ameliorate mitochondrial cardiomyopathy associated with proteotoxic ISRmt.&quot;,&quot;publisher&quot;:&quot;Elsevier&quot;,&quot;issue&quot;:&quot;10&quot;,&quot;volume&quot;:&quot;38&quot;,&quot;container-title-short&quot;:&quot;Cell Rep&quot;},&quot;isTemporary&quot;:false}]},{&quot;citationID&quot;:&quot;MENDELEY_CITATION_91a0c814-9075-4c77-9545-7032d33158bf&quot;,&quot;properties&quot;:{&quot;noteIndex&quot;:0},&quot;isEdited&quot;:false,&quot;manualOverride&quot;:{&quot;isManuallyOverridden&quot;:false,&quot;citeprocText&quot;:&quot;[1]&quot;,&quot;manualOverrideText&quot;:&quot;&quot;},&quot;citationTag&quot;:&quot;MENDELEY_CITATION_v3_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&quot;,&quot;citationItems&quot;:[{&quot;id&quot;:&quot;2bf8cafc-86a3-318e-837a-a1873e0fd61f&quot;,&quot;itemData&quot;:{&quot;type&quot;:&quot;article-journal&quot;,&quot;id&quot;:&quot;2bf8cafc-86a3-318e-837a-a1873e0fd61f&quot;,&quot;title&quot;:&quot;Fibroblast Growth Factor 21 Drives Dynamics of Local and Systemic Stress Responses in Mitochondrial Myopathy with mtDNA Deletions&quot;,&quot;author&quot;:[{&quot;family&quot;:&quot;Forsström&quot;,&quot;given&quot;:&quot;Saara&quot;,&quot;parse-names&quot;:false,&quot;dropping-particle&quot;:&quot;&quot;,&quot;non-dropping-particle&quot;:&quot;&quot;},{&quot;family&quot;:&quot;Jackson&quot;,&quot;given&quot;:&quot;Christopher B.&quot;,&quot;parse-names&quot;:false,&quot;dropping-particle&quot;:&quot;&quot;,&quot;non-dropping-particle&quot;:&quot;&quot;},{&quot;family&quot;:&quot;Carroll&quot;,&quot;given&quot;:&quot;Christopher J.&quot;,&quot;parse-names&quot;:false,&quot;dropping-particle&quot;:&quot;&quot;,&quot;non-dropping-particle&quot;:&quot;&quot;},{&quot;family&quot;:&quot;Kuronen&quot;,&quot;given&quot;:&quot;Mervi&quot;,&quot;parse-names&quot;:false,&quot;dropping-particle&quot;:&quot;&quot;,&quot;non-dropping-particle&quot;:&quot;&quot;},{&quot;family&quot;:&quot;Pirinen&quot;,&quot;given&quot;:&quot;Eija&quot;,&quot;parse-names&quot;:false,&quot;dropping-particle&quot;:&quot;&quot;,&quot;non-dropping-particle&quot;:&quot;&quot;},{&quot;family&quot;:&quot;Pradhan&quot;,&quot;given&quot;:&quot;Swagat&quot;,&quot;parse-names&quot;:false,&quot;dropping-particle&quot;:&quot;&quot;,&quot;non-dropping-particle&quot;:&quot;&quot;},{&quot;family&quot;:&quot;Marmyleva&quot;,&quot;given&quot;:&quot;Anastasiia&quot;,&quot;parse-names&quot;:false,&quot;dropping-particle&quot;:&quot;&quot;,&quot;non-dropping-particle&quot;:&quot;&quot;},{&quot;family&quot;:&quot;Auranen&quot;,&quot;given&quot;:&quot;Mari&quot;,&quot;parse-names&quot;:false,&quot;dropping-particle&quot;:&quot;&quot;,&quot;non-dropping-particle&quot;:&quot;&quot;},{&quot;family&quot;:&quot;Kleine&quot;,&quot;given&quot;:&quot;Iida-Marja&quot;,&quot;parse-names&quot;:false,&quot;dropping-particle&quot;:&quot;&quot;,&quot;non-dropping-particle&quot;:&quot;&quot;},{&quot;family&quot;:&quot;Khan&quot;,&quot;given&quot;:&quot;Nahid A.&quot;,&quot;parse-names&quot;:false,&quot;dropping-particle&quot;:&quot;&quot;,&quot;non-dropping-particle&quot;:&quot;&quot;},{&quot;family&quot;:&quot;Roivainen&quot;,&quot;given&quot;:&quot;Anne&quot;,&quot;parse-names&quot;:false,&quot;dropping-particle&quot;:&quot;&quot;,&quot;non-dropping-particle&quot;:&quot;&quot;},{&quot;family&quot;:&quot;Marjamäki&quot;,&quot;given&quot;:&quot;Päivi&quot;,&quot;parse-names&quot;:false,&quot;dropping-particle&quot;:&quot;&quot;,&quot;non-dropping-particle&quot;:&quot;&quot;},{&quot;family&quot;:&quot;Liljenbäck&quot;,&quot;given&quot;:&quot;Heidi&quot;,&quot;parse-names&quot;:false,&quot;dropping-particle&quot;:&quot;&quot;,&quot;non-dropping-particle&quot;:&quot;&quot;},{&quot;family&quot;:&quot;Wang&quot;,&quot;given&quot;:&quot;Liya&quot;,&quot;parse-names&quot;:false,&quot;dropping-particle&quot;:&quot;&quot;,&quot;non-dropping-particle&quot;:&quot;&quot;},{&quot;family&quot;:&quot;Battersby&quot;,&quot;given&quot;:&quot;Brendan J.&quot;,&quot;parse-names&quot;:false,&quot;dropping-particle&quot;:&quot;&quot;,&quot;non-dropping-particle&quot;:&quot;&quot;},{&quot;family&quot;:&quot;Richter&quot;,&quot;given&quot;:&quot;Uwe&quot;,&quot;parse-names&quot;:false,&quot;dropping-particle&quot;:&quot;&quot;,&quot;non-dropping-particle&quot;:&quot;&quot;},{&quot;family&quot;:&quot;Velagapudi&quot;,&quot;given&quot;:&quot;Vidya&quot;,&quot;parse-names&quot;:false,&quot;dropping-particle&quot;:&quot;&quot;,&quot;non-dropping-particle&quot;:&quot;&quot;},{&quot;family&quot;:&quot;Nikkanen&quot;,&quot;given&quot;:&quot;Joni&quot;,&quot;parse-names&quot;:false,&quot;dropping-particle&quot;:&quot;&quot;,&quot;non-dropping-particle&quot;:&quot;&quot;},{&quot;family&quot;:&quot;Euro&quot;,&quot;given&quot;:&quot;Liliya&quot;,&quot;parse-names&quot;:false,&quot;dropping-particle&quot;:&quot;&quot;,&quot;non-dropping-particle&quot;:&quot;&quot;},{&quot;family&quot;:&quot;Suomalainen&quot;,&quot;given&quot;:&quot;Anu&quot;,&quot;parse-names&quot;:false,&quot;dropping-particle&quot;:&quot;&quot;,&quot;non-dropping-particle&quot;:&quot;&quot;}],&quot;container-title&quot;:&quot;Cell Metabolism&quot;,&quot;accessed&quot;:{&quot;date-parts&quot;:[[2021,8,6]]},&quot;DOI&quot;:&quot;10.1016/J.CMET.2019.08.019&quot;,&quot;ISSN&quot;:&quot;1550-4131&quot;,&quot;PMID&quot;:&quot;31523008&quot;,&quot;URL&quot;:&quot;http://www.cell.com/article/S1550413119304486/fulltext&quot;,&quot;issued&quot;:{&quot;date-parts&quot;:[[2019,12,3]]},&quot;page&quot;:&quot;1040-1054.e7&quot;,&quot;abstract&quot;:&quot;&lt;h2&gt;Summary&lt;/h2&gt;&lt;p&gt;Mitochondrial dysfunction elicits stress responses that safeguard cellular homeostasis against metabolic insults. Mitochondrial integrated stress response (ISR&lt;sup&gt;mt&lt;/sup&gt;) is a major response to mitochondrial (mt)DNA expression stress (mtDNA maintenance, translation defects), but the knowledge of dynamics or interdependence of components is lacking. We report that in mitochondrial myopathy, ISR&lt;sup&gt;mt&lt;/sup&gt; progresses in temporal stages and development from early to chronic and is regulated by autocrine and endocrine effects of FGF21, a metabolic hormone with pleiotropic effects. Initial disease signs induce transcriptional ISR&lt;sup&gt;mt&lt;/sup&gt; (ATF5, mitochondrial one-carbon cycle, FGF21, and GDF15). The local progression to 2&lt;sup&gt;nd&lt;/sup&gt; metabolic ISR&lt;sup&gt;mt&lt;/sup&gt; stage (ATF3, ATF4, glucose uptake, serine biosynthesis, and transsulfuration) is FGF21 dependent. Mitochondrial unfolded protein response marks the 3&lt;sup&gt;rd&lt;/sup&gt; ISR&lt;sup&gt;mt&lt;/sup&gt; stage of failing tissue. Systemically, FGF21 drives weight loss and glucose preference, and modifies metabolism and respiratory chain deficiency in a specific hippocampal brain region. Our evidence indicates that FGF21 is a local and systemic messenger of mtDNA stress in mice and humans with mitochondrial disease.&lt;/p&gt;&quot;,&quot;publisher&quot;:&quot;Elsevier&quot;,&quot;issue&quot;:&quot;6&quot;,&quot;volume&quot;:&quot;30&quot;,&quot;container-title-short&quot;:&quot;Cell Metab&quot;},&quot;isTemporary&quot;:false}]},{&quot;citationID&quot;:&quot;MENDELEY_CITATION_19b03a13-60f7-4da1-9b13-aaa0b65b0f3e&quot;,&quot;properties&quot;:{&quot;noteIndex&quot;:0},&quot;isEdited&quot;:false,&quot;manualOverride&quot;:{&quot;isManuallyOverridden&quot;:false,&quot;citeprocText&quot;:&quot;[4]&quot;,&quot;manualOverrideText&quot;:&quot;&quot;},&quot;citationItems&quot;:[{&quot;id&quot;:&quot;238b606f-7bb6-31b8-a379-8ec590a7139a&quot;,&quot;itemData&quot;:{&quot;type&quot;:&quot;article-journal&quot;,&quot;id&quot;:&quot;238b606f-7bb6-31b8-a379-8ec590a7139a&quot;,&quot;title&quot;:&quot;Differentiation but not ALS mutations in FUS rewires motor neuron metabolism&quot;,&quot;author&quot;:[{&quot;family&quot;:&quot;Vandoorne&quot;,&quot;given&quot;:&quot;Tijs&quot;,&quot;parse-names&quot;:false,&quot;dropping-particle&quot;:&quot;&quot;,&quot;non-dropping-particle&quot;:&quot;&quot;},{&quot;family&quot;:&quot;Veys&quot;,&quot;given&quot;:&quot;Koen&quot;,&quot;parse-names&quot;:false,&quot;dropping-particle&quot;:&quot;&quot;,&quot;non-dropping-particle&quot;:&quot;&quot;},{&quot;family&quot;:&quot;Guo&quot;,&quot;given&quot;:&quot;Wenting&quot;,&quot;parse-names&quot;:false,&quot;dropping-particle&quot;:&quot;&quot;,&quot;non-dropping-particle&quot;:&quot;&quot;},{&quot;family&quot;:&quot;Sicart&quot;,&quot;given&quot;:&quot;Adria&quot;,&quot;parse-names&quot;:false,&quot;dropping-particle&quot;:&quot;&quot;,&quot;non-dropping-particle&quot;:&quot;&quot;},{&quot;family&quot;:&quot;Vints&quot;,&quot;given&quot;:&quot;Katlijn&quot;,&quot;parse-names&quot;:false,&quot;dropping-particle&quot;:&quot;&quot;,&quot;non-dropping-particle&quot;:&quot;&quot;},{&quot;family&quot;:&quot;Swijsen&quot;,&quot;given&quot;:&quot;Ann&quot;,&quot;parse-names&quot;:false,&quot;dropping-particle&quot;:&quot;&quot;,&quot;non-dropping-particle&quot;:&quot;&quot;},{&quot;family&quot;:&quot;Moisse&quot;,&quot;given&quot;:&quot;Matthieu&quot;,&quot;parse-names&quot;:false,&quot;dropping-particle&quot;:&quot;&quot;,&quot;non-dropping-particle&quot;:&quot;&quot;},{&quot;family&quot;:&quot;Eelen&quot;,&quot;given&quot;:&quot;Guy&quot;,&quot;parse-names&quot;:false,&quot;dropping-particle&quot;:&quot;&quot;,&quot;non-dropping-particle&quot;:&quot;&quot;},{&quot;family&quot;:&quot;Gounko&quot;,&quot;given&quot;:&quot;Natalia&quot;,&quot;parse-names&quot;:false,&quot;dropping-particle&quot;:&quot;V.&quot;,&quot;non-dropping-particle&quot;:&quot;&quot;},{&quot;family&quot;:&quot;Fumagalli&quot;,&quot;given&quot;:&quot;Laura&quot;,&quot;parse-names&quot;:false,&quot;dropping-particle&quot;:&quot;&quot;,&quot;non-dropping-particle&quot;:&quot;&quot;},{&quot;family&quot;:&quot;Fazal&quot;,&quot;given&quot;:&quot;Raheem&quot;,&quot;parse-names&quot;:false,&quot;dropping-particle&quot;:&quot;&quot;,&quot;non-dropping-particle&quot;:&quot;&quot;},{&quot;family&quot;:&quot;Germeys&quot;,&quot;given&quot;:&quot;Christine&quot;,&quot;parse-names&quot;:false,&quot;dropping-particle&quot;:&quot;&quot;,&quot;non-dropping-particle&quot;:&quot;&quot;},{&quot;family&quot;:&quot;Quaegebeur&quot;,&quot;given&quot;:&quot;Annelies&quot;,&quot;parse-names&quot;:false,&quot;dropping-particle&quot;:&quot;&quot;,&quot;non-dropping-particle&quot;:&quot;&quot;},{&quot;family&quot;:&quot;Fendt&quot;,&quot;given&quot;:&quot;Sarah Maria&quot;,&quot;parse-names&quot;:false,&quot;dropping-particle&quot;:&quot;&quot;,&quot;non-dropping-particle&quot;:&quot;&quot;},{&quot;family&quot;:&quot;Carmeliet&quot;,&quot;given&quot;:&quot;Peter&quot;,&quot;parse-names&quot;:false,&quot;dropping-particle&quot;:&quot;&quot;,&quot;non-dropping-particle&quot;:&quot;&quot;},{&quot;family&quot;:&quot;Verfaillie&quot;,&quot;given&quot;:&quot;Catherine&quot;,&quot;parse-names&quot;:false,&quot;dropping-particle&quot;:&quot;&quot;,&quot;non-dropping-particle&quot;:&quot;&quot;},{&quot;family&quot;:&quot;Damme&quot;,&quot;given&quot;:&quot;Philip&quot;,&quot;parse-names&quot;:false,&quot;dropping-particle&quot;:&quot;&quot;,&quot;non-dropping-particle&quot;:&quot;Van&quot;},{&quot;family&quot;:&quot;Ghesquière&quot;,&quot;given&quot;:&quot;Bart&quot;,&quot;parse-names&quot;:false,&quot;dropping-particle&quot;:&quot;&quot;,&quot;non-dropping-particle&quot;:&quot;&quot;},{&quot;family&quot;:&quot;Bock&quot;,&quot;given&quot;:&quot;Katrien&quot;,&quot;parse-names&quot;:false,&quot;dropping-particle&quot;:&quot;&quot;,&quot;non-dropping-particle&quot;:&quot;De&quot;},{&quot;family&quot;:&quot;Bosch&quot;,&quot;given&quot;:&quot;Ludo&quot;,&quot;parse-names&quot;:false,&quot;dropping-particle&quot;:&quot;&quot;,&quot;non-dropping-particle&quot;:&quot;Van Den&quot;}],&quot;container-title&quot;:&quot;Nature Communications&quot;,&quot;container-title-short&quot;:&quot;Nat Commun&quot;,&quot;accessed&quot;:{&quot;date-parts&quot;:[[2020,3,12]]},&quot;DOI&quot;:&quot;10.1038/s41467-019-12099-4&quot;,&quot;ISSN&quot;:&quot;20411723&quot;,&quot;issued&quot;:{&quot;date-parts&quot;:[[2019,12,1]]},&quot;page&quot;:&quot;1-12&quot;,&quot;abstract&quot;:&quot;Energy metabolism has been repeatedly linked to amyotrophic lateral sclerosis (ALS). Yet, motor neuron (MN) metabolism remains poorly studied and it is unknown if ALS MNs differ metabolically from healthy MNs. To address this question, we first performed a metabolic characterization of induced pluripotent stem cells (iPSCs) versus iPSC-derived MNs and subsequently compared MNs from ALS patients carrying FUS mutations to their CRISPR/Cas9-corrected counterparts. We discovered that human iPSCs undergo a lactate oxidation-fuelled prooxidative metabolic switch when they differentiate into functional MNs. Simultaneously, they rewire metabolic routes to import pyruvate into the TCA cycle in an energy substrate specific way. By comparing patient-derived MNs and their isogenic controls, we show that ALS-causing mutations in FUS did not affect glycolytic or mitochondrial energy metabolism of human MNs in vitro. These data show that metabolic dysfunction is not the underlying cause of the ALS-related phenotypes previously observed in these MNs.&quot;,&quot;publisher&quot;:&quot;Nature Publishing Group&quot;,&quot;issue&quot;:&quot;1&quot;,&quot;volume&quot;:&quot;10&quot;},&quot;isTemporary&quot;:false}],&quot;citationTag&quot;:&quot;MENDELEY_CITATION_v3_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&quot;},{&quot;citationID&quot;:&quot;MENDELEY_CITATION_db05fd85-bf4c-4a5d-b6c4-fcd2cf1f8c04&quot;,&quot;properties&quot;:{&quot;noteIndex&quot;:0},&quot;isEdited&quot;:false,&quot;manualOverride&quot;:{&quot;citeprocText&quot;:&quot;[5]&quot;,&quot;isManuallyOverridden&quot;:false,&quot;manualOverrideText&quot;:&quot;&quot;},&quot;citationItems&quot;:[{&quot;id&quot;:&quot;4d57627b-da95-3d3a-8bbf-b1a8b5f03469&quot;,&quot;itemData&quot;:{&quot;type&quot;:&quot;article-journal&quot;,&quot;id&quot;:&quot;4d57627b-da95-3d3a-8bbf-b1a8b5f03469&quot;,&quot;title&quot;:&quot;Measuring energy metabolism in cultured cells, including human pluripotent stem cells and differentiated cells&quot;,&quot;author&quot;:[{&quot;family&quot;:&quot;Zhang&quot;,&quot;given&quot;:&quot;Jin&quot;,&quot;parse-names&quot;:false,&quot;dropping-particle&quot;:&quot;&quot;,&quot;non-dropping-particle&quot;:&quot;&quot;},{&quot;family&quot;:&quot;Nuebel&quot;,&quot;given&quot;:&quot;Esther&quot;,&quot;parse-names&quot;:false,&quot;dropping-particle&quot;:&quot;&quot;,&quot;non-dropping-particle&quot;:&quot;&quot;},{&quot;family&quot;:&quot;Wisidagama&quot;,&quot;given&quot;:&quot;Dona R.R.&quot;,&quot;parse-names&quot;:false,&quot;dropping-particle&quot;:&quot;&quot;,&quot;non-dropping-particle&quot;:&quot;&quot;},{&quot;family&quot;:&quot;Setoguchi&quot;,&quot;given&quot;:&quot;Kiyoko&quot;,&quot;parse-names&quot;:false,&quot;dropping-particle&quot;:&quot;&quot;,&quot;non-dropping-particle&quot;:&quot;&quot;},{&quot;family&quot;:&quot;Hong&quot;,&quot;given&quot;:&quot;Jason S.&quot;,&quot;parse-names&quot;:false,&quot;dropping-particle&quot;:&quot;&quot;,&quot;non-dropping-particle&quot;:&quot;&quot;},{&quot;family&quot;:&quot;Horn&quot;,&quot;given&quot;:&quot;Christine M.&quot;,&quot;parse-names&quot;:false,&quot;dropping-particle&quot;:&quot;&quot;,&quot;non-dropping-particle&quot;:&quot;Van&quot;},{&quot;family&quot;:&quot;Imam&quot;,&quot;given&quot;:&quot;Sarah S.&quot;,&quot;parse-names&quot;:false,&quot;dropping-particle&quot;:&quot;&quot;,&quot;non-dropping-particle&quot;:&quot;&quot;},{&quot;family&quot;:&quot;Vergnes&quot;,&quot;given&quot;:&quot;Laurent&quot;,&quot;parse-names&quot;:false,&quot;dropping-particle&quot;:&quot;&quot;,&quot;non-dropping-particle&quot;:&quot;&quot;},{&quot;family&quot;:&quot;Malone&quot;,&quot;given&quot;:&quot;Cindy S.&quot;,&quot;parse-names&quot;:false,&quot;dropping-particle&quot;:&quot;&quot;,&quot;non-dropping-particle&quot;:&quot;&quot;},{&quot;family&quot;:&quot;Koehler&quot;,&quot;given&quot;:&quot;Carla M.&quot;,&quot;parse-names&quot;:false,&quot;dropping-particle&quot;:&quot;&quot;,&quot;non-dropping-particle&quot;:&quot;&quot;},{&quot;family&quot;:&quot;Teitell&quot;,&quot;given&quot;:&quot;Michael A.&quot;,&quot;parse-names&quot;:false,&quot;dropping-particle&quot;:&quot;&quot;,&quot;non-dropping-particle&quot;:&quot;&quot;}],&quot;container-title&quot;:&quot;Nature Protocols&quot;,&quot;accessed&quot;:{&quot;date-parts&quot;:[[2020,3,13]]},&quot;DOI&quot;:&quot;10.1038/nprot.2012.048&quot;,&quot;ISSN&quot;:&quot;17542189&quot;,&quot;issued&quot;:{&quot;date-parts&quot;:[[2012,6]]},&quot;page&quot;:&quot;1068-1085&quot;,&quot;abstract&quot;:&quot;Measurements of glycolysis and mitochondrial function are required to quantify energy metabolism in a wide variety of cellular contexts. In human pluripotent stem cells (hPSCs) and their differentiated progeny, this analysis can be challenging because of the unique cell properties, growth conditions and expense required to maintain these cell types. Here we provide protocols for analyzing energy metabolism in hPSCs and their early differentiated progenies that are generally applicable to mature cell types as well. Our approach has revealed distinct energy metabolism profiles used by hPSCs, differentiated cells, a variety of cancer cells and Rho-null cells. The protocols measure or estimate glycolysis on the basis of the extracellular acidification rate, and they measure or estimate oxidative phosphorylation on the basis of the oxygen consumption rate. Assays typically require 3 h after overnight sample preparation. Companion methods are also discussed and provided to aid researchers in developing more sophisticated experimental regimens for extended analyses of cellular bioenergetics. © 2012 Nature America, Inc. All rights reserved.&quot;,&quot;publisher&quot;:&quot;NIH Public Access&quot;,&quot;issue&quot;:&quot;6&quot;,&quot;volume&quot;:&quot;7&quot;,&quot;container-title-short&quot;:&quot;Nat Protoc&quot;},&quot;uris&quot;:[&quot;http://www.mendeley.com/documents/?uuid=4d57627b-da95-3d3a-8bbf-b1a8b5f03469&quot;],&quot;isTemporary&quot;:false,&quot;legacyDesktopId&quot;:&quot;4d57627b-da95-3d3a-8bbf-b1a8b5f03469&quot;}],&quot;citationTag&quot;:&quot;MENDELEY_CITATION_v3_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&quot;},{&quot;citationID&quot;:&quot;MENDELEY_CITATION_0e976b32-a6a3-439c-ba93-b3b6cb7e51a9&quot;,&quot;properties&quot;:{&quot;noteIndex&quot;:0},&quot;isEdited&quot;:false,&quot;manualOverride&quot;:{&quot;isManuallyOverridden&quot;:false,&quot;citeprocText&quot;:&quot;[2]&quot;,&quot;manualOverrideText&quot;:&quot;&quot;},&quot;citationTag&quot;:&quot;MENDELEY_CITATION_v3_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&quot;,&quot;citationItems&quot;:[{&quot;id&quot;:&quot;50c2e3d3-c81d-3dd4-81a7-e3d453178933&quot;,&quot;itemData&quot;:{&quot;type&quot;:&quot;article-journal&quot;,&quot;id&quot;:&quot;50c2e3d3-c81d-3dd4-81a7-e3d453178933&quot;,&quot;title&quot;:&quot;In Vivo Electrophysiological Measurement of Compound Muscle Action Potential from  the Forelimbs in Mouse Models of Motor Neuron Degeneration.&quot;,&quot;author&quot;:[{&quot;family&quot;:&quot;Pollari&quot;,&quot;given&quot;:&quot;Eveliina&quot;,&quot;parse-names&quot;:false,&quot;dropping-particle&quot;:&quot;&quot;,&quot;non-dropping-particle&quot;:&quot;&quot;},{&quot;family&quot;:&quot;Prior&quot;,&quot;given&quot;:&quot;Robert&quot;,&quot;parse-names&quot;:false,&quot;dropping-particle&quot;:&quot;&quot;,&quot;non-dropping-particle&quot;:&quot;&quot;},{&quot;family&quot;:&quot;Robberecht&quot;,&quot;given&quot;:&quot;Wim&quot;,&quot;parse-names&quot;:false,&quot;dropping-particle&quot;:&quot;&quot;,&quot;non-dropping-particle&quot;:&quot;&quot;},{&quot;family&quot;:&quot;Damme&quot;,&quot;given&quot;:&quot;Philip&quot;,&quot;parse-names&quot;:false,&quot;dropping-particle&quot;:&quot;&quot;,&quot;non-dropping-particle&quot;:&quot;Van&quot;},{&quot;family&quot;:&quot;Bosch&quot;,&quot;given&quot;:&quot;Ludo&quot;,&quot;parse-names&quot;:false,&quot;dropping-particle&quot;:&quot;&quot;,&quot;non-dropping-particle&quot;:&quot;Van Den&quot;}],&quot;container-title&quot;:&quot;Journal of visualized experiments : JoVE&quot;,&quot;DOI&quot;:&quot;10.3791/57741&quot;,&quot;ISSN&quot;:&quot;1940-087X (Electronic)&quot;,&quot;PMID&quot;:&quot;29985328&quot;,&quot;issued&quot;:{&quot;date-parts&quot;:[[2018,6]]},&quot;publisher-place&quot;:&quot;United States&quot;,&quot;language&quot;:&quot;eng&quot;,&quot;abstract&quot;:&quot;Assessing the functionality of the nerve axon provides detailed information on  the progression of neuromuscular disorders. Electrophysiological recordings provide a sensitive approach to measure nerve conduction in humans and rodent models. To broaden the technical possibilities for electromyography in mice, the measurement of compound muscle action potentials (CMAPs) from the brachial plexus nerve in the forelimb using needle electrodes is described here. CMAP recordings after stimulating the sciatic nerve in hindlimbs have been previously described. The newly introduced method here allows for the evaluation of the nerve conductivity at an additional site, and thus provides a more profound overview of the neuromuscular functionality. The technique provides information on both the relative number of functional axons and the myelination level. Thereby, this method can be applied to assess both axonal diseases as well as demyelinating conditions. This minimally invasive method does not require extraction of the nerve and therefore it is suitable for repeated measurements for longitudinal follow-up in the same animal. Similar recordings are performed in clinical setups to emphasize the translational relevance of the method.&quot;,&quot;issue&quot;:&quot;136&quot;,&quot;container-title-short&quot;:&quot;J Vis Exp&quot;},&quot;isTemporary&quot;:false}]}]"/>
    <we:property name="MENDELEY_CITATIONS_LOCALE_CODE" value="&quot;en-US&quot;"/>
    <we:property name="MENDELEY_CITATIONS_STYLE" value="{&quot;id&quot;:&quot;https://www.zotero.org/styles/acta-neuropathologica&quot;,&quot;title&quot;:&quot;Acta Neuropathologica&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111AC-11B8-CD46-BB69-B7FF5CB38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12</Pages>
  <Words>3862</Words>
  <Characters>22018</Characters>
  <Application>Microsoft Office Word</Application>
  <DocSecurity>0</DocSecurity>
  <Lines>183</Lines>
  <Paragraphs>51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Harjuhaahto, Sandra S</dc:creator>
  <cp:keywords/>
  <dc:description/>
  <cp:lastModifiedBy>Harjuhaahto, Sandra S</cp:lastModifiedBy>
  <cp:revision>13</cp:revision>
  <dcterms:created xsi:type="dcterms:W3CDTF">2024-11-28T13:19:00Z</dcterms:created>
  <dcterms:modified xsi:type="dcterms:W3CDTF">2025-04-24T08:37:00Z</dcterms:modified>
</cp:coreProperties>
</file>