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32B" w:rsidRPr="00BF632B" w:rsidRDefault="00BF632B" w:rsidP="00BF632B">
      <w:pPr>
        <w:pStyle w:val="Heading1"/>
        <w:spacing w:before="120" w:line="480" w:lineRule="auto"/>
        <w:rPr>
          <w:rFonts w:cs="Times New Roman"/>
          <w:color w:val="000000" w:themeColor="text1"/>
        </w:rPr>
      </w:pPr>
      <w:bookmarkStart w:id="0" w:name="_GoBack"/>
      <w:r w:rsidRPr="00BF632B">
        <w:rPr>
          <w:rFonts w:cs="Times New Roman"/>
          <w:color w:val="000000" w:themeColor="text1"/>
        </w:rPr>
        <w:t>Supplemental figures and legends</w:t>
      </w:r>
    </w:p>
    <w:p w:rsidR="00BF632B" w:rsidRPr="00BF632B" w:rsidRDefault="00BF632B" w:rsidP="00BF632B">
      <w:pPr>
        <w:spacing w:line="480" w:lineRule="auto"/>
        <w:rPr>
          <w:rFonts w:ascii="Times New Roman" w:hAnsi="Times New Roman" w:cs="Times New Roman"/>
          <w:color w:val="000000" w:themeColor="text1"/>
          <w:szCs w:val="20"/>
          <w:lang w:val="en-US"/>
        </w:rPr>
      </w:pPr>
      <w:r w:rsidRPr="00BF632B">
        <w:rPr>
          <w:rFonts w:ascii="Times New Roman" w:hAnsi="Times New Roman" w:cs="Times New Roman"/>
          <w:b/>
          <w:bCs/>
          <w:color w:val="000000" w:themeColor="text1"/>
          <w:szCs w:val="20"/>
          <w:lang w:val="en-US"/>
        </w:rPr>
        <w:t xml:space="preserve">Supplementary Video 1. Normal mobility of WT mice. </w:t>
      </w:r>
      <w:r w:rsidRPr="00BF632B">
        <w:rPr>
          <w:rFonts w:ascii="Times New Roman" w:hAnsi="Times New Roman" w:cs="Times New Roman"/>
          <w:color w:val="000000" w:themeColor="text1"/>
          <w:szCs w:val="20"/>
          <w:lang w:val="en-US"/>
        </w:rPr>
        <w:t>WT mice from 12 to 24 months of age have a normal spontaneous motility on a solid or grid support.</w:t>
      </w:r>
    </w:p>
    <w:p w:rsidR="00BF632B" w:rsidRPr="00BF632B" w:rsidRDefault="00BF632B" w:rsidP="00BF632B">
      <w:pPr>
        <w:spacing w:line="480" w:lineRule="auto"/>
        <w:rPr>
          <w:rFonts w:ascii="Times New Roman" w:hAnsi="Times New Roman" w:cs="Times New Roman"/>
          <w:color w:val="000000" w:themeColor="text1"/>
          <w:sz w:val="12"/>
          <w:szCs w:val="12"/>
          <w:lang w:val="en-US"/>
        </w:rPr>
      </w:pPr>
    </w:p>
    <w:p w:rsidR="00BF632B" w:rsidRPr="00BF632B" w:rsidRDefault="00BF632B" w:rsidP="00BF632B">
      <w:pPr>
        <w:spacing w:line="480" w:lineRule="auto"/>
        <w:rPr>
          <w:rFonts w:ascii="Times New Roman" w:hAnsi="Times New Roman" w:cs="Times New Roman"/>
          <w:color w:val="000000" w:themeColor="text1"/>
          <w:szCs w:val="20"/>
          <w:lang w:val="en-US"/>
        </w:rPr>
      </w:pPr>
      <w:r w:rsidRPr="00BF632B">
        <w:rPr>
          <w:rFonts w:ascii="Times New Roman" w:hAnsi="Times New Roman" w:cs="Times New Roman"/>
          <w:b/>
          <w:bCs/>
          <w:color w:val="000000" w:themeColor="text1"/>
          <w:szCs w:val="20"/>
          <w:lang w:val="en-US"/>
        </w:rPr>
        <w:t>Supplementary Video 2. GAN</w:t>
      </w:r>
      <w:r w:rsidRPr="00BF632B">
        <w:rPr>
          <w:rFonts w:ascii="Times New Roman" w:hAnsi="Times New Roman" w:cs="Times New Roman"/>
          <w:b/>
          <w:bCs/>
          <w:color w:val="000000" w:themeColor="text1"/>
          <w:szCs w:val="20"/>
          <w:vertAlign w:val="superscript"/>
          <w:lang w:val="en-US"/>
        </w:rPr>
        <w:t>A49E</w:t>
      </w:r>
      <w:r w:rsidRPr="00BF632B">
        <w:rPr>
          <w:rFonts w:ascii="Times New Roman" w:hAnsi="Times New Roman" w:cs="Times New Roman"/>
          <w:b/>
          <w:bCs/>
          <w:color w:val="000000" w:themeColor="text1"/>
          <w:szCs w:val="20"/>
          <w:lang w:val="en-US"/>
        </w:rPr>
        <w:t xml:space="preserve"> mice with moderate gait abnormalities. </w:t>
      </w:r>
      <w:r w:rsidRPr="00BF632B">
        <w:rPr>
          <w:rFonts w:ascii="Times New Roman" w:hAnsi="Times New Roman" w:cs="Times New Roman"/>
          <w:color w:val="000000" w:themeColor="text1"/>
          <w:szCs w:val="20"/>
          <w:lang w:val="en-US"/>
        </w:rPr>
        <w:t>KI mice exhibit alterations in their mobility on a solid support (limping or abnormal spacing of the legs) and on a grid support.</w:t>
      </w:r>
    </w:p>
    <w:p w:rsidR="00BF632B" w:rsidRPr="00BF632B" w:rsidRDefault="00BF632B" w:rsidP="00BF632B">
      <w:pPr>
        <w:spacing w:line="480" w:lineRule="auto"/>
        <w:rPr>
          <w:rFonts w:ascii="Times New Roman" w:hAnsi="Times New Roman" w:cs="Times New Roman"/>
          <w:color w:val="000000" w:themeColor="text1"/>
          <w:sz w:val="12"/>
          <w:szCs w:val="12"/>
          <w:lang w:val="en-US"/>
        </w:rPr>
      </w:pPr>
    </w:p>
    <w:p w:rsidR="00BF632B" w:rsidRPr="00BF632B" w:rsidRDefault="00BF632B" w:rsidP="00BF632B">
      <w:pPr>
        <w:spacing w:line="480" w:lineRule="auto"/>
        <w:rPr>
          <w:rFonts w:ascii="Times New Roman" w:hAnsi="Times New Roman" w:cs="Times New Roman"/>
          <w:color w:val="000000" w:themeColor="text1"/>
          <w:szCs w:val="20"/>
          <w:lang w:val="en-US"/>
        </w:rPr>
      </w:pPr>
      <w:r w:rsidRPr="00BF632B">
        <w:rPr>
          <w:rFonts w:ascii="Times New Roman" w:hAnsi="Times New Roman" w:cs="Times New Roman"/>
          <w:b/>
          <w:bCs/>
          <w:color w:val="000000" w:themeColor="text1"/>
          <w:szCs w:val="20"/>
          <w:lang w:val="en-US"/>
        </w:rPr>
        <w:t>Supplementary Video 3. GAN</w:t>
      </w:r>
      <w:r w:rsidRPr="00BF632B">
        <w:rPr>
          <w:rFonts w:ascii="Times New Roman" w:hAnsi="Times New Roman" w:cs="Times New Roman"/>
          <w:b/>
          <w:bCs/>
          <w:color w:val="000000" w:themeColor="text1"/>
          <w:szCs w:val="20"/>
          <w:vertAlign w:val="superscript"/>
          <w:lang w:val="en-US"/>
        </w:rPr>
        <w:t>A49E</w:t>
      </w:r>
      <w:r w:rsidRPr="00BF632B">
        <w:rPr>
          <w:rFonts w:ascii="Times New Roman" w:hAnsi="Times New Roman" w:cs="Times New Roman"/>
          <w:b/>
          <w:bCs/>
          <w:color w:val="000000" w:themeColor="text1"/>
          <w:szCs w:val="20"/>
          <w:lang w:val="en-US"/>
        </w:rPr>
        <w:t xml:space="preserve"> mice with severe gait abnormalities.</w:t>
      </w:r>
      <w:r w:rsidRPr="00BF632B">
        <w:rPr>
          <w:rFonts w:ascii="Times New Roman" w:hAnsi="Times New Roman" w:cs="Times New Roman"/>
          <w:color w:val="000000" w:themeColor="text1"/>
          <w:szCs w:val="20"/>
          <w:lang w:val="en-US"/>
        </w:rPr>
        <w:t xml:space="preserve"> KI mice with paralysis of one or both hind limbs. </w:t>
      </w:r>
    </w:p>
    <w:p w:rsidR="00BF632B" w:rsidRPr="00BF632B" w:rsidRDefault="00BF632B" w:rsidP="00BF632B">
      <w:pPr>
        <w:spacing w:after="120" w:line="480" w:lineRule="auto"/>
        <w:rPr>
          <w:rFonts w:ascii="Times New Roman" w:hAnsi="Times New Roman" w:cs="Times New Roman"/>
          <w:color w:val="000000" w:themeColor="text1"/>
          <w:lang w:val="en-US"/>
        </w:rPr>
      </w:pPr>
      <w:r w:rsidRPr="00BF632B">
        <w:rPr>
          <w:rFonts w:ascii="Times New Roman" w:hAnsi="Times New Roman" w:cs="Times New Roman"/>
          <w:b/>
          <w:bCs/>
          <w:noProof/>
          <w:color w:val="000000" w:themeColor="text1"/>
          <w:szCs w:val="20"/>
          <w:lang w:eastAsia="en-IN"/>
        </w:rPr>
        <w:lastRenderedPageBreak/>
        <w:drawing>
          <wp:anchor distT="0" distB="0" distL="114300" distR="114300" simplePos="0" relativeHeight="251659264" behindDoc="0" locked="0" layoutInCell="1" allowOverlap="1" wp14:anchorId="4FA36B14" wp14:editId="4B4FAF7D">
            <wp:simplePos x="0" y="0"/>
            <wp:positionH relativeFrom="column">
              <wp:posOffset>-66675</wp:posOffset>
            </wp:positionH>
            <wp:positionV relativeFrom="paragraph">
              <wp:posOffset>0</wp:posOffset>
            </wp:positionV>
            <wp:extent cx="5723255" cy="5494655"/>
            <wp:effectExtent l="0" t="0" r="0" b="0"/>
            <wp:wrapTopAndBottom/>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3255" cy="5494655"/>
                    </a:xfrm>
                    <a:prstGeom prst="rect">
                      <a:avLst/>
                    </a:prstGeom>
                    <a:noFill/>
                    <a:ln>
                      <a:noFill/>
                    </a:ln>
                  </pic:spPr>
                </pic:pic>
              </a:graphicData>
            </a:graphic>
          </wp:anchor>
        </w:drawing>
      </w:r>
      <w:r w:rsidRPr="00BF632B">
        <w:rPr>
          <w:rFonts w:ascii="Times New Roman" w:hAnsi="Times New Roman" w:cs="Times New Roman"/>
          <w:b/>
          <w:bCs/>
          <w:color w:val="000000" w:themeColor="text1"/>
          <w:szCs w:val="20"/>
          <w:lang w:val="en-US"/>
        </w:rPr>
        <w:t xml:space="preserve">Supplementary </w:t>
      </w:r>
      <w:r w:rsidRPr="00BF632B">
        <w:rPr>
          <w:rFonts w:ascii="Times New Roman" w:hAnsi="Times New Roman" w:cs="Times New Roman"/>
          <w:b/>
          <w:bCs/>
          <w:color w:val="000000" w:themeColor="text1"/>
          <w:lang w:val="en-US"/>
        </w:rPr>
        <w:t>Figure 1. GAN</w:t>
      </w:r>
      <w:r w:rsidRPr="00BF632B">
        <w:rPr>
          <w:rFonts w:ascii="Times New Roman" w:hAnsi="Times New Roman" w:cs="Times New Roman"/>
          <w:b/>
          <w:bCs/>
          <w:color w:val="000000" w:themeColor="text1"/>
          <w:vertAlign w:val="superscript"/>
          <w:lang w:val="en-US"/>
        </w:rPr>
        <w:t xml:space="preserve">A49E </w:t>
      </w:r>
      <w:r w:rsidRPr="00BF632B">
        <w:rPr>
          <w:rFonts w:ascii="Times New Roman" w:hAnsi="Times New Roman" w:cs="Times New Roman"/>
          <w:b/>
          <w:bCs/>
          <w:color w:val="000000" w:themeColor="text1"/>
          <w:lang w:val="en-US"/>
        </w:rPr>
        <w:t xml:space="preserve">mice bear characteristics of the human mutation. (a) </w:t>
      </w:r>
      <w:r w:rsidRPr="00BF632B">
        <w:rPr>
          <w:rFonts w:ascii="Times New Roman" w:hAnsi="Times New Roman" w:cs="Times New Roman"/>
          <w:color w:val="000000" w:themeColor="text1"/>
          <w:lang w:val="en-US"/>
        </w:rPr>
        <w:t xml:space="preserve">The levels of mutated </w:t>
      </w:r>
      <w:r w:rsidRPr="00BF632B">
        <w:rPr>
          <w:rFonts w:ascii="Times New Roman" w:hAnsi="Times New Roman" w:cs="Times New Roman"/>
          <w:i/>
          <w:iCs/>
          <w:color w:val="000000" w:themeColor="text1"/>
          <w:lang w:val="en-US"/>
        </w:rPr>
        <w:t xml:space="preserve">GAN </w:t>
      </w:r>
      <w:r w:rsidRPr="00BF632B">
        <w:rPr>
          <w:rFonts w:ascii="Times New Roman" w:hAnsi="Times New Roman" w:cs="Times New Roman"/>
          <w:color w:val="000000" w:themeColor="text1"/>
          <w:lang w:val="en-US"/>
        </w:rPr>
        <w:t xml:space="preserve">mRNA are similar to WT, in both males and females. Negative controls (1-3) correspond to experiments done without RNA template (1), without reverse transcriptase (2) and without PCR amplification (3). </w:t>
      </w:r>
      <w:r w:rsidRPr="00BF632B">
        <w:rPr>
          <w:rFonts w:ascii="Times New Roman" w:hAnsi="Times New Roman" w:cs="Times New Roman"/>
          <w:b/>
          <w:bCs/>
          <w:color w:val="000000" w:themeColor="text1"/>
          <w:lang w:val="en-US"/>
        </w:rPr>
        <w:t xml:space="preserve">(b) </w:t>
      </w:r>
      <w:r w:rsidRPr="00BF632B">
        <w:rPr>
          <w:rFonts w:ascii="Times New Roman" w:hAnsi="Times New Roman" w:cs="Times New Roman"/>
          <w:color w:val="000000" w:themeColor="text1"/>
          <w:lang w:val="en-US"/>
        </w:rPr>
        <w:t>Aggregation of vimentin in KI MEFs (Mouse Embryonic Fibroblasts), as revealed by immunofluorescence, scale bar 10 µm.</w:t>
      </w:r>
    </w:p>
    <w:p w:rsidR="00BF632B" w:rsidRPr="00BF632B" w:rsidRDefault="00BF632B" w:rsidP="00BF632B">
      <w:pPr>
        <w:spacing w:after="120" w:line="480" w:lineRule="auto"/>
        <w:rPr>
          <w:rFonts w:ascii="Times New Roman" w:hAnsi="Times New Roman" w:cs="Times New Roman"/>
          <w:color w:val="000000" w:themeColor="text1"/>
          <w:szCs w:val="20"/>
          <w:lang w:val="en-US"/>
        </w:rPr>
      </w:pPr>
      <w:r w:rsidRPr="00BF632B">
        <w:rPr>
          <w:rFonts w:ascii="Times New Roman" w:hAnsi="Times New Roman" w:cs="Times New Roman"/>
          <w:b/>
          <w:bCs/>
          <w:noProof/>
          <w:color w:val="000000" w:themeColor="text1"/>
          <w:szCs w:val="20"/>
          <w:lang w:eastAsia="en-IN"/>
        </w:rPr>
        <w:lastRenderedPageBreak/>
        <w:drawing>
          <wp:inline distT="0" distB="0" distL="0" distR="0" wp14:anchorId="4B0C245A" wp14:editId="2BDB77A6">
            <wp:extent cx="5455920" cy="8854440"/>
            <wp:effectExtent l="0" t="0" r="0" b="381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55920" cy="8854440"/>
                    </a:xfrm>
                    <a:prstGeom prst="rect">
                      <a:avLst/>
                    </a:prstGeom>
                    <a:noFill/>
                    <a:ln>
                      <a:noFill/>
                    </a:ln>
                  </pic:spPr>
                </pic:pic>
              </a:graphicData>
            </a:graphic>
          </wp:inline>
        </w:drawing>
      </w:r>
      <w:r w:rsidRPr="00BF632B">
        <w:rPr>
          <w:rFonts w:ascii="Times New Roman" w:hAnsi="Times New Roman" w:cs="Times New Roman"/>
          <w:b/>
          <w:bCs/>
          <w:color w:val="000000" w:themeColor="text1"/>
          <w:szCs w:val="20"/>
          <w:lang w:val="en-US"/>
        </w:rPr>
        <w:lastRenderedPageBreak/>
        <w:t>Supplementary Figure 2. Lumbar motoneurons are preserved in GAN</w:t>
      </w:r>
      <w:r w:rsidRPr="00BF632B">
        <w:rPr>
          <w:rFonts w:ascii="Times New Roman" w:hAnsi="Times New Roman" w:cs="Times New Roman"/>
          <w:b/>
          <w:bCs/>
          <w:color w:val="000000" w:themeColor="text1"/>
          <w:szCs w:val="20"/>
          <w:vertAlign w:val="superscript"/>
          <w:lang w:val="en-US"/>
        </w:rPr>
        <w:t>A49E</w:t>
      </w:r>
      <w:r w:rsidRPr="00BF632B">
        <w:rPr>
          <w:rFonts w:ascii="Times New Roman" w:hAnsi="Times New Roman" w:cs="Times New Roman"/>
          <w:b/>
          <w:bCs/>
          <w:color w:val="000000" w:themeColor="text1"/>
          <w:szCs w:val="20"/>
          <w:lang w:val="en-US"/>
        </w:rPr>
        <w:t xml:space="preserve"> mice.</w:t>
      </w:r>
      <w:r w:rsidRPr="00BF632B">
        <w:rPr>
          <w:rFonts w:ascii="Times New Roman" w:hAnsi="Times New Roman" w:cs="Times New Roman"/>
          <w:color w:val="000000" w:themeColor="text1"/>
          <w:szCs w:val="20"/>
          <w:lang w:val="en-US"/>
        </w:rPr>
        <w:t xml:space="preserve"> </w:t>
      </w:r>
      <w:r w:rsidRPr="00BF632B">
        <w:rPr>
          <w:rFonts w:ascii="Times New Roman" w:hAnsi="Times New Roman" w:cs="Times New Roman"/>
          <w:b/>
          <w:bCs/>
          <w:color w:val="000000" w:themeColor="text1"/>
          <w:szCs w:val="20"/>
          <w:lang w:val="en-US"/>
        </w:rPr>
        <w:t>(a)</w:t>
      </w:r>
      <w:r w:rsidRPr="00BF632B">
        <w:rPr>
          <w:rFonts w:ascii="Times New Roman" w:hAnsi="Times New Roman" w:cs="Times New Roman"/>
          <w:color w:val="000000" w:themeColor="text1"/>
          <w:szCs w:val="20"/>
          <w:lang w:val="en-US"/>
        </w:rPr>
        <w:t xml:space="preserve"> Cross sections of lumbar spinal cord from 24-month-old WT and KI mice, stained with Nissl (cyan) and ChaT (magenta). Scale bar 100µm.</w:t>
      </w:r>
      <w:r w:rsidRPr="00BF632B">
        <w:rPr>
          <w:rFonts w:ascii="Times New Roman" w:hAnsi="Times New Roman" w:cs="Times New Roman"/>
          <w:b/>
          <w:bCs/>
          <w:color w:val="000000" w:themeColor="text1"/>
          <w:szCs w:val="20"/>
          <w:lang w:val="en-US"/>
        </w:rPr>
        <w:t xml:space="preserve"> </w:t>
      </w:r>
      <w:r w:rsidRPr="00BF632B">
        <w:rPr>
          <w:rFonts w:ascii="Times New Roman" w:hAnsi="Times New Roman" w:cs="Times New Roman"/>
          <w:color w:val="000000" w:themeColor="text1"/>
          <w:szCs w:val="20"/>
          <w:lang w:val="en-US"/>
        </w:rPr>
        <w:t xml:space="preserve">Inserts show higher magnification in regions marked by white stars, scale bar 5 µm. </w:t>
      </w:r>
      <w:r w:rsidRPr="00BF632B">
        <w:rPr>
          <w:rFonts w:ascii="Times New Roman" w:hAnsi="Times New Roman" w:cs="Times New Roman"/>
          <w:b/>
          <w:bCs/>
          <w:color w:val="000000" w:themeColor="text1"/>
          <w:szCs w:val="20"/>
          <w:lang w:val="en-US"/>
        </w:rPr>
        <w:t>(b)</w:t>
      </w:r>
      <w:r w:rsidRPr="00BF632B">
        <w:rPr>
          <w:rFonts w:ascii="Times New Roman" w:hAnsi="Times New Roman" w:cs="Times New Roman"/>
          <w:color w:val="000000" w:themeColor="text1"/>
          <w:szCs w:val="20"/>
          <w:lang w:val="en-US"/>
        </w:rPr>
        <w:t xml:space="preserve"> Quantification of motoneuron number in the ventral horn of lumbar cross section shows no difference between WT and KI mice, regardless of the sex. Data are represented with the medians and each dot represents one section. Statistical analysis: non-parametric Mann-Whitney test, n=11-15 sections per animal, n=3 animals per group.</w:t>
      </w:r>
      <w:r w:rsidRPr="00BF632B">
        <w:rPr>
          <w:rFonts w:ascii="Times New Roman" w:hAnsi="Times New Roman" w:cs="Times New Roman"/>
          <w:b/>
          <w:bCs/>
          <w:color w:val="000000" w:themeColor="text1"/>
          <w:szCs w:val="20"/>
          <w:lang w:val="en-US"/>
        </w:rPr>
        <w:br w:type="page"/>
      </w:r>
    </w:p>
    <w:p w:rsidR="00BF632B" w:rsidRPr="00BF632B" w:rsidRDefault="00BF632B" w:rsidP="00BF632B">
      <w:pPr>
        <w:spacing w:line="480" w:lineRule="auto"/>
        <w:rPr>
          <w:rFonts w:ascii="Times New Roman" w:hAnsi="Times New Roman" w:cs="Times New Roman"/>
          <w:b/>
          <w:bCs/>
          <w:color w:val="000000" w:themeColor="text1"/>
          <w:szCs w:val="20"/>
          <w:lang w:val="en-US"/>
        </w:rPr>
      </w:pPr>
      <w:r w:rsidRPr="00BF632B">
        <w:rPr>
          <w:rFonts w:ascii="Times New Roman" w:hAnsi="Times New Roman" w:cs="Times New Roman"/>
          <w:b/>
          <w:bCs/>
          <w:noProof/>
          <w:color w:val="000000" w:themeColor="text1"/>
          <w:szCs w:val="20"/>
          <w:lang w:eastAsia="en-IN"/>
        </w:rPr>
        <w:lastRenderedPageBreak/>
        <w:drawing>
          <wp:inline distT="0" distB="0" distL="0" distR="0" wp14:anchorId="1D89E4D0" wp14:editId="4E1BBA4E">
            <wp:extent cx="5242560" cy="5702678"/>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46632" cy="5707107"/>
                    </a:xfrm>
                    <a:prstGeom prst="rect">
                      <a:avLst/>
                    </a:prstGeom>
                    <a:noFill/>
                    <a:ln>
                      <a:noFill/>
                    </a:ln>
                  </pic:spPr>
                </pic:pic>
              </a:graphicData>
            </a:graphic>
          </wp:inline>
        </w:drawing>
      </w:r>
      <w:r w:rsidRPr="00BF632B">
        <w:rPr>
          <w:rFonts w:ascii="Times New Roman" w:hAnsi="Times New Roman" w:cs="Times New Roman"/>
          <w:b/>
          <w:bCs/>
          <w:color w:val="000000" w:themeColor="text1"/>
          <w:szCs w:val="20"/>
          <w:lang w:val="en-US"/>
        </w:rPr>
        <w:t>Supplementary Figure 3. Peripheral axons are preserved but exhibit alteration of myelination in GAN</w:t>
      </w:r>
      <w:r w:rsidRPr="00BF632B">
        <w:rPr>
          <w:rFonts w:ascii="Times New Roman" w:hAnsi="Times New Roman" w:cs="Times New Roman"/>
          <w:b/>
          <w:bCs/>
          <w:color w:val="000000" w:themeColor="text1"/>
          <w:szCs w:val="20"/>
          <w:vertAlign w:val="superscript"/>
          <w:lang w:val="en-US"/>
        </w:rPr>
        <w:t>A49E</w:t>
      </w:r>
      <w:r w:rsidRPr="00BF632B">
        <w:rPr>
          <w:rFonts w:ascii="Times New Roman" w:hAnsi="Times New Roman" w:cs="Times New Roman"/>
          <w:b/>
          <w:bCs/>
          <w:color w:val="000000" w:themeColor="text1"/>
          <w:szCs w:val="20"/>
          <w:lang w:val="en-US"/>
        </w:rPr>
        <w:t xml:space="preserve"> mice.</w:t>
      </w:r>
      <w:r w:rsidRPr="00BF632B">
        <w:rPr>
          <w:rFonts w:ascii="Times New Roman" w:hAnsi="Times New Roman" w:cs="Times New Roman"/>
          <w:color w:val="000000" w:themeColor="text1"/>
          <w:szCs w:val="20"/>
          <w:lang w:val="en-US"/>
        </w:rPr>
        <w:t xml:space="preserve"> </w:t>
      </w:r>
      <w:r w:rsidRPr="00BF632B">
        <w:rPr>
          <w:rFonts w:ascii="Times New Roman" w:hAnsi="Times New Roman" w:cs="Times New Roman"/>
          <w:b/>
          <w:bCs/>
          <w:color w:val="000000" w:themeColor="text1"/>
          <w:szCs w:val="20"/>
          <w:lang w:val="en-US"/>
        </w:rPr>
        <w:t>(a)</w:t>
      </w:r>
      <w:r w:rsidRPr="00BF632B">
        <w:rPr>
          <w:rFonts w:ascii="Times New Roman" w:hAnsi="Times New Roman" w:cs="Times New Roman"/>
          <w:color w:val="000000" w:themeColor="text1"/>
          <w:szCs w:val="20"/>
          <w:lang w:val="en-US"/>
        </w:rPr>
        <w:t xml:space="preserve"> Cross sections of peripheral nerves (sciatic nerve, dorsal and ventral roots) stained with toluidine blue. White arrows show giant axons. Scale bar 50µm. </w:t>
      </w:r>
      <w:r w:rsidRPr="00BF632B">
        <w:rPr>
          <w:rFonts w:ascii="Times New Roman" w:hAnsi="Times New Roman" w:cs="Times New Roman"/>
          <w:b/>
          <w:bCs/>
          <w:color w:val="000000" w:themeColor="text1"/>
          <w:szCs w:val="20"/>
          <w:lang w:val="en-US"/>
        </w:rPr>
        <w:t>(b)</w:t>
      </w:r>
      <w:r w:rsidRPr="00BF632B">
        <w:rPr>
          <w:rFonts w:ascii="Times New Roman" w:hAnsi="Times New Roman" w:cs="Times New Roman"/>
          <w:color w:val="000000" w:themeColor="text1"/>
          <w:szCs w:val="20"/>
          <w:lang w:val="en-US"/>
        </w:rPr>
        <w:t xml:space="preserve"> Sciatic nerves from KI mice are larger compared to WT, while root sections show no difference. </w:t>
      </w:r>
      <w:r w:rsidRPr="00BF632B">
        <w:rPr>
          <w:rFonts w:ascii="Times New Roman" w:hAnsi="Times New Roman" w:cs="Times New Roman"/>
          <w:b/>
          <w:bCs/>
          <w:color w:val="000000" w:themeColor="text1"/>
          <w:szCs w:val="20"/>
          <w:lang w:val="en-US"/>
        </w:rPr>
        <w:t>(c)</w:t>
      </w:r>
      <w:r w:rsidRPr="00BF632B">
        <w:rPr>
          <w:rFonts w:ascii="Times New Roman" w:hAnsi="Times New Roman" w:cs="Times New Roman"/>
          <w:color w:val="000000" w:themeColor="text1"/>
          <w:szCs w:val="20"/>
          <w:lang w:val="en-US"/>
        </w:rPr>
        <w:t xml:space="preserve"> The total number of axons per section is unaltered between KI and control mice in all regions. </w:t>
      </w:r>
      <w:r w:rsidRPr="00BF632B">
        <w:rPr>
          <w:rFonts w:ascii="Times New Roman" w:hAnsi="Times New Roman" w:cs="Times New Roman"/>
          <w:b/>
          <w:bCs/>
          <w:color w:val="000000" w:themeColor="text1"/>
          <w:szCs w:val="20"/>
          <w:lang w:val="en-US"/>
        </w:rPr>
        <w:t>(d)</w:t>
      </w:r>
      <w:r w:rsidRPr="00BF632B">
        <w:rPr>
          <w:rFonts w:ascii="Times New Roman" w:hAnsi="Times New Roman" w:cs="Times New Roman"/>
          <w:color w:val="000000" w:themeColor="text1"/>
          <w:szCs w:val="20"/>
          <w:lang w:val="en-US"/>
        </w:rPr>
        <w:t xml:space="preserve"> The average g-ratio is increased in the ventral root of KI mice. </w:t>
      </w:r>
      <w:bookmarkStart w:id="1" w:name="_Hlk159330313"/>
      <w:r w:rsidRPr="00BF632B">
        <w:rPr>
          <w:rFonts w:ascii="Times New Roman" w:hAnsi="Times New Roman" w:cs="Times New Roman"/>
          <w:color w:val="000000" w:themeColor="text1"/>
          <w:szCs w:val="20"/>
          <w:lang w:val="en-US"/>
        </w:rPr>
        <w:t>Each graph is represented with the medians, and each dot represents the mean value per individual. Statistical analysis is performed using Mann-Whitney tests, N=7-8 animals per genotype, * p ≤ 0.05; ** p ≤ 0.01.</w:t>
      </w:r>
    </w:p>
    <w:bookmarkEnd w:id="1"/>
    <w:p w:rsidR="00BF632B" w:rsidRPr="00BF632B" w:rsidRDefault="00BF632B" w:rsidP="00BF632B">
      <w:pPr>
        <w:spacing w:line="480" w:lineRule="auto"/>
        <w:rPr>
          <w:rFonts w:ascii="Times New Roman" w:hAnsi="Times New Roman" w:cs="Times New Roman"/>
          <w:color w:val="000000" w:themeColor="text1"/>
          <w:szCs w:val="20"/>
          <w:lang w:val="en-US"/>
        </w:rPr>
      </w:pPr>
      <w:r w:rsidRPr="00BF632B">
        <w:rPr>
          <w:rFonts w:ascii="Times New Roman" w:hAnsi="Times New Roman" w:cs="Times New Roman"/>
          <w:b/>
          <w:bCs/>
          <w:noProof/>
          <w:color w:val="000000" w:themeColor="text1"/>
          <w:szCs w:val="20"/>
          <w:lang w:eastAsia="en-IN"/>
        </w:rPr>
        <w:lastRenderedPageBreak/>
        <w:drawing>
          <wp:anchor distT="0" distB="0" distL="114300" distR="114300" simplePos="0" relativeHeight="251660288" behindDoc="0" locked="0" layoutInCell="1" allowOverlap="1" wp14:anchorId="18C72BC3" wp14:editId="2BE6A11F">
            <wp:simplePos x="0" y="0"/>
            <wp:positionH relativeFrom="column">
              <wp:posOffset>0</wp:posOffset>
            </wp:positionH>
            <wp:positionV relativeFrom="paragraph">
              <wp:posOffset>45720</wp:posOffset>
            </wp:positionV>
            <wp:extent cx="5562600" cy="6864350"/>
            <wp:effectExtent l="0" t="0" r="0" b="0"/>
            <wp:wrapTopAndBottom/>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2600" cy="686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632B">
        <w:rPr>
          <w:rFonts w:ascii="Times New Roman" w:hAnsi="Times New Roman" w:cs="Times New Roman"/>
          <w:b/>
          <w:bCs/>
          <w:color w:val="000000" w:themeColor="text1"/>
          <w:szCs w:val="20"/>
          <w:lang w:val="en-US"/>
        </w:rPr>
        <w:t>Supplementary Figure 4. Disorganization and compaction of NFs in the axoplasm in GAN</w:t>
      </w:r>
      <w:r w:rsidRPr="00BF632B">
        <w:rPr>
          <w:rFonts w:ascii="Times New Roman" w:hAnsi="Times New Roman" w:cs="Times New Roman"/>
          <w:b/>
          <w:bCs/>
          <w:color w:val="000000" w:themeColor="text1"/>
          <w:szCs w:val="20"/>
          <w:vertAlign w:val="superscript"/>
          <w:lang w:val="en-US"/>
        </w:rPr>
        <w:t>A49E</w:t>
      </w:r>
      <w:r w:rsidRPr="00BF632B">
        <w:rPr>
          <w:rFonts w:ascii="Times New Roman" w:hAnsi="Times New Roman" w:cs="Times New Roman"/>
          <w:b/>
          <w:bCs/>
          <w:color w:val="000000" w:themeColor="text1"/>
          <w:szCs w:val="20"/>
          <w:lang w:val="en-US"/>
        </w:rPr>
        <w:t xml:space="preserve"> mice. </w:t>
      </w:r>
      <w:r w:rsidRPr="00BF632B">
        <w:rPr>
          <w:rFonts w:ascii="Times New Roman" w:hAnsi="Times New Roman" w:cs="Times New Roman"/>
          <w:color w:val="000000" w:themeColor="text1"/>
          <w:szCs w:val="20"/>
          <w:lang w:val="en-US"/>
        </w:rPr>
        <w:t>Electron micrographs of axons from ventral root (</w:t>
      </w:r>
      <w:r w:rsidRPr="00BF632B">
        <w:rPr>
          <w:rFonts w:ascii="Times New Roman" w:hAnsi="Times New Roman" w:cs="Times New Roman"/>
          <w:b/>
          <w:bCs/>
          <w:color w:val="000000" w:themeColor="text1"/>
          <w:szCs w:val="20"/>
          <w:lang w:val="en-US"/>
        </w:rPr>
        <w:t>a</w:t>
      </w:r>
      <w:r w:rsidRPr="00BF632B">
        <w:rPr>
          <w:rFonts w:ascii="Times New Roman" w:hAnsi="Times New Roman" w:cs="Times New Roman"/>
          <w:color w:val="000000" w:themeColor="text1"/>
          <w:szCs w:val="20"/>
          <w:lang w:val="en-US"/>
        </w:rPr>
        <w:t>) and sciatic nerve (</w:t>
      </w:r>
      <w:r w:rsidRPr="00BF632B">
        <w:rPr>
          <w:rFonts w:ascii="Times New Roman" w:hAnsi="Times New Roman" w:cs="Times New Roman"/>
          <w:b/>
          <w:bCs/>
          <w:color w:val="000000" w:themeColor="text1"/>
          <w:szCs w:val="20"/>
          <w:lang w:val="en-US"/>
        </w:rPr>
        <w:t>b</w:t>
      </w:r>
      <w:r w:rsidRPr="00BF632B">
        <w:rPr>
          <w:rFonts w:ascii="Times New Roman" w:hAnsi="Times New Roman" w:cs="Times New Roman"/>
          <w:color w:val="000000" w:themeColor="text1"/>
          <w:szCs w:val="20"/>
          <w:lang w:val="en-US"/>
        </w:rPr>
        <w:t xml:space="preserve">), showing the abnormal swirling and compaction of NFs and paucity of MTs (back arrows) in KI mice. </w:t>
      </w:r>
      <w:r w:rsidRPr="00BF632B">
        <w:rPr>
          <w:rFonts w:ascii="Times New Roman" w:hAnsi="Times New Roman" w:cs="Times New Roman"/>
          <w:b/>
          <w:bCs/>
          <w:color w:val="000000" w:themeColor="text1"/>
          <w:szCs w:val="20"/>
          <w:lang w:val="en-US"/>
        </w:rPr>
        <w:t xml:space="preserve">(c) </w:t>
      </w:r>
      <w:r w:rsidRPr="00BF632B">
        <w:rPr>
          <w:rFonts w:ascii="Times New Roman" w:hAnsi="Times New Roman" w:cs="Times New Roman"/>
          <w:color w:val="000000" w:themeColor="text1"/>
          <w:szCs w:val="20"/>
          <w:lang w:val="en-US"/>
        </w:rPr>
        <w:t xml:space="preserve">Dorsal root section of KI mice (top) and a patient biopsy (bottom, adapted from Asbury </w:t>
      </w:r>
      <w:r w:rsidRPr="00BF632B">
        <w:rPr>
          <w:rFonts w:ascii="Times New Roman" w:hAnsi="Times New Roman" w:cs="Times New Roman"/>
          <w:i/>
          <w:iCs/>
          <w:color w:val="000000" w:themeColor="text1"/>
          <w:szCs w:val="20"/>
          <w:lang w:val="en-US"/>
        </w:rPr>
        <w:t xml:space="preserve">et al. </w:t>
      </w:r>
      <w:r w:rsidRPr="00BF632B">
        <w:rPr>
          <w:rFonts w:ascii="Times New Roman" w:hAnsi="Times New Roman" w:cs="Times New Roman"/>
          <w:i/>
          <w:iCs/>
          <w:color w:val="000000" w:themeColor="text1"/>
          <w:szCs w:val="20"/>
          <w:lang w:val="en-US"/>
        </w:rPr>
        <w:fldChar w:fldCharType="begin"/>
      </w:r>
      <w:r w:rsidRPr="00BF632B">
        <w:rPr>
          <w:rFonts w:ascii="Times New Roman" w:hAnsi="Times New Roman" w:cs="Times New Roman"/>
          <w:i/>
          <w:iCs/>
          <w:color w:val="000000" w:themeColor="text1"/>
          <w:szCs w:val="20"/>
          <w:lang w:val="en-US"/>
        </w:rPr>
        <w:instrText xml:space="preserve"> ADDIN ZOTERO_ITEM CSL_CITATION {"citationID":"ZTNEQmWP","properties":{"formattedCitation":"[23]","plainCitation":"[23]","noteIndex":0},"citationItems":[{"id":59,"uris":["http://zotero.org/users/local/Q4bq6dch/items/H5DQIIYH"],"itemData":{"id":59,"type":"article-journal","abstract":"Intermediate filaments accumulate abnormally in a variety of cell types in individuals with human inherited giant axonal neuropathy (GAN). A characteristic feature of this disorder is the occurrence of focal axonal enlargements filled with accumulations of neurofilaments. The minimum separations between neurofilaments in sural nerve axons of a patient with GAN were 1.2-30nm compared with 24-60 nm in controls. The normal sidearm protrusions which cross-bridge adjacent filaments were rare in GAN. Average minimum neurofilament diameter was 12.4nm in GAN compared with 10.1nm in controls. Many axons were devoid of neurofilaments and contained an increased density of microtubules, many of which did not run longitudinally. This disorganization of microtubule alignment may reflect the lack of an associated neurofilament lattice. It is concluded that GAN involves abnormalities of neurofilamentcross-linkage to one another and to adjacent microtubules. Mechanisms are discussed which could account for this inherited disorder of intermediate filament organization affecting various cell types.","container-title":"Journal of Neurocytology","DOI":"10.1007/BF01674207","ISSN":"0300-4864, 1573-7381","issue":"2","journalAbbreviation":"J Neurocytol","language":"en","page":"197-208","source":"DOI.org (Crossref)","title":"Abnormalities of the axonal cytoskeleton in giant axonal neuropathy","volume":"17","author":[{"family":"Donaghy","given":"Michael"},{"family":"King","given":"R. H. M."},{"family":"Thomas","given":"P. K."},{"family":"Workman","given":"J. M."}],"issued":{"date-parts":[["1988",4]]}}}],"schema":"https://github.com/citation-style-language/schema/raw/master/csl-citation.json"} </w:instrText>
      </w:r>
      <w:r w:rsidRPr="00BF632B">
        <w:rPr>
          <w:rFonts w:ascii="Times New Roman" w:hAnsi="Times New Roman" w:cs="Times New Roman"/>
          <w:i/>
          <w:iCs/>
          <w:color w:val="000000" w:themeColor="text1"/>
          <w:szCs w:val="20"/>
          <w:lang w:val="en-US"/>
        </w:rPr>
        <w:fldChar w:fldCharType="separate"/>
      </w:r>
      <w:r w:rsidRPr="00BF632B">
        <w:rPr>
          <w:rFonts w:ascii="Times New Roman" w:hAnsi="Times New Roman" w:cs="Times New Roman"/>
          <w:color w:val="000000" w:themeColor="text1"/>
        </w:rPr>
        <w:t>[23]</w:t>
      </w:r>
      <w:r w:rsidRPr="00BF632B">
        <w:rPr>
          <w:rFonts w:ascii="Times New Roman" w:hAnsi="Times New Roman" w:cs="Times New Roman"/>
          <w:i/>
          <w:iCs/>
          <w:color w:val="000000" w:themeColor="text1"/>
          <w:szCs w:val="20"/>
          <w:lang w:val="en-US"/>
        </w:rPr>
        <w:fldChar w:fldCharType="end"/>
      </w:r>
      <w:r w:rsidRPr="00BF632B">
        <w:rPr>
          <w:rFonts w:ascii="Times New Roman" w:hAnsi="Times New Roman" w:cs="Times New Roman"/>
          <w:i/>
          <w:iCs/>
          <w:color w:val="000000" w:themeColor="text1"/>
          <w:szCs w:val="20"/>
          <w:lang w:val="en-US"/>
        </w:rPr>
        <w:t xml:space="preserve"> </w:t>
      </w:r>
      <w:r w:rsidRPr="00BF632B">
        <w:rPr>
          <w:rFonts w:ascii="Times New Roman" w:hAnsi="Times New Roman" w:cs="Times New Roman"/>
          <w:color w:val="000000" w:themeColor="text1"/>
          <w:szCs w:val="20"/>
          <w:lang w:val="en-US"/>
        </w:rPr>
        <w:t xml:space="preserve">Copyright with permission from Springer Link), presenting axons with no NFs and filled with MTs. </w:t>
      </w:r>
    </w:p>
    <w:bookmarkEnd w:id="0"/>
    <w:p w:rsidR="005F7E33" w:rsidRPr="00BF632B" w:rsidRDefault="005F7E33">
      <w:pPr>
        <w:rPr>
          <w:rFonts w:ascii="Times New Roman" w:hAnsi="Times New Roman" w:cs="Times New Roman"/>
        </w:rPr>
      </w:pPr>
    </w:p>
    <w:sectPr w:rsidR="005F7E33" w:rsidRPr="00BF632B" w:rsidSect="00BF63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2B"/>
    <w:rsid w:val="00001EBE"/>
    <w:rsid w:val="0000648B"/>
    <w:rsid w:val="0001210D"/>
    <w:rsid w:val="000137E8"/>
    <w:rsid w:val="000146B0"/>
    <w:rsid w:val="00015451"/>
    <w:rsid w:val="0001732A"/>
    <w:rsid w:val="00020275"/>
    <w:rsid w:val="000320DB"/>
    <w:rsid w:val="00033B53"/>
    <w:rsid w:val="00034C45"/>
    <w:rsid w:val="00042BEF"/>
    <w:rsid w:val="0004414D"/>
    <w:rsid w:val="00045C0F"/>
    <w:rsid w:val="00050EA3"/>
    <w:rsid w:val="00061FFC"/>
    <w:rsid w:val="0006645C"/>
    <w:rsid w:val="00074505"/>
    <w:rsid w:val="0008228D"/>
    <w:rsid w:val="00083547"/>
    <w:rsid w:val="00093934"/>
    <w:rsid w:val="000A6563"/>
    <w:rsid w:val="000B28C2"/>
    <w:rsid w:val="000C60EC"/>
    <w:rsid w:val="000D1189"/>
    <w:rsid w:val="000D5063"/>
    <w:rsid w:val="000D76D2"/>
    <w:rsid w:val="000D7F48"/>
    <w:rsid w:val="000E1EC5"/>
    <w:rsid w:val="000E7050"/>
    <w:rsid w:val="000F19DA"/>
    <w:rsid w:val="000F1A82"/>
    <w:rsid w:val="000F3D2F"/>
    <w:rsid w:val="000F3E33"/>
    <w:rsid w:val="00102DE3"/>
    <w:rsid w:val="00106800"/>
    <w:rsid w:val="00110DEB"/>
    <w:rsid w:val="001219CE"/>
    <w:rsid w:val="0012473A"/>
    <w:rsid w:val="00125C6E"/>
    <w:rsid w:val="00131D71"/>
    <w:rsid w:val="00135FB1"/>
    <w:rsid w:val="00140202"/>
    <w:rsid w:val="00150EEF"/>
    <w:rsid w:val="00151462"/>
    <w:rsid w:val="0016653F"/>
    <w:rsid w:val="00166A0A"/>
    <w:rsid w:val="00166BD0"/>
    <w:rsid w:val="00177058"/>
    <w:rsid w:val="00182934"/>
    <w:rsid w:val="00185EBF"/>
    <w:rsid w:val="00186CE4"/>
    <w:rsid w:val="001878E0"/>
    <w:rsid w:val="00190BF2"/>
    <w:rsid w:val="001951D8"/>
    <w:rsid w:val="001C1074"/>
    <w:rsid w:val="001C1A53"/>
    <w:rsid w:val="001C7DF1"/>
    <w:rsid w:val="001D1BA9"/>
    <w:rsid w:val="001E02C8"/>
    <w:rsid w:val="001E2E68"/>
    <w:rsid w:val="001E31F2"/>
    <w:rsid w:val="001E75EA"/>
    <w:rsid w:val="001F6106"/>
    <w:rsid w:val="00202214"/>
    <w:rsid w:val="00210301"/>
    <w:rsid w:val="00214B21"/>
    <w:rsid w:val="002158DE"/>
    <w:rsid w:val="00220D7A"/>
    <w:rsid w:val="002233E3"/>
    <w:rsid w:val="00223576"/>
    <w:rsid w:val="00227B9F"/>
    <w:rsid w:val="002315DD"/>
    <w:rsid w:val="00234475"/>
    <w:rsid w:val="002348F8"/>
    <w:rsid w:val="00236D96"/>
    <w:rsid w:val="002408A6"/>
    <w:rsid w:val="00241743"/>
    <w:rsid w:val="00250303"/>
    <w:rsid w:val="0025283E"/>
    <w:rsid w:val="002537C4"/>
    <w:rsid w:val="00253A0F"/>
    <w:rsid w:val="002608AD"/>
    <w:rsid w:val="00261FF2"/>
    <w:rsid w:val="002624B3"/>
    <w:rsid w:val="00263952"/>
    <w:rsid w:val="00265C50"/>
    <w:rsid w:val="002667E7"/>
    <w:rsid w:val="0027089E"/>
    <w:rsid w:val="0027385C"/>
    <w:rsid w:val="00282F5E"/>
    <w:rsid w:val="0028609C"/>
    <w:rsid w:val="00294C5F"/>
    <w:rsid w:val="002955CB"/>
    <w:rsid w:val="002A3744"/>
    <w:rsid w:val="002A505B"/>
    <w:rsid w:val="002B104B"/>
    <w:rsid w:val="002B1609"/>
    <w:rsid w:val="002C48E2"/>
    <w:rsid w:val="002C5984"/>
    <w:rsid w:val="002C7AB0"/>
    <w:rsid w:val="002D15D0"/>
    <w:rsid w:val="002D1C73"/>
    <w:rsid w:val="002D31C6"/>
    <w:rsid w:val="002D727F"/>
    <w:rsid w:val="002E1193"/>
    <w:rsid w:val="002E3074"/>
    <w:rsid w:val="002E4478"/>
    <w:rsid w:val="002F1285"/>
    <w:rsid w:val="00303589"/>
    <w:rsid w:val="003040EB"/>
    <w:rsid w:val="0031117B"/>
    <w:rsid w:val="0031287C"/>
    <w:rsid w:val="00313BE6"/>
    <w:rsid w:val="00314FB4"/>
    <w:rsid w:val="0031592F"/>
    <w:rsid w:val="00316A89"/>
    <w:rsid w:val="003235C9"/>
    <w:rsid w:val="00327E51"/>
    <w:rsid w:val="00332E30"/>
    <w:rsid w:val="00336C5E"/>
    <w:rsid w:val="003374B2"/>
    <w:rsid w:val="00337928"/>
    <w:rsid w:val="00340776"/>
    <w:rsid w:val="00341FCB"/>
    <w:rsid w:val="003500BE"/>
    <w:rsid w:val="00352017"/>
    <w:rsid w:val="00354DA0"/>
    <w:rsid w:val="00357C80"/>
    <w:rsid w:val="00360E9D"/>
    <w:rsid w:val="00362C23"/>
    <w:rsid w:val="00365446"/>
    <w:rsid w:val="00367915"/>
    <w:rsid w:val="003752AB"/>
    <w:rsid w:val="0038114B"/>
    <w:rsid w:val="00393A05"/>
    <w:rsid w:val="00393A61"/>
    <w:rsid w:val="00393CE7"/>
    <w:rsid w:val="00395B37"/>
    <w:rsid w:val="003A4128"/>
    <w:rsid w:val="003B07D1"/>
    <w:rsid w:val="003C483B"/>
    <w:rsid w:val="003E222F"/>
    <w:rsid w:val="003F0FAB"/>
    <w:rsid w:val="0040517F"/>
    <w:rsid w:val="004110B2"/>
    <w:rsid w:val="00413BCF"/>
    <w:rsid w:val="00425680"/>
    <w:rsid w:val="00440F60"/>
    <w:rsid w:val="00441760"/>
    <w:rsid w:val="00442850"/>
    <w:rsid w:val="00443ED4"/>
    <w:rsid w:val="004530AC"/>
    <w:rsid w:val="0045611F"/>
    <w:rsid w:val="00460050"/>
    <w:rsid w:val="00460552"/>
    <w:rsid w:val="00463D29"/>
    <w:rsid w:val="004806C3"/>
    <w:rsid w:val="00482139"/>
    <w:rsid w:val="00483A4D"/>
    <w:rsid w:val="00484F4C"/>
    <w:rsid w:val="004A427A"/>
    <w:rsid w:val="004B1BEB"/>
    <w:rsid w:val="004B7EE4"/>
    <w:rsid w:val="004C1303"/>
    <w:rsid w:val="004D114B"/>
    <w:rsid w:val="004D7554"/>
    <w:rsid w:val="004E0505"/>
    <w:rsid w:val="004E1258"/>
    <w:rsid w:val="004E38BE"/>
    <w:rsid w:val="004F2D40"/>
    <w:rsid w:val="004F6E5D"/>
    <w:rsid w:val="0050337C"/>
    <w:rsid w:val="00511206"/>
    <w:rsid w:val="0051215A"/>
    <w:rsid w:val="00523D68"/>
    <w:rsid w:val="00523E8B"/>
    <w:rsid w:val="00527500"/>
    <w:rsid w:val="00536D30"/>
    <w:rsid w:val="00537691"/>
    <w:rsid w:val="00537968"/>
    <w:rsid w:val="00544EA5"/>
    <w:rsid w:val="00555637"/>
    <w:rsid w:val="00573294"/>
    <w:rsid w:val="00592D3A"/>
    <w:rsid w:val="005A18F9"/>
    <w:rsid w:val="005A455E"/>
    <w:rsid w:val="005A4DC0"/>
    <w:rsid w:val="005B0BB2"/>
    <w:rsid w:val="005C0388"/>
    <w:rsid w:val="005C2786"/>
    <w:rsid w:val="005C2CCC"/>
    <w:rsid w:val="005C2F40"/>
    <w:rsid w:val="005C4517"/>
    <w:rsid w:val="005C65B6"/>
    <w:rsid w:val="005C709E"/>
    <w:rsid w:val="005D34E7"/>
    <w:rsid w:val="005D370D"/>
    <w:rsid w:val="005D7FA1"/>
    <w:rsid w:val="005E1F68"/>
    <w:rsid w:val="005E4F8A"/>
    <w:rsid w:val="005F2514"/>
    <w:rsid w:val="005F62A1"/>
    <w:rsid w:val="005F6B14"/>
    <w:rsid w:val="005F7778"/>
    <w:rsid w:val="005F7E33"/>
    <w:rsid w:val="00601F5B"/>
    <w:rsid w:val="00602EC1"/>
    <w:rsid w:val="00603CBC"/>
    <w:rsid w:val="00605BF4"/>
    <w:rsid w:val="006061CC"/>
    <w:rsid w:val="00610A89"/>
    <w:rsid w:val="00610E74"/>
    <w:rsid w:val="00613228"/>
    <w:rsid w:val="00613C7B"/>
    <w:rsid w:val="00614DA2"/>
    <w:rsid w:val="00615C13"/>
    <w:rsid w:val="00626815"/>
    <w:rsid w:val="006352A3"/>
    <w:rsid w:val="00635DF0"/>
    <w:rsid w:val="00647137"/>
    <w:rsid w:val="0065119C"/>
    <w:rsid w:val="006529F8"/>
    <w:rsid w:val="006543EC"/>
    <w:rsid w:val="00654A10"/>
    <w:rsid w:val="00656319"/>
    <w:rsid w:val="0065673A"/>
    <w:rsid w:val="00656872"/>
    <w:rsid w:val="0066071E"/>
    <w:rsid w:val="00664AE9"/>
    <w:rsid w:val="00665C55"/>
    <w:rsid w:val="00670FCD"/>
    <w:rsid w:val="006726F9"/>
    <w:rsid w:val="00674170"/>
    <w:rsid w:val="00677C64"/>
    <w:rsid w:val="00682001"/>
    <w:rsid w:val="006909C2"/>
    <w:rsid w:val="00694A23"/>
    <w:rsid w:val="00696304"/>
    <w:rsid w:val="006A1501"/>
    <w:rsid w:val="006A52E5"/>
    <w:rsid w:val="006A56D7"/>
    <w:rsid w:val="006B115E"/>
    <w:rsid w:val="006B15A9"/>
    <w:rsid w:val="006C069F"/>
    <w:rsid w:val="006C4CBB"/>
    <w:rsid w:val="006E0AA6"/>
    <w:rsid w:val="006E4A21"/>
    <w:rsid w:val="006E79E0"/>
    <w:rsid w:val="006F45DD"/>
    <w:rsid w:val="006F5059"/>
    <w:rsid w:val="006F73FC"/>
    <w:rsid w:val="00701244"/>
    <w:rsid w:val="0070238F"/>
    <w:rsid w:val="00705D8D"/>
    <w:rsid w:val="0070654B"/>
    <w:rsid w:val="00706661"/>
    <w:rsid w:val="007160AB"/>
    <w:rsid w:val="007225F8"/>
    <w:rsid w:val="00723D97"/>
    <w:rsid w:val="00723ED9"/>
    <w:rsid w:val="0072685E"/>
    <w:rsid w:val="007412ED"/>
    <w:rsid w:val="00743D86"/>
    <w:rsid w:val="00750E33"/>
    <w:rsid w:val="00772F88"/>
    <w:rsid w:val="00774B78"/>
    <w:rsid w:val="007765BC"/>
    <w:rsid w:val="007809BC"/>
    <w:rsid w:val="00781285"/>
    <w:rsid w:val="00790A1D"/>
    <w:rsid w:val="007A0407"/>
    <w:rsid w:val="007C0A58"/>
    <w:rsid w:val="007D5C04"/>
    <w:rsid w:val="007D6213"/>
    <w:rsid w:val="007D6C93"/>
    <w:rsid w:val="007E44CC"/>
    <w:rsid w:val="007E6941"/>
    <w:rsid w:val="007E6FB4"/>
    <w:rsid w:val="007E7EE3"/>
    <w:rsid w:val="007F0EC4"/>
    <w:rsid w:val="007F1903"/>
    <w:rsid w:val="008059D3"/>
    <w:rsid w:val="008102CD"/>
    <w:rsid w:val="00810A95"/>
    <w:rsid w:val="00816AE4"/>
    <w:rsid w:val="00822F1C"/>
    <w:rsid w:val="00841DAA"/>
    <w:rsid w:val="00845043"/>
    <w:rsid w:val="00852054"/>
    <w:rsid w:val="0086257B"/>
    <w:rsid w:val="00865B68"/>
    <w:rsid w:val="00873E99"/>
    <w:rsid w:val="00874AB6"/>
    <w:rsid w:val="00881F0B"/>
    <w:rsid w:val="00882379"/>
    <w:rsid w:val="0088552A"/>
    <w:rsid w:val="00895715"/>
    <w:rsid w:val="00895D32"/>
    <w:rsid w:val="0089716B"/>
    <w:rsid w:val="008A03AC"/>
    <w:rsid w:val="008B5951"/>
    <w:rsid w:val="008C41E4"/>
    <w:rsid w:val="008C5F05"/>
    <w:rsid w:val="008D2658"/>
    <w:rsid w:val="008D29A9"/>
    <w:rsid w:val="008D5285"/>
    <w:rsid w:val="008D6693"/>
    <w:rsid w:val="008F07E0"/>
    <w:rsid w:val="008F0A81"/>
    <w:rsid w:val="008F3923"/>
    <w:rsid w:val="008F5F0B"/>
    <w:rsid w:val="00904727"/>
    <w:rsid w:val="00911A39"/>
    <w:rsid w:val="009239ED"/>
    <w:rsid w:val="009248C1"/>
    <w:rsid w:val="0092696B"/>
    <w:rsid w:val="009302C8"/>
    <w:rsid w:val="00935530"/>
    <w:rsid w:val="009407A1"/>
    <w:rsid w:val="009410B4"/>
    <w:rsid w:val="00947189"/>
    <w:rsid w:val="0095143C"/>
    <w:rsid w:val="00951C15"/>
    <w:rsid w:val="00962013"/>
    <w:rsid w:val="00967686"/>
    <w:rsid w:val="009701D7"/>
    <w:rsid w:val="00970537"/>
    <w:rsid w:val="009748B3"/>
    <w:rsid w:val="00992499"/>
    <w:rsid w:val="00993AFB"/>
    <w:rsid w:val="00994514"/>
    <w:rsid w:val="00995ED7"/>
    <w:rsid w:val="00997439"/>
    <w:rsid w:val="009A160E"/>
    <w:rsid w:val="009A6E1A"/>
    <w:rsid w:val="009C4A78"/>
    <w:rsid w:val="009C7142"/>
    <w:rsid w:val="009D3928"/>
    <w:rsid w:val="009E111B"/>
    <w:rsid w:val="00A04848"/>
    <w:rsid w:val="00A1465B"/>
    <w:rsid w:val="00A16530"/>
    <w:rsid w:val="00A23BD0"/>
    <w:rsid w:val="00A26816"/>
    <w:rsid w:val="00A32D75"/>
    <w:rsid w:val="00A34761"/>
    <w:rsid w:val="00A35C3D"/>
    <w:rsid w:val="00A40F2B"/>
    <w:rsid w:val="00A42AF8"/>
    <w:rsid w:val="00A613C0"/>
    <w:rsid w:val="00A717C4"/>
    <w:rsid w:val="00A72375"/>
    <w:rsid w:val="00A74694"/>
    <w:rsid w:val="00A76F66"/>
    <w:rsid w:val="00A80176"/>
    <w:rsid w:val="00A8131B"/>
    <w:rsid w:val="00A86488"/>
    <w:rsid w:val="00A8687B"/>
    <w:rsid w:val="00A86EAC"/>
    <w:rsid w:val="00A87FE5"/>
    <w:rsid w:val="00A96B83"/>
    <w:rsid w:val="00AA04C2"/>
    <w:rsid w:val="00AA1592"/>
    <w:rsid w:val="00AA35AA"/>
    <w:rsid w:val="00AA55F9"/>
    <w:rsid w:val="00AB05A4"/>
    <w:rsid w:val="00AB42BC"/>
    <w:rsid w:val="00AB49C2"/>
    <w:rsid w:val="00AE4C9C"/>
    <w:rsid w:val="00AE6D31"/>
    <w:rsid w:val="00AF51BD"/>
    <w:rsid w:val="00B06600"/>
    <w:rsid w:val="00B1485B"/>
    <w:rsid w:val="00B300FC"/>
    <w:rsid w:val="00B30698"/>
    <w:rsid w:val="00B31E7E"/>
    <w:rsid w:val="00B4084B"/>
    <w:rsid w:val="00B42921"/>
    <w:rsid w:val="00B46DCC"/>
    <w:rsid w:val="00B521F9"/>
    <w:rsid w:val="00B54D87"/>
    <w:rsid w:val="00B57048"/>
    <w:rsid w:val="00B57D75"/>
    <w:rsid w:val="00B60145"/>
    <w:rsid w:val="00B63931"/>
    <w:rsid w:val="00B659B0"/>
    <w:rsid w:val="00B705D7"/>
    <w:rsid w:val="00B734EB"/>
    <w:rsid w:val="00B84CC8"/>
    <w:rsid w:val="00B86C7D"/>
    <w:rsid w:val="00B8700D"/>
    <w:rsid w:val="00B91D50"/>
    <w:rsid w:val="00B9511C"/>
    <w:rsid w:val="00B957F3"/>
    <w:rsid w:val="00BA187E"/>
    <w:rsid w:val="00BA534B"/>
    <w:rsid w:val="00BA711E"/>
    <w:rsid w:val="00BB1366"/>
    <w:rsid w:val="00BB5ECA"/>
    <w:rsid w:val="00BC16A3"/>
    <w:rsid w:val="00BC5A7F"/>
    <w:rsid w:val="00BC6644"/>
    <w:rsid w:val="00BD0341"/>
    <w:rsid w:val="00BD125D"/>
    <w:rsid w:val="00BD1809"/>
    <w:rsid w:val="00BD1B3A"/>
    <w:rsid w:val="00BF2C5E"/>
    <w:rsid w:val="00BF632B"/>
    <w:rsid w:val="00C00F30"/>
    <w:rsid w:val="00C0518A"/>
    <w:rsid w:val="00C12D91"/>
    <w:rsid w:val="00C1427D"/>
    <w:rsid w:val="00C17647"/>
    <w:rsid w:val="00C25AC4"/>
    <w:rsid w:val="00C41AB8"/>
    <w:rsid w:val="00C47F76"/>
    <w:rsid w:val="00C6027F"/>
    <w:rsid w:val="00C67389"/>
    <w:rsid w:val="00C874D7"/>
    <w:rsid w:val="00C96B8D"/>
    <w:rsid w:val="00CA1323"/>
    <w:rsid w:val="00CA31D6"/>
    <w:rsid w:val="00CB5FCB"/>
    <w:rsid w:val="00CC11F7"/>
    <w:rsid w:val="00CD6ED9"/>
    <w:rsid w:val="00CD7135"/>
    <w:rsid w:val="00CE2C31"/>
    <w:rsid w:val="00CE2FFF"/>
    <w:rsid w:val="00D01C57"/>
    <w:rsid w:val="00D04ED6"/>
    <w:rsid w:val="00D06B99"/>
    <w:rsid w:val="00D14D2D"/>
    <w:rsid w:val="00D159BC"/>
    <w:rsid w:val="00D35265"/>
    <w:rsid w:val="00D3713B"/>
    <w:rsid w:val="00D4148C"/>
    <w:rsid w:val="00D45724"/>
    <w:rsid w:val="00D606F6"/>
    <w:rsid w:val="00D61C55"/>
    <w:rsid w:val="00D623C4"/>
    <w:rsid w:val="00D65CC1"/>
    <w:rsid w:val="00D70623"/>
    <w:rsid w:val="00D75CF7"/>
    <w:rsid w:val="00D76461"/>
    <w:rsid w:val="00D76571"/>
    <w:rsid w:val="00D80C60"/>
    <w:rsid w:val="00D9258D"/>
    <w:rsid w:val="00D969A8"/>
    <w:rsid w:val="00D973F6"/>
    <w:rsid w:val="00DA0AE9"/>
    <w:rsid w:val="00DA3B1E"/>
    <w:rsid w:val="00DA7843"/>
    <w:rsid w:val="00DA7A1B"/>
    <w:rsid w:val="00DB2E1B"/>
    <w:rsid w:val="00DC1DDE"/>
    <w:rsid w:val="00DD2044"/>
    <w:rsid w:val="00DD2E3F"/>
    <w:rsid w:val="00DE0C67"/>
    <w:rsid w:val="00DE0EA5"/>
    <w:rsid w:val="00DE15D1"/>
    <w:rsid w:val="00DE18A1"/>
    <w:rsid w:val="00DE455F"/>
    <w:rsid w:val="00DE4D48"/>
    <w:rsid w:val="00E02B65"/>
    <w:rsid w:val="00E03364"/>
    <w:rsid w:val="00E06CFE"/>
    <w:rsid w:val="00E118E0"/>
    <w:rsid w:val="00E237FC"/>
    <w:rsid w:val="00E26325"/>
    <w:rsid w:val="00E30E1A"/>
    <w:rsid w:val="00E31FA9"/>
    <w:rsid w:val="00E355C1"/>
    <w:rsid w:val="00E36F14"/>
    <w:rsid w:val="00E40D5A"/>
    <w:rsid w:val="00E420D8"/>
    <w:rsid w:val="00E4433D"/>
    <w:rsid w:val="00E51261"/>
    <w:rsid w:val="00E55CEA"/>
    <w:rsid w:val="00E605FC"/>
    <w:rsid w:val="00E63FAB"/>
    <w:rsid w:val="00E671EF"/>
    <w:rsid w:val="00E73E0C"/>
    <w:rsid w:val="00E743EA"/>
    <w:rsid w:val="00E74C52"/>
    <w:rsid w:val="00E758C4"/>
    <w:rsid w:val="00E82E10"/>
    <w:rsid w:val="00E85948"/>
    <w:rsid w:val="00E86FF2"/>
    <w:rsid w:val="00E928CB"/>
    <w:rsid w:val="00E93A84"/>
    <w:rsid w:val="00EA03D9"/>
    <w:rsid w:val="00EA5405"/>
    <w:rsid w:val="00EA7719"/>
    <w:rsid w:val="00EC0777"/>
    <w:rsid w:val="00EC08FD"/>
    <w:rsid w:val="00EC53B4"/>
    <w:rsid w:val="00ED574B"/>
    <w:rsid w:val="00ED57C4"/>
    <w:rsid w:val="00ED6291"/>
    <w:rsid w:val="00EE11A9"/>
    <w:rsid w:val="00EE5A54"/>
    <w:rsid w:val="00EE5C64"/>
    <w:rsid w:val="00EE6FF4"/>
    <w:rsid w:val="00EF54DF"/>
    <w:rsid w:val="00EF5E7E"/>
    <w:rsid w:val="00EF5F2E"/>
    <w:rsid w:val="00EF66E3"/>
    <w:rsid w:val="00F14866"/>
    <w:rsid w:val="00F20871"/>
    <w:rsid w:val="00F2418C"/>
    <w:rsid w:val="00F32E67"/>
    <w:rsid w:val="00F36B9E"/>
    <w:rsid w:val="00F42670"/>
    <w:rsid w:val="00F44301"/>
    <w:rsid w:val="00F46DEA"/>
    <w:rsid w:val="00F5485A"/>
    <w:rsid w:val="00F64B04"/>
    <w:rsid w:val="00F6506F"/>
    <w:rsid w:val="00F7488B"/>
    <w:rsid w:val="00F875BE"/>
    <w:rsid w:val="00F90817"/>
    <w:rsid w:val="00F97E25"/>
    <w:rsid w:val="00FA3B37"/>
    <w:rsid w:val="00FA4672"/>
    <w:rsid w:val="00FB63CF"/>
    <w:rsid w:val="00FD0B21"/>
    <w:rsid w:val="00FD3410"/>
    <w:rsid w:val="00FD542B"/>
    <w:rsid w:val="00FD6336"/>
    <w:rsid w:val="00FE00DB"/>
    <w:rsid w:val="00FF1516"/>
    <w:rsid w:val="00FF29A4"/>
    <w:rsid w:val="00FF7228"/>
    <w:rsid w:val="00FF7B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1A566-1000-4F51-A6E9-FBE3505A9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632B"/>
    <w:pPr>
      <w:keepNext/>
      <w:keepLines/>
      <w:pBdr>
        <w:top w:val="nil"/>
        <w:left w:val="nil"/>
        <w:bottom w:val="nil"/>
        <w:right w:val="nil"/>
        <w:between w:val="nil"/>
        <w:bar w:val="nil"/>
      </w:pBdr>
      <w:spacing w:before="480" w:after="120" w:line="360" w:lineRule="auto"/>
      <w:jc w:val="both"/>
      <w:outlineLvl w:val="0"/>
    </w:pPr>
    <w:rPr>
      <w:rFonts w:ascii="Times New Roman" w:eastAsia="Arial Unicode MS" w:hAnsi="Times New Roman"/>
      <w:b/>
      <w:bCs/>
      <w:sz w:val="36"/>
      <w:szCs w:val="48"/>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32B"/>
    <w:rPr>
      <w:rFonts w:ascii="Times New Roman" w:eastAsia="Arial Unicode MS" w:hAnsi="Times New Roman"/>
      <w:b/>
      <w:bCs/>
      <w:sz w:val="36"/>
      <w:szCs w:val="48"/>
      <w:bdr w:val="nil"/>
      <w:lang w:val="en-US"/>
    </w:rPr>
  </w:style>
  <w:style w:type="character" w:styleId="LineNumber">
    <w:name w:val="line number"/>
    <w:basedOn w:val="DefaultParagraphFont"/>
    <w:uiPriority w:val="99"/>
    <w:semiHidden/>
    <w:unhideWhenUsed/>
    <w:rsid w:val="00BF6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712</Words>
  <Characters>4059</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Priyadharshini  Muruganantham</dc:creator>
  <cp:keywords/>
  <dc:description/>
  <cp:lastModifiedBy>Sri Priyadharshini  Muruganantham</cp:lastModifiedBy>
  <cp:revision>1</cp:revision>
  <dcterms:created xsi:type="dcterms:W3CDTF">2025-09-29T13:09:00Z</dcterms:created>
  <dcterms:modified xsi:type="dcterms:W3CDTF">2025-09-29T13:10:00Z</dcterms:modified>
</cp:coreProperties>
</file>