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0EA" w:rsidRPr="00936AEA" w:rsidRDefault="000D50EA" w:rsidP="000D50EA">
      <w:pPr>
        <w:spacing w:line="360" w:lineRule="auto"/>
        <w:jc w:val="both"/>
        <w:rPr>
          <w:b/>
          <w:bCs/>
          <w:color w:val="000000" w:themeColor="text1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1440"/>
        <w:gridCol w:w="1710"/>
        <w:gridCol w:w="1530"/>
        <w:gridCol w:w="1365"/>
      </w:tblGrid>
      <w:tr w:rsidR="000D50EA" w:rsidRPr="005B3986" w:rsidTr="006D7EF3">
        <w:tc>
          <w:tcPr>
            <w:tcW w:w="296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0 ml (n=24)</w:t>
            </w:r>
          </w:p>
        </w:tc>
        <w:tc>
          <w:tcPr>
            <w:tcW w:w="171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&gt;0-1 ml (n=19)</w:t>
            </w:r>
          </w:p>
        </w:tc>
        <w:tc>
          <w:tcPr>
            <w:tcW w:w="153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&gt;1 ml (n=15)</w:t>
            </w:r>
          </w:p>
        </w:tc>
        <w:tc>
          <w:tcPr>
            <w:tcW w:w="136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p-value</w:t>
            </w:r>
          </w:p>
        </w:tc>
      </w:tr>
      <w:tr w:rsidR="000D50EA" w:rsidRPr="005B3986" w:rsidTr="006D7EF3">
        <w:tc>
          <w:tcPr>
            <w:tcW w:w="296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Gender</w:t>
            </w:r>
          </w:p>
          <w:p w:rsidR="000D50EA" w:rsidRPr="005B3986" w:rsidRDefault="000D50EA" w:rsidP="006D7EF3">
            <w:pPr>
              <w:ind w:firstLine="162"/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Male</w:t>
            </w:r>
          </w:p>
          <w:p w:rsidR="000D50EA" w:rsidRPr="005B3986" w:rsidRDefault="000D50EA" w:rsidP="006D7EF3">
            <w:pPr>
              <w:ind w:firstLine="162"/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Female</w:t>
            </w:r>
          </w:p>
        </w:tc>
        <w:tc>
          <w:tcPr>
            <w:tcW w:w="144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12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12</w:t>
            </w:r>
          </w:p>
        </w:tc>
        <w:tc>
          <w:tcPr>
            <w:tcW w:w="171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8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11</w:t>
            </w:r>
          </w:p>
        </w:tc>
        <w:tc>
          <w:tcPr>
            <w:tcW w:w="153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8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7</w:t>
            </w:r>
          </w:p>
        </w:tc>
        <w:tc>
          <w:tcPr>
            <w:tcW w:w="136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0.790</w:t>
            </w:r>
            <w:r w:rsidRPr="005B3986">
              <w:rPr>
                <w:sz w:val="22"/>
                <w:szCs w:val="22"/>
                <w:vertAlign w:val="superscript"/>
              </w:rPr>
              <w:t>a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</w:tc>
      </w:tr>
      <w:tr w:rsidR="000D50EA" w:rsidRPr="005B3986" w:rsidTr="006D7EF3">
        <w:tc>
          <w:tcPr>
            <w:tcW w:w="296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Age</w:t>
            </w:r>
          </w:p>
          <w:p w:rsidR="000D50EA" w:rsidRPr="005B3986" w:rsidRDefault="000D50EA" w:rsidP="006D7EF3">
            <w:pPr>
              <w:ind w:firstLine="159"/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Mean (SD)</w:t>
            </w:r>
          </w:p>
          <w:p w:rsidR="000D50EA" w:rsidRPr="005B3986" w:rsidRDefault="000D50EA" w:rsidP="006D7EF3">
            <w:pPr>
              <w:ind w:firstLine="159"/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Median (IQR)</w:t>
            </w:r>
          </w:p>
        </w:tc>
        <w:tc>
          <w:tcPr>
            <w:tcW w:w="144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61.2 (10.7)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63.5 (15.0)</w:t>
            </w:r>
          </w:p>
        </w:tc>
        <w:tc>
          <w:tcPr>
            <w:tcW w:w="171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65.9 (7.3)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66.0 (10.5)</w:t>
            </w:r>
          </w:p>
        </w:tc>
        <w:tc>
          <w:tcPr>
            <w:tcW w:w="153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60.0 (10.3)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62.0 (13.5)</w:t>
            </w:r>
          </w:p>
        </w:tc>
        <w:tc>
          <w:tcPr>
            <w:tcW w:w="136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0.186</w:t>
            </w:r>
            <w:r w:rsidRPr="005B3986">
              <w:rPr>
                <w:sz w:val="22"/>
                <w:szCs w:val="22"/>
                <w:vertAlign w:val="superscript"/>
              </w:rPr>
              <w:t>b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</w:tc>
      </w:tr>
      <w:tr w:rsidR="000D50EA" w:rsidRPr="005B3986" w:rsidTr="006D7EF3">
        <w:tc>
          <w:tcPr>
            <w:tcW w:w="296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KPS before surgery</w:t>
            </w:r>
          </w:p>
          <w:p w:rsidR="000D50EA" w:rsidRPr="005B3986" w:rsidRDefault="000D50EA" w:rsidP="006D7EF3">
            <w:pPr>
              <w:ind w:firstLine="159"/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Mean (SD)</w:t>
            </w:r>
          </w:p>
        </w:tc>
        <w:tc>
          <w:tcPr>
            <w:tcW w:w="144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83.8</w:t>
            </w:r>
          </w:p>
        </w:tc>
        <w:tc>
          <w:tcPr>
            <w:tcW w:w="171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81.6</w:t>
            </w:r>
          </w:p>
        </w:tc>
        <w:tc>
          <w:tcPr>
            <w:tcW w:w="153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78</w:t>
            </w:r>
          </w:p>
        </w:tc>
        <w:tc>
          <w:tcPr>
            <w:tcW w:w="136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0.270</w:t>
            </w:r>
            <w:r w:rsidRPr="005B3986">
              <w:rPr>
                <w:sz w:val="22"/>
                <w:szCs w:val="22"/>
                <w:vertAlign w:val="superscript"/>
              </w:rPr>
              <w:t>b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</w:tc>
      </w:tr>
      <w:tr w:rsidR="000D50EA" w:rsidRPr="005B3986" w:rsidTr="006D7EF3">
        <w:tc>
          <w:tcPr>
            <w:tcW w:w="296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Hemisphere</w:t>
            </w:r>
          </w:p>
          <w:p w:rsidR="000D50EA" w:rsidRPr="005B3986" w:rsidRDefault="000D50EA" w:rsidP="006D7EF3">
            <w:pPr>
              <w:ind w:firstLine="159"/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 xml:space="preserve">Right hemisphere </w:t>
            </w:r>
          </w:p>
          <w:p w:rsidR="000D50EA" w:rsidRPr="005B3986" w:rsidRDefault="000D50EA" w:rsidP="006D7EF3">
            <w:pPr>
              <w:ind w:firstLine="159"/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Left hemisphere</w:t>
            </w:r>
          </w:p>
        </w:tc>
        <w:tc>
          <w:tcPr>
            <w:tcW w:w="144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11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13</w:t>
            </w:r>
          </w:p>
        </w:tc>
        <w:tc>
          <w:tcPr>
            <w:tcW w:w="171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10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9</w:t>
            </w:r>
          </w:p>
        </w:tc>
        <w:tc>
          <w:tcPr>
            <w:tcW w:w="153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10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5</w:t>
            </w:r>
          </w:p>
        </w:tc>
        <w:tc>
          <w:tcPr>
            <w:tcW w:w="136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0.513</w:t>
            </w:r>
            <w:r w:rsidRPr="005B3986">
              <w:rPr>
                <w:sz w:val="22"/>
                <w:szCs w:val="22"/>
                <w:vertAlign w:val="superscript"/>
              </w:rPr>
              <w:t>a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</w:tc>
      </w:tr>
      <w:tr w:rsidR="000D50EA" w:rsidRPr="005B3986" w:rsidTr="006D7EF3">
        <w:tc>
          <w:tcPr>
            <w:tcW w:w="296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 xml:space="preserve">Lobe involvement </w:t>
            </w:r>
          </w:p>
          <w:p w:rsidR="000D50EA" w:rsidRPr="005B3986" w:rsidRDefault="000D50EA" w:rsidP="006D7EF3">
            <w:pPr>
              <w:ind w:firstLine="159"/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Frontal</w:t>
            </w:r>
          </w:p>
          <w:p w:rsidR="000D50EA" w:rsidRPr="005B3986" w:rsidRDefault="000D50EA" w:rsidP="006D7EF3">
            <w:pPr>
              <w:ind w:firstLine="159"/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Parietal</w:t>
            </w:r>
          </w:p>
          <w:p w:rsidR="000D50EA" w:rsidRPr="005B3986" w:rsidRDefault="000D50EA" w:rsidP="006D7EF3">
            <w:pPr>
              <w:ind w:firstLine="159"/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Temporal</w:t>
            </w:r>
          </w:p>
          <w:p w:rsidR="000D50EA" w:rsidRPr="005B3986" w:rsidRDefault="000D50EA" w:rsidP="006D7EF3">
            <w:pPr>
              <w:ind w:firstLine="159"/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Occipital</w:t>
            </w:r>
          </w:p>
          <w:p w:rsidR="000D50EA" w:rsidRPr="005B3986" w:rsidRDefault="000D50EA" w:rsidP="006D7EF3">
            <w:pPr>
              <w:ind w:firstLine="159"/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Insula</w:t>
            </w:r>
          </w:p>
          <w:p w:rsidR="000D50EA" w:rsidRPr="005B3986" w:rsidRDefault="000D50EA" w:rsidP="006D7EF3">
            <w:pPr>
              <w:ind w:firstLine="159"/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Deep</w:t>
            </w:r>
          </w:p>
        </w:tc>
        <w:tc>
          <w:tcPr>
            <w:tcW w:w="144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8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8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13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3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1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9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6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6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6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1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0</w:t>
            </w:r>
          </w:p>
        </w:tc>
        <w:tc>
          <w:tcPr>
            <w:tcW w:w="153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6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2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8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3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0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0</w:t>
            </w:r>
          </w:p>
        </w:tc>
        <w:tc>
          <w:tcPr>
            <w:tcW w:w="136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0.646</w:t>
            </w:r>
            <w:r w:rsidRPr="005B3986">
              <w:rPr>
                <w:sz w:val="22"/>
                <w:szCs w:val="22"/>
                <w:vertAlign w:val="superscript"/>
              </w:rPr>
              <w:t>a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0.355</w:t>
            </w:r>
            <w:r w:rsidRPr="005B3986">
              <w:rPr>
                <w:sz w:val="22"/>
                <w:szCs w:val="22"/>
                <w:vertAlign w:val="superscript"/>
              </w:rPr>
              <w:t>a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0.280</w:t>
            </w:r>
            <w:r w:rsidRPr="005B3986">
              <w:rPr>
                <w:sz w:val="22"/>
                <w:szCs w:val="22"/>
                <w:vertAlign w:val="superscript"/>
              </w:rPr>
              <w:t>a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0.308</w:t>
            </w:r>
            <w:r w:rsidRPr="005B3986">
              <w:rPr>
                <w:sz w:val="22"/>
                <w:szCs w:val="22"/>
                <w:vertAlign w:val="superscript"/>
              </w:rPr>
              <w:t>a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0.684</w:t>
            </w:r>
            <w:r w:rsidRPr="005B3986">
              <w:rPr>
                <w:sz w:val="22"/>
                <w:szCs w:val="22"/>
                <w:vertAlign w:val="superscript"/>
              </w:rPr>
              <w:t>a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N. A.</w:t>
            </w:r>
          </w:p>
        </w:tc>
      </w:tr>
      <w:tr w:rsidR="000D50EA" w:rsidRPr="005B3986" w:rsidTr="006D7EF3">
        <w:tc>
          <w:tcPr>
            <w:tcW w:w="296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Treatment</w:t>
            </w:r>
          </w:p>
          <w:p w:rsidR="000D50EA" w:rsidRPr="005B3986" w:rsidRDefault="000D50EA" w:rsidP="006D7EF3">
            <w:pPr>
              <w:ind w:firstLine="159"/>
              <w:jc w:val="both"/>
              <w:rPr>
                <w:color w:val="000000"/>
                <w:sz w:val="22"/>
                <w:szCs w:val="22"/>
              </w:rPr>
            </w:pPr>
            <w:r w:rsidRPr="005B3986">
              <w:rPr>
                <w:color w:val="000000"/>
                <w:sz w:val="22"/>
                <w:szCs w:val="22"/>
              </w:rPr>
              <w:t>PCV/Lomustine (CCNU)</w:t>
            </w:r>
          </w:p>
          <w:p w:rsidR="000D50EA" w:rsidRPr="005B3986" w:rsidRDefault="000D50EA" w:rsidP="006D7EF3">
            <w:pPr>
              <w:ind w:firstLine="159"/>
              <w:jc w:val="both"/>
              <w:rPr>
                <w:color w:val="000000"/>
                <w:sz w:val="22"/>
                <w:szCs w:val="22"/>
              </w:rPr>
            </w:pPr>
            <w:r w:rsidRPr="005B3986">
              <w:rPr>
                <w:color w:val="000000"/>
                <w:sz w:val="22"/>
                <w:szCs w:val="22"/>
              </w:rPr>
              <w:t>Bevacizumab</w:t>
            </w:r>
          </w:p>
          <w:p w:rsidR="000D50EA" w:rsidRPr="005B3986" w:rsidRDefault="000D50EA" w:rsidP="006D7EF3">
            <w:pPr>
              <w:ind w:firstLine="159"/>
              <w:jc w:val="both"/>
              <w:rPr>
                <w:color w:val="000000"/>
                <w:sz w:val="22"/>
                <w:szCs w:val="22"/>
              </w:rPr>
            </w:pPr>
            <w:r w:rsidRPr="005B3986">
              <w:rPr>
                <w:color w:val="000000"/>
                <w:sz w:val="22"/>
                <w:szCs w:val="22"/>
              </w:rPr>
              <w:t>Temozolomide</w:t>
            </w:r>
          </w:p>
          <w:p w:rsidR="000D50EA" w:rsidRPr="005B3986" w:rsidRDefault="000D50EA" w:rsidP="006D7EF3">
            <w:pPr>
              <w:ind w:firstLine="159"/>
              <w:jc w:val="both"/>
              <w:rPr>
                <w:color w:val="000000"/>
                <w:sz w:val="22"/>
                <w:szCs w:val="22"/>
              </w:rPr>
            </w:pPr>
            <w:r w:rsidRPr="005B3986">
              <w:rPr>
                <w:color w:val="000000"/>
                <w:sz w:val="22"/>
                <w:szCs w:val="22"/>
              </w:rPr>
              <w:t>Study medication</w:t>
            </w:r>
            <w:r w:rsidRPr="005B3986">
              <w:rPr>
                <w:sz w:val="22"/>
                <w:szCs w:val="22"/>
                <w:vertAlign w:val="superscript"/>
              </w:rPr>
              <w:t>c</w:t>
            </w:r>
          </w:p>
          <w:p w:rsidR="000D50EA" w:rsidRPr="005B3986" w:rsidRDefault="000D50EA" w:rsidP="006D7EF3">
            <w:pPr>
              <w:ind w:firstLine="159"/>
              <w:jc w:val="both"/>
              <w:rPr>
                <w:color w:val="000000"/>
                <w:sz w:val="22"/>
                <w:szCs w:val="22"/>
              </w:rPr>
            </w:pPr>
            <w:r w:rsidRPr="005B3986">
              <w:rPr>
                <w:color w:val="000000"/>
                <w:sz w:val="22"/>
                <w:szCs w:val="22"/>
              </w:rPr>
              <w:t>No adjuvant treatment</w:t>
            </w:r>
          </w:p>
        </w:tc>
        <w:tc>
          <w:tcPr>
            <w:tcW w:w="144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13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2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8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2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11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4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3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3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3</w:t>
            </w:r>
          </w:p>
        </w:tc>
        <w:tc>
          <w:tcPr>
            <w:tcW w:w="153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7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2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5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0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1</w:t>
            </w:r>
          </w:p>
        </w:tc>
        <w:tc>
          <w:tcPr>
            <w:tcW w:w="136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0.805</w:t>
            </w:r>
            <w:r w:rsidRPr="005B3986">
              <w:rPr>
                <w:sz w:val="22"/>
                <w:szCs w:val="22"/>
                <w:vertAlign w:val="superscript"/>
              </w:rPr>
              <w:t>a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0.485</w:t>
            </w:r>
            <w:r w:rsidRPr="005B3986">
              <w:rPr>
                <w:sz w:val="22"/>
                <w:szCs w:val="22"/>
                <w:vertAlign w:val="superscript"/>
              </w:rPr>
              <w:t>a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0.374</w:t>
            </w:r>
            <w:r w:rsidRPr="005B3986">
              <w:rPr>
                <w:sz w:val="22"/>
                <w:szCs w:val="22"/>
                <w:vertAlign w:val="superscript"/>
              </w:rPr>
              <w:t>a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0.265</w:t>
            </w:r>
            <w:r w:rsidRPr="005B3986">
              <w:rPr>
                <w:sz w:val="22"/>
                <w:szCs w:val="22"/>
                <w:vertAlign w:val="superscript"/>
              </w:rPr>
              <w:t>a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0.647</w:t>
            </w:r>
            <w:r w:rsidRPr="005B3986">
              <w:rPr>
                <w:sz w:val="22"/>
                <w:szCs w:val="22"/>
                <w:vertAlign w:val="superscript"/>
              </w:rPr>
              <w:t>a</w:t>
            </w:r>
          </w:p>
        </w:tc>
      </w:tr>
      <w:tr w:rsidR="000D50EA" w:rsidRPr="005B3986" w:rsidTr="006D7EF3">
        <w:tc>
          <w:tcPr>
            <w:tcW w:w="2965" w:type="dxa"/>
          </w:tcPr>
          <w:p w:rsidR="000D50EA" w:rsidRPr="005B3986" w:rsidRDefault="000D50EA" w:rsidP="006D7EF3">
            <w:pPr>
              <w:jc w:val="both"/>
              <w:rPr>
                <w:color w:val="000000"/>
                <w:sz w:val="22"/>
                <w:szCs w:val="22"/>
              </w:rPr>
            </w:pPr>
            <w:r w:rsidRPr="005B3986">
              <w:rPr>
                <w:color w:val="000000"/>
                <w:sz w:val="22"/>
                <w:szCs w:val="22"/>
              </w:rPr>
              <w:t>Re-irradiation</w:t>
            </w:r>
          </w:p>
        </w:tc>
        <w:tc>
          <w:tcPr>
            <w:tcW w:w="144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5</w:t>
            </w:r>
          </w:p>
        </w:tc>
        <w:tc>
          <w:tcPr>
            <w:tcW w:w="153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2</w:t>
            </w:r>
          </w:p>
        </w:tc>
        <w:tc>
          <w:tcPr>
            <w:tcW w:w="136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0.442</w:t>
            </w:r>
            <w:r w:rsidRPr="005B3986">
              <w:rPr>
                <w:sz w:val="22"/>
                <w:szCs w:val="22"/>
                <w:vertAlign w:val="superscript"/>
              </w:rPr>
              <w:t>a</w:t>
            </w:r>
          </w:p>
        </w:tc>
      </w:tr>
    </w:tbl>
    <w:p w:rsidR="000D50EA" w:rsidRPr="00824FFD" w:rsidRDefault="000D50EA" w:rsidP="000D50EA">
      <w:pPr>
        <w:jc w:val="both"/>
      </w:pPr>
    </w:p>
    <w:p w:rsidR="000D50EA" w:rsidRPr="00824FFD" w:rsidRDefault="000D50EA" w:rsidP="000D50EA">
      <w:pPr>
        <w:spacing w:line="360" w:lineRule="auto"/>
        <w:jc w:val="both"/>
      </w:pPr>
      <w:r w:rsidRPr="00824FFD">
        <w:rPr>
          <w:b/>
          <w:bCs/>
          <w:color w:val="000000" w:themeColor="text1"/>
        </w:rPr>
        <w:t>Supplementary Table 1: Comparative analysis of the extent of resection classes in patients with methylated-</w:t>
      </w:r>
      <w:r w:rsidRPr="00824FFD">
        <w:rPr>
          <w:b/>
          <w:bCs/>
          <w:i/>
          <w:color w:val="000000" w:themeColor="text1"/>
        </w:rPr>
        <w:t>MGMT</w:t>
      </w:r>
      <w:r w:rsidRPr="00824FFD">
        <w:rPr>
          <w:b/>
          <w:bCs/>
          <w:color w:val="000000" w:themeColor="text1"/>
        </w:rPr>
        <w:t xml:space="preserve"> promoter in recurrent </w:t>
      </w:r>
      <w:r>
        <w:rPr>
          <w:b/>
          <w:bCs/>
          <w:color w:val="000000" w:themeColor="text1"/>
        </w:rPr>
        <w:t>glioblastoma</w:t>
      </w:r>
      <w:r w:rsidRPr="00824FFD">
        <w:rPr>
          <w:color w:val="000000" w:themeColor="text1"/>
        </w:rPr>
        <w:t xml:space="preserve">. </w:t>
      </w:r>
      <w:r w:rsidRPr="00824FFD">
        <w:rPr>
          <w:color w:val="000000" w:themeColor="text1"/>
          <w:vertAlign w:val="superscript"/>
        </w:rPr>
        <w:t>a</w:t>
      </w:r>
      <w:r w:rsidRPr="00824FFD">
        <w:rPr>
          <w:color w:val="000000" w:themeColor="text1"/>
        </w:rPr>
        <w:t>Chi-Square-Test. One-way Analysis of Variance (ANOVA). PCV:</w:t>
      </w:r>
      <w:r w:rsidRPr="00824FFD">
        <w:t xml:space="preserve"> </w:t>
      </w:r>
      <w:r w:rsidRPr="00824FFD">
        <w:rPr>
          <w:color w:val="000000" w:themeColor="text1"/>
        </w:rPr>
        <w:t xml:space="preserve">Procarbazine, lomustine, CCNU, and vincristine. Other agents include carboplatin and hydroxycarbamid. abemaciclib. SD Standard deviation. IQR Inter-quartile Range. </w:t>
      </w:r>
      <w:r w:rsidRPr="00824FFD">
        <w:rPr>
          <w:i/>
          <w:color w:val="000000" w:themeColor="text1"/>
        </w:rPr>
        <w:t>MGMT</w:t>
      </w:r>
      <w:r w:rsidRPr="00824FFD">
        <w:rPr>
          <w:color w:val="000000" w:themeColor="text1"/>
        </w:rPr>
        <w:t xml:space="preserve"> Status O6-methylguanine-DNA methyltransferase promoter status. </w:t>
      </w:r>
      <w:r w:rsidRPr="00824FFD">
        <w:rPr>
          <w:b/>
          <w:bCs/>
          <w:color w:val="000000" w:themeColor="text1"/>
        </w:rPr>
        <w:br w:type="page"/>
      </w:r>
    </w:p>
    <w:p w:rsidR="000D50EA" w:rsidRPr="00824FFD" w:rsidRDefault="000D50EA" w:rsidP="000D50EA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1345"/>
        <w:gridCol w:w="1715"/>
        <w:gridCol w:w="1800"/>
        <w:gridCol w:w="1365"/>
      </w:tblGrid>
      <w:tr w:rsidR="000D50EA" w:rsidRPr="005B3986" w:rsidTr="006D7EF3">
        <w:tc>
          <w:tcPr>
            <w:tcW w:w="278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0 ml (n=48)</w:t>
            </w:r>
          </w:p>
        </w:tc>
        <w:tc>
          <w:tcPr>
            <w:tcW w:w="171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&gt;0-1 ml (n=27)</w:t>
            </w:r>
          </w:p>
        </w:tc>
        <w:tc>
          <w:tcPr>
            <w:tcW w:w="180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&gt;1 ml (n=20)</w:t>
            </w:r>
          </w:p>
        </w:tc>
        <w:tc>
          <w:tcPr>
            <w:tcW w:w="136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p-value</w:t>
            </w:r>
          </w:p>
        </w:tc>
      </w:tr>
      <w:tr w:rsidR="000D50EA" w:rsidRPr="005B3986" w:rsidTr="006D7EF3">
        <w:tc>
          <w:tcPr>
            <w:tcW w:w="278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Gender</w:t>
            </w:r>
          </w:p>
          <w:p w:rsidR="000D50EA" w:rsidRPr="005B3986" w:rsidRDefault="000D50EA" w:rsidP="006D7EF3">
            <w:pPr>
              <w:ind w:firstLine="155"/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Male</w:t>
            </w:r>
          </w:p>
          <w:p w:rsidR="000D50EA" w:rsidRPr="005B3986" w:rsidRDefault="000D50EA" w:rsidP="006D7EF3">
            <w:pPr>
              <w:ind w:firstLine="155"/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Female</w:t>
            </w:r>
          </w:p>
        </w:tc>
        <w:tc>
          <w:tcPr>
            <w:tcW w:w="134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34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14</w:t>
            </w:r>
          </w:p>
        </w:tc>
        <w:tc>
          <w:tcPr>
            <w:tcW w:w="171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19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8</w:t>
            </w:r>
          </w:p>
        </w:tc>
        <w:tc>
          <w:tcPr>
            <w:tcW w:w="180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13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7</w:t>
            </w:r>
          </w:p>
        </w:tc>
        <w:tc>
          <w:tcPr>
            <w:tcW w:w="136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0.887</w:t>
            </w:r>
            <w:r w:rsidRPr="005B3986">
              <w:rPr>
                <w:sz w:val="22"/>
                <w:szCs w:val="22"/>
                <w:vertAlign w:val="superscript"/>
              </w:rPr>
              <w:t>a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</w:tc>
      </w:tr>
      <w:tr w:rsidR="000D50EA" w:rsidRPr="005B3986" w:rsidTr="006D7EF3">
        <w:tc>
          <w:tcPr>
            <w:tcW w:w="278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Age</w:t>
            </w:r>
          </w:p>
          <w:p w:rsidR="000D50EA" w:rsidRPr="005B3986" w:rsidRDefault="000D50EA" w:rsidP="006D7EF3">
            <w:pPr>
              <w:ind w:firstLine="155"/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Mean (SD)</w:t>
            </w:r>
          </w:p>
          <w:p w:rsidR="000D50EA" w:rsidRPr="005B3986" w:rsidRDefault="000D50EA" w:rsidP="006D7EF3">
            <w:pPr>
              <w:ind w:firstLine="155"/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Median (IQR)</w:t>
            </w:r>
          </w:p>
        </w:tc>
        <w:tc>
          <w:tcPr>
            <w:tcW w:w="134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56.3 (9.9)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56.5 (14.5)</w:t>
            </w:r>
          </w:p>
        </w:tc>
        <w:tc>
          <w:tcPr>
            <w:tcW w:w="171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55.2 (12.7)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55.0 (12.5)</w:t>
            </w:r>
          </w:p>
        </w:tc>
        <w:tc>
          <w:tcPr>
            <w:tcW w:w="180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56.7 (9.9)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58.0 (10.8)</w:t>
            </w:r>
          </w:p>
        </w:tc>
        <w:tc>
          <w:tcPr>
            <w:tcW w:w="136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0.875</w:t>
            </w:r>
            <w:r w:rsidRPr="005B3986">
              <w:rPr>
                <w:sz w:val="22"/>
                <w:szCs w:val="22"/>
                <w:vertAlign w:val="superscript"/>
              </w:rPr>
              <w:t>b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</w:tc>
      </w:tr>
      <w:tr w:rsidR="000D50EA" w:rsidRPr="005B3986" w:rsidTr="006D7EF3">
        <w:tc>
          <w:tcPr>
            <w:tcW w:w="278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KPS before surgery</w:t>
            </w:r>
          </w:p>
          <w:p w:rsidR="000D50EA" w:rsidRPr="005B3986" w:rsidRDefault="000D50EA" w:rsidP="006D7EF3">
            <w:pPr>
              <w:ind w:firstLine="159"/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Mean</w:t>
            </w:r>
          </w:p>
        </w:tc>
        <w:tc>
          <w:tcPr>
            <w:tcW w:w="134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82.5</w:t>
            </w:r>
          </w:p>
        </w:tc>
        <w:tc>
          <w:tcPr>
            <w:tcW w:w="171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81.15</w:t>
            </w:r>
          </w:p>
        </w:tc>
        <w:tc>
          <w:tcPr>
            <w:tcW w:w="180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84</w:t>
            </w:r>
          </w:p>
        </w:tc>
        <w:tc>
          <w:tcPr>
            <w:tcW w:w="136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0.642</w:t>
            </w:r>
            <w:r w:rsidRPr="005B3986">
              <w:rPr>
                <w:sz w:val="22"/>
                <w:szCs w:val="22"/>
                <w:vertAlign w:val="superscript"/>
              </w:rPr>
              <w:t>b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</w:tc>
      </w:tr>
      <w:tr w:rsidR="000D50EA" w:rsidRPr="005B3986" w:rsidTr="006D7EF3">
        <w:tc>
          <w:tcPr>
            <w:tcW w:w="278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Hemisphere</w:t>
            </w:r>
          </w:p>
          <w:p w:rsidR="000D50EA" w:rsidRPr="005B3986" w:rsidRDefault="000D50EA" w:rsidP="006D7EF3">
            <w:pPr>
              <w:ind w:firstLine="155"/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 xml:space="preserve">Right hemisphere </w:t>
            </w:r>
          </w:p>
          <w:p w:rsidR="000D50EA" w:rsidRPr="005B3986" w:rsidRDefault="000D50EA" w:rsidP="006D7EF3">
            <w:pPr>
              <w:ind w:firstLine="155"/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Left hemisphere</w:t>
            </w:r>
          </w:p>
        </w:tc>
        <w:tc>
          <w:tcPr>
            <w:tcW w:w="134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21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27</w:t>
            </w:r>
          </w:p>
        </w:tc>
        <w:tc>
          <w:tcPr>
            <w:tcW w:w="171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12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15</w:t>
            </w:r>
          </w:p>
        </w:tc>
        <w:tc>
          <w:tcPr>
            <w:tcW w:w="180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7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13</w:t>
            </w:r>
          </w:p>
        </w:tc>
        <w:tc>
          <w:tcPr>
            <w:tcW w:w="136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0.768</w:t>
            </w:r>
            <w:r w:rsidRPr="005B3986">
              <w:rPr>
                <w:sz w:val="22"/>
                <w:szCs w:val="22"/>
                <w:vertAlign w:val="superscript"/>
              </w:rPr>
              <w:t>a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</w:tc>
      </w:tr>
      <w:tr w:rsidR="000D50EA" w:rsidRPr="005B3986" w:rsidTr="006D7EF3">
        <w:tc>
          <w:tcPr>
            <w:tcW w:w="278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 xml:space="preserve">Lobe involvement </w:t>
            </w:r>
          </w:p>
          <w:p w:rsidR="000D50EA" w:rsidRPr="005B3986" w:rsidRDefault="000D50EA" w:rsidP="006D7EF3">
            <w:pPr>
              <w:ind w:firstLine="155"/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Frontal</w:t>
            </w:r>
          </w:p>
          <w:p w:rsidR="000D50EA" w:rsidRPr="005B3986" w:rsidRDefault="000D50EA" w:rsidP="006D7EF3">
            <w:pPr>
              <w:ind w:firstLine="155"/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Parietal</w:t>
            </w:r>
          </w:p>
          <w:p w:rsidR="000D50EA" w:rsidRPr="005B3986" w:rsidRDefault="000D50EA" w:rsidP="006D7EF3">
            <w:pPr>
              <w:ind w:firstLine="155"/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Temporal</w:t>
            </w:r>
          </w:p>
          <w:p w:rsidR="000D50EA" w:rsidRPr="005B3986" w:rsidRDefault="000D50EA" w:rsidP="006D7EF3">
            <w:pPr>
              <w:ind w:firstLine="155"/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Occipital</w:t>
            </w:r>
          </w:p>
          <w:p w:rsidR="000D50EA" w:rsidRPr="005B3986" w:rsidRDefault="000D50EA" w:rsidP="006D7EF3">
            <w:pPr>
              <w:ind w:firstLine="155"/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Insula</w:t>
            </w:r>
          </w:p>
          <w:p w:rsidR="000D50EA" w:rsidRPr="005B3986" w:rsidRDefault="000D50EA" w:rsidP="006D7EF3">
            <w:pPr>
              <w:ind w:firstLine="155"/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Deep</w:t>
            </w:r>
          </w:p>
        </w:tc>
        <w:tc>
          <w:tcPr>
            <w:tcW w:w="134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13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12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25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6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0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0</w:t>
            </w:r>
          </w:p>
        </w:tc>
        <w:tc>
          <w:tcPr>
            <w:tcW w:w="171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6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7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16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2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0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8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2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10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3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1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0</w:t>
            </w:r>
          </w:p>
        </w:tc>
        <w:tc>
          <w:tcPr>
            <w:tcW w:w="136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0.393</w:t>
            </w:r>
            <w:r w:rsidRPr="005B3986">
              <w:rPr>
                <w:sz w:val="22"/>
                <w:szCs w:val="22"/>
                <w:vertAlign w:val="superscript"/>
              </w:rPr>
              <w:t>a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0.339</w:t>
            </w:r>
            <w:r w:rsidRPr="005B3986">
              <w:rPr>
                <w:sz w:val="22"/>
                <w:szCs w:val="22"/>
                <w:vertAlign w:val="superscript"/>
              </w:rPr>
              <w:t>a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0.780</w:t>
            </w:r>
            <w:r w:rsidRPr="005B3986">
              <w:rPr>
                <w:sz w:val="22"/>
                <w:szCs w:val="22"/>
                <w:vertAlign w:val="superscript"/>
              </w:rPr>
              <w:t>a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0.695</w:t>
            </w:r>
            <w:r w:rsidRPr="005B3986">
              <w:rPr>
                <w:sz w:val="22"/>
                <w:szCs w:val="22"/>
                <w:vertAlign w:val="superscript"/>
              </w:rPr>
              <w:t>a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0.150</w:t>
            </w:r>
            <w:r w:rsidRPr="005B3986">
              <w:rPr>
                <w:sz w:val="22"/>
                <w:szCs w:val="22"/>
                <w:vertAlign w:val="superscript"/>
              </w:rPr>
              <w:t>a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0.280</w:t>
            </w:r>
            <w:r w:rsidRPr="005B3986">
              <w:rPr>
                <w:sz w:val="22"/>
                <w:szCs w:val="22"/>
                <w:vertAlign w:val="superscript"/>
              </w:rPr>
              <w:t>a</w:t>
            </w:r>
          </w:p>
        </w:tc>
      </w:tr>
      <w:tr w:rsidR="000D50EA" w:rsidRPr="005B3986" w:rsidTr="006D7EF3">
        <w:tc>
          <w:tcPr>
            <w:tcW w:w="278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Treatment</w:t>
            </w:r>
          </w:p>
          <w:p w:rsidR="000D50EA" w:rsidRPr="005B3986" w:rsidRDefault="000D50EA" w:rsidP="006D7EF3">
            <w:pPr>
              <w:ind w:firstLine="159"/>
              <w:jc w:val="both"/>
              <w:rPr>
                <w:color w:val="000000"/>
                <w:sz w:val="22"/>
                <w:szCs w:val="22"/>
              </w:rPr>
            </w:pPr>
            <w:r w:rsidRPr="005B3986">
              <w:rPr>
                <w:color w:val="000000"/>
                <w:sz w:val="22"/>
                <w:szCs w:val="22"/>
              </w:rPr>
              <w:t xml:space="preserve">PCV/Lomustine </w:t>
            </w:r>
          </w:p>
          <w:p w:rsidR="000D50EA" w:rsidRPr="005B3986" w:rsidRDefault="000D50EA" w:rsidP="006D7EF3">
            <w:pPr>
              <w:ind w:firstLine="155"/>
              <w:jc w:val="both"/>
              <w:rPr>
                <w:color w:val="000000"/>
                <w:sz w:val="22"/>
                <w:szCs w:val="22"/>
              </w:rPr>
            </w:pPr>
            <w:r w:rsidRPr="005B3986">
              <w:rPr>
                <w:color w:val="000000"/>
                <w:sz w:val="22"/>
                <w:szCs w:val="22"/>
              </w:rPr>
              <w:t>Bevacizumab</w:t>
            </w:r>
          </w:p>
          <w:p w:rsidR="000D50EA" w:rsidRPr="005B3986" w:rsidRDefault="000D50EA" w:rsidP="006D7EF3">
            <w:pPr>
              <w:ind w:firstLine="155"/>
              <w:jc w:val="both"/>
              <w:rPr>
                <w:color w:val="000000"/>
                <w:sz w:val="22"/>
                <w:szCs w:val="22"/>
              </w:rPr>
            </w:pPr>
            <w:r w:rsidRPr="005B3986">
              <w:rPr>
                <w:color w:val="000000"/>
                <w:sz w:val="22"/>
                <w:szCs w:val="22"/>
              </w:rPr>
              <w:t>Temozolomide</w:t>
            </w:r>
          </w:p>
          <w:p w:rsidR="000D50EA" w:rsidRPr="005B3986" w:rsidRDefault="000D50EA" w:rsidP="006D7EF3">
            <w:pPr>
              <w:ind w:firstLine="155"/>
              <w:jc w:val="both"/>
              <w:rPr>
                <w:color w:val="000000"/>
                <w:sz w:val="22"/>
                <w:szCs w:val="22"/>
              </w:rPr>
            </w:pPr>
            <w:r w:rsidRPr="005B3986">
              <w:rPr>
                <w:color w:val="000000"/>
                <w:sz w:val="22"/>
                <w:szCs w:val="22"/>
              </w:rPr>
              <w:t>Study medication</w:t>
            </w:r>
            <w:r w:rsidRPr="005B3986">
              <w:rPr>
                <w:sz w:val="22"/>
                <w:szCs w:val="22"/>
                <w:vertAlign w:val="superscript"/>
              </w:rPr>
              <w:t>c</w:t>
            </w:r>
          </w:p>
          <w:p w:rsidR="000D50EA" w:rsidRPr="005B3986" w:rsidRDefault="000D50EA" w:rsidP="006D7EF3">
            <w:pPr>
              <w:ind w:firstLine="155"/>
              <w:jc w:val="both"/>
              <w:rPr>
                <w:color w:val="000000"/>
                <w:sz w:val="22"/>
                <w:szCs w:val="22"/>
              </w:rPr>
            </w:pPr>
            <w:r w:rsidRPr="005B3986">
              <w:rPr>
                <w:color w:val="000000"/>
                <w:sz w:val="22"/>
                <w:szCs w:val="22"/>
              </w:rPr>
              <w:t>No adjuvant Treatment</w:t>
            </w:r>
          </w:p>
        </w:tc>
        <w:tc>
          <w:tcPr>
            <w:tcW w:w="134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30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9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7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5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6</w:t>
            </w:r>
          </w:p>
        </w:tc>
        <w:tc>
          <w:tcPr>
            <w:tcW w:w="171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20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5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7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1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3</w:t>
            </w:r>
          </w:p>
        </w:tc>
        <w:tc>
          <w:tcPr>
            <w:tcW w:w="180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10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4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2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0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3</w:t>
            </w:r>
          </w:p>
        </w:tc>
        <w:tc>
          <w:tcPr>
            <w:tcW w:w="136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0.237</w:t>
            </w:r>
            <w:r w:rsidRPr="005B3986">
              <w:rPr>
                <w:sz w:val="22"/>
                <w:szCs w:val="22"/>
                <w:vertAlign w:val="superscript"/>
              </w:rPr>
              <w:t>a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0.991</w:t>
            </w:r>
            <w:r w:rsidRPr="005B3986">
              <w:rPr>
                <w:sz w:val="22"/>
                <w:szCs w:val="22"/>
                <w:vertAlign w:val="superscript"/>
              </w:rPr>
              <w:t>a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0.296</w:t>
            </w:r>
            <w:r w:rsidRPr="005B3986">
              <w:rPr>
                <w:sz w:val="22"/>
                <w:szCs w:val="22"/>
                <w:vertAlign w:val="superscript"/>
              </w:rPr>
              <w:t>a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0.221</w:t>
            </w:r>
            <w:r w:rsidRPr="005B3986">
              <w:rPr>
                <w:sz w:val="22"/>
                <w:szCs w:val="22"/>
                <w:vertAlign w:val="superscript"/>
              </w:rPr>
              <w:t>a</w:t>
            </w:r>
          </w:p>
          <w:p w:rsidR="000D50EA" w:rsidRPr="005B3986" w:rsidRDefault="000D50EA" w:rsidP="006D7EF3">
            <w:pPr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0.924</w:t>
            </w:r>
            <w:r w:rsidRPr="005B3986">
              <w:rPr>
                <w:sz w:val="22"/>
                <w:szCs w:val="22"/>
                <w:vertAlign w:val="superscript"/>
              </w:rPr>
              <w:t>a</w:t>
            </w:r>
          </w:p>
        </w:tc>
      </w:tr>
      <w:tr w:rsidR="000D50EA" w:rsidRPr="005B3986" w:rsidTr="006D7EF3">
        <w:tc>
          <w:tcPr>
            <w:tcW w:w="2785" w:type="dxa"/>
          </w:tcPr>
          <w:p w:rsidR="000D50EA" w:rsidRPr="005B3986" w:rsidRDefault="000D50EA" w:rsidP="006D7EF3">
            <w:pPr>
              <w:jc w:val="both"/>
              <w:rPr>
                <w:color w:val="000000"/>
                <w:sz w:val="22"/>
                <w:szCs w:val="22"/>
              </w:rPr>
            </w:pPr>
            <w:r w:rsidRPr="005B3986">
              <w:rPr>
                <w:color w:val="000000"/>
                <w:sz w:val="22"/>
                <w:szCs w:val="22"/>
              </w:rPr>
              <w:t>Re-irradiation</w:t>
            </w:r>
          </w:p>
        </w:tc>
        <w:tc>
          <w:tcPr>
            <w:tcW w:w="134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5</w:t>
            </w:r>
          </w:p>
        </w:tc>
        <w:tc>
          <w:tcPr>
            <w:tcW w:w="171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</w:rPr>
            </w:pPr>
            <w:r w:rsidRPr="005B3986">
              <w:rPr>
                <w:sz w:val="22"/>
                <w:szCs w:val="22"/>
              </w:rPr>
              <w:t>2</w:t>
            </w:r>
          </w:p>
        </w:tc>
        <w:tc>
          <w:tcPr>
            <w:tcW w:w="1365" w:type="dxa"/>
          </w:tcPr>
          <w:p w:rsidR="000D50EA" w:rsidRPr="005B3986" w:rsidRDefault="000D50EA" w:rsidP="006D7EF3">
            <w:pPr>
              <w:jc w:val="both"/>
              <w:rPr>
                <w:sz w:val="22"/>
                <w:szCs w:val="22"/>
                <w:vertAlign w:val="superscript"/>
              </w:rPr>
            </w:pPr>
            <w:r w:rsidRPr="005B3986">
              <w:rPr>
                <w:sz w:val="22"/>
                <w:szCs w:val="22"/>
              </w:rPr>
              <w:t>0.909</w:t>
            </w:r>
            <w:r w:rsidRPr="005B3986">
              <w:rPr>
                <w:sz w:val="22"/>
                <w:szCs w:val="22"/>
                <w:vertAlign w:val="superscript"/>
              </w:rPr>
              <w:t>a</w:t>
            </w:r>
          </w:p>
        </w:tc>
      </w:tr>
    </w:tbl>
    <w:p w:rsidR="000D50EA" w:rsidRPr="00936AEA" w:rsidRDefault="000D50EA" w:rsidP="000D50EA">
      <w:pPr>
        <w:spacing w:line="360" w:lineRule="auto"/>
        <w:jc w:val="both"/>
      </w:pPr>
      <w:r w:rsidRPr="00824FFD">
        <w:rPr>
          <w:b/>
          <w:bCs/>
          <w:color w:val="000000" w:themeColor="text1"/>
        </w:rPr>
        <w:t xml:space="preserve">Supplementary Table 2: Comparative analysis of the extent of resection classes in patients with unmethylated </w:t>
      </w:r>
      <w:r w:rsidRPr="00824FFD">
        <w:rPr>
          <w:b/>
          <w:bCs/>
          <w:i/>
          <w:color w:val="000000" w:themeColor="text1"/>
        </w:rPr>
        <w:t>MGMT</w:t>
      </w:r>
      <w:r w:rsidRPr="00824FFD">
        <w:rPr>
          <w:b/>
          <w:bCs/>
          <w:color w:val="000000" w:themeColor="text1"/>
        </w:rPr>
        <w:t xml:space="preserve"> in recurrent </w:t>
      </w:r>
      <w:r>
        <w:rPr>
          <w:b/>
          <w:bCs/>
          <w:color w:val="000000" w:themeColor="text1"/>
        </w:rPr>
        <w:t>glioblastoma</w:t>
      </w:r>
      <w:r w:rsidRPr="00824FFD">
        <w:rPr>
          <w:b/>
          <w:bCs/>
          <w:color w:val="000000" w:themeColor="text1"/>
        </w:rPr>
        <w:t xml:space="preserve">. </w:t>
      </w:r>
      <w:r w:rsidRPr="00824FFD">
        <w:rPr>
          <w:color w:val="000000" w:themeColor="text1"/>
        </w:rPr>
        <w:t xml:space="preserve"> </w:t>
      </w:r>
      <w:r w:rsidRPr="00824FFD">
        <w:rPr>
          <w:color w:val="000000" w:themeColor="text1"/>
          <w:vertAlign w:val="superscript"/>
        </w:rPr>
        <w:t>a</w:t>
      </w:r>
      <w:r w:rsidRPr="00824FFD">
        <w:rPr>
          <w:color w:val="000000" w:themeColor="text1"/>
        </w:rPr>
        <w:t>Chi-Square-Test. One-way Analysis of Variance (ANOVA). PCV:</w:t>
      </w:r>
      <w:r w:rsidRPr="00824FFD">
        <w:t xml:space="preserve"> </w:t>
      </w:r>
      <w:r w:rsidRPr="00824FFD">
        <w:rPr>
          <w:color w:val="000000" w:themeColor="text1"/>
        </w:rPr>
        <w:t xml:space="preserve">Procarbazine, lomustine, CCNU, and vincristine. Other agents include carboplatin and hydroxycarbamid. abemaciclib. SD Standard deviation. IQR Inter-quartile Range. </w:t>
      </w:r>
      <w:r w:rsidRPr="00824FFD">
        <w:rPr>
          <w:i/>
          <w:color w:val="000000" w:themeColor="text1"/>
        </w:rPr>
        <w:t>MGMT</w:t>
      </w:r>
      <w:r w:rsidRPr="00824FFD">
        <w:rPr>
          <w:color w:val="000000" w:themeColor="text1"/>
        </w:rPr>
        <w:t xml:space="preserve"> Status O6-methylguanine-DNA methyltransferase promoter status. </w:t>
      </w:r>
    </w:p>
    <w:p w:rsidR="003154B7" w:rsidRDefault="003154B7"/>
    <w:sectPr w:rsidR="003154B7" w:rsidSect="000D50EA">
      <w:footerReference w:type="even" r:id="rId4"/>
      <w:footerReference w:type="default" r:id="rId5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5739327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A43E71" w:rsidRDefault="000D50EA" w:rsidP="00C82C5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:rsidR="00A43E71" w:rsidRDefault="000D50EA" w:rsidP="00C763D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  <w:rFonts w:ascii="Arial" w:hAnsi="Arial" w:cs="Arial"/>
      </w:rPr>
      <w:id w:val="-2394137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A43E71" w:rsidRPr="00C763D0" w:rsidRDefault="000D50EA" w:rsidP="00C82C53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</w:rPr>
        </w:pPr>
        <w:r w:rsidRPr="00C763D0">
          <w:rPr>
            <w:rStyle w:val="PageNumber"/>
            <w:rFonts w:ascii="Arial" w:hAnsi="Arial" w:cs="Arial"/>
          </w:rPr>
          <w:fldChar w:fldCharType="begin"/>
        </w:r>
        <w:r w:rsidRPr="00C763D0">
          <w:rPr>
            <w:rStyle w:val="PageNumber"/>
            <w:rFonts w:ascii="Arial" w:hAnsi="Arial" w:cs="Arial"/>
          </w:rPr>
          <w:instrText xml:space="preserve"> PAGE </w:instrText>
        </w:r>
        <w:r w:rsidRPr="00C763D0">
          <w:rPr>
            <w:rStyle w:val="PageNumber"/>
            <w:rFonts w:ascii="Arial" w:hAnsi="Arial" w:cs="Arial"/>
          </w:rPr>
          <w:fldChar w:fldCharType="separate"/>
        </w:r>
        <w:r>
          <w:rPr>
            <w:rStyle w:val="PageNumber"/>
            <w:rFonts w:ascii="Arial" w:hAnsi="Arial" w:cs="Arial"/>
            <w:noProof/>
          </w:rPr>
          <w:t>2</w:t>
        </w:r>
        <w:r w:rsidRPr="00C763D0">
          <w:rPr>
            <w:rStyle w:val="PageNumber"/>
            <w:rFonts w:ascii="Arial" w:hAnsi="Arial" w:cs="Arial"/>
          </w:rPr>
          <w:fldChar w:fldCharType="end"/>
        </w:r>
      </w:p>
    </w:sdtContent>
  </w:sdt>
  <w:p w:rsidR="00A43E71" w:rsidRDefault="000D50EA" w:rsidP="00C763D0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0EA"/>
    <w:rsid w:val="000226A9"/>
    <w:rsid w:val="00024CE5"/>
    <w:rsid w:val="000B18CA"/>
    <w:rsid w:val="000C3352"/>
    <w:rsid w:val="000D50EA"/>
    <w:rsid w:val="00126DB7"/>
    <w:rsid w:val="00195EF6"/>
    <w:rsid w:val="001C65C4"/>
    <w:rsid w:val="001E67F3"/>
    <w:rsid w:val="00240AA2"/>
    <w:rsid w:val="002471D5"/>
    <w:rsid w:val="002B09D4"/>
    <w:rsid w:val="002B26EE"/>
    <w:rsid w:val="002C6CCD"/>
    <w:rsid w:val="00300E34"/>
    <w:rsid w:val="003154B7"/>
    <w:rsid w:val="00337224"/>
    <w:rsid w:val="00360B37"/>
    <w:rsid w:val="003B534C"/>
    <w:rsid w:val="003B78CA"/>
    <w:rsid w:val="00496A29"/>
    <w:rsid w:val="004A0407"/>
    <w:rsid w:val="004C395F"/>
    <w:rsid w:val="004E7175"/>
    <w:rsid w:val="005208B5"/>
    <w:rsid w:val="005B129E"/>
    <w:rsid w:val="006005BA"/>
    <w:rsid w:val="006033D2"/>
    <w:rsid w:val="006156E4"/>
    <w:rsid w:val="00630FAB"/>
    <w:rsid w:val="00644519"/>
    <w:rsid w:val="0068195A"/>
    <w:rsid w:val="00696BB6"/>
    <w:rsid w:val="006A1832"/>
    <w:rsid w:val="006B70AC"/>
    <w:rsid w:val="006B7EE5"/>
    <w:rsid w:val="006C7222"/>
    <w:rsid w:val="006C72A2"/>
    <w:rsid w:val="006F5734"/>
    <w:rsid w:val="007A4C91"/>
    <w:rsid w:val="007D5B92"/>
    <w:rsid w:val="0083404B"/>
    <w:rsid w:val="00891B85"/>
    <w:rsid w:val="009575EB"/>
    <w:rsid w:val="00987EAE"/>
    <w:rsid w:val="009F1820"/>
    <w:rsid w:val="009F6D9C"/>
    <w:rsid w:val="00A160FA"/>
    <w:rsid w:val="00A604D2"/>
    <w:rsid w:val="00A8633C"/>
    <w:rsid w:val="00B00B3C"/>
    <w:rsid w:val="00B14C19"/>
    <w:rsid w:val="00B304ED"/>
    <w:rsid w:val="00B4016C"/>
    <w:rsid w:val="00BF4C2C"/>
    <w:rsid w:val="00C43EF7"/>
    <w:rsid w:val="00C62C33"/>
    <w:rsid w:val="00C82791"/>
    <w:rsid w:val="00C87194"/>
    <w:rsid w:val="00DD4CE7"/>
    <w:rsid w:val="00E45EEA"/>
    <w:rsid w:val="00EB7B99"/>
    <w:rsid w:val="00F02A27"/>
    <w:rsid w:val="00F04696"/>
    <w:rsid w:val="00F52DAF"/>
    <w:rsid w:val="00F8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04E585-DA55-424F-9C27-8526D6729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50EA"/>
    <w:pPr>
      <w:spacing w:after="0" w:line="240" w:lineRule="auto"/>
    </w:pPr>
    <w:rPr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D50EA"/>
    <w:pPr>
      <w:tabs>
        <w:tab w:val="center" w:pos="4513"/>
        <w:tab w:val="right" w:pos="9026"/>
      </w:tabs>
      <w:spacing w:after="0" w:line="240" w:lineRule="auto"/>
    </w:pPr>
    <w:rPr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D50EA"/>
    <w:rPr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D50EA"/>
  </w:style>
  <w:style w:type="character" w:styleId="LineNumber">
    <w:name w:val="line number"/>
    <w:basedOn w:val="DefaultParagraphFont"/>
    <w:uiPriority w:val="99"/>
    <w:semiHidden/>
    <w:unhideWhenUsed/>
    <w:rsid w:val="000D5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V</dc:creator>
  <cp:keywords/>
  <dc:description/>
  <cp:lastModifiedBy>Sylvia V</cp:lastModifiedBy>
  <cp:revision>1</cp:revision>
  <dcterms:created xsi:type="dcterms:W3CDTF">2026-01-27T09:34:00Z</dcterms:created>
  <dcterms:modified xsi:type="dcterms:W3CDTF">2026-01-27T09:36:00Z</dcterms:modified>
</cp:coreProperties>
</file>