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76639" w14:textId="77777777" w:rsidR="00D878B5" w:rsidRPr="00F215B4" w:rsidRDefault="00D878B5" w:rsidP="00D878B5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t>Supplementary Materials and Methods</w:t>
      </w:r>
    </w:p>
    <w:p w14:paraId="1B196C41" w14:textId="77777777" w:rsidR="00D878B5" w:rsidRPr="00F215B4" w:rsidRDefault="00D878B5" w:rsidP="00D878B5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t>Cell culture</w:t>
      </w:r>
    </w:p>
    <w:p w14:paraId="395AC165" w14:textId="7E2AA753" w:rsidR="00D878B5" w:rsidRPr="00F215B4" w:rsidRDefault="00D878B5" w:rsidP="00D878B5">
      <w:pPr>
        <w:spacing w:line="480" w:lineRule="auto"/>
        <w:rPr>
          <w:lang w:val="en-US"/>
        </w:rPr>
      </w:pPr>
      <w:r w:rsidRPr="00F215B4">
        <w:rPr>
          <w:lang w:val="en-US"/>
        </w:rPr>
        <w:t xml:space="preserve">ONS76 Med cells were cultured in RPMI-1640 medium supplemented with 10% fetal bovine serum (FBS) and 1% penicillin/streptomycin. DAOY Med cells were cultured in EMEM with 10% FBS and 1% penicillin/streptomycin. D425 Med cells were maintained in DMEM/F12 with 10% FBS and 1% penicillin/streptomycin. CAHL-01 and MED211 Med cells were cultured in a mixture of 30% Ham’s F12 and 70% DMEM, supplemented with 1% antibiotic-antimycotic, 20% B27 supplement, 5 </w:t>
      </w:r>
      <w:proofErr w:type="spellStart"/>
      <w:r w:rsidRPr="00F215B4">
        <w:rPr>
          <w:lang w:val="en-US"/>
        </w:rPr>
        <w:t>μg</w:t>
      </w:r>
      <w:proofErr w:type="spellEnd"/>
      <w:r w:rsidRPr="00F215B4">
        <w:rPr>
          <w:lang w:val="en-US"/>
        </w:rPr>
        <w:t>/mL heparin, 20 ng/mL EGF, and 20 ng/mL FGF2. All cells were incubated at 37°C in a humidified atmosphere with 5% CO</w:t>
      </w:r>
      <w:r w:rsidR="00057CD5" w:rsidRPr="00F215B4">
        <w:rPr>
          <w:vertAlign w:val="subscript"/>
          <w:lang w:val="en-US"/>
        </w:rPr>
        <w:t>2</w:t>
      </w:r>
      <w:r w:rsidRPr="00F215B4">
        <w:rPr>
          <w:lang w:val="en-US"/>
        </w:rPr>
        <w:t>. For chemosensitivity assays, cells were treated with IACS-010759 (</w:t>
      </w:r>
      <w:proofErr w:type="spellStart"/>
      <w:r w:rsidRPr="00F215B4">
        <w:rPr>
          <w:lang w:val="en-US"/>
        </w:rPr>
        <w:t>Selleckchem</w:t>
      </w:r>
      <w:proofErr w:type="spellEnd"/>
      <w:r w:rsidRPr="00F215B4">
        <w:rPr>
          <w:lang w:val="en-US"/>
        </w:rPr>
        <w:t xml:space="preserve">) at concentrations ranging from 0.1 to 30,000 </w:t>
      </w:r>
      <w:proofErr w:type="spellStart"/>
      <w:r w:rsidRPr="00F215B4">
        <w:rPr>
          <w:lang w:val="en-US"/>
        </w:rPr>
        <w:t>nM.</w:t>
      </w:r>
      <w:proofErr w:type="spellEnd"/>
      <w:r w:rsidRPr="00F215B4">
        <w:rPr>
          <w:lang w:val="en-US"/>
        </w:rPr>
        <w:t xml:space="preserve"> After 48 hours, cell proliferation was assessed using the </w:t>
      </w:r>
      <w:proofErr w:type="spellStart"/>
      <w:r w:rsidRPr="00F215B4">
        <w:rPr>
          <w:lang w:val="en-US"/>
        </w:rPr>
        <w:t>CellTiter</w:t>
      </w:r>
      <w:proofErr w:type="spellEnd"/>
      <w:r w:rsidRPr="00F215B4">
        <w:rPr>
          <w:lang w:val="en-US"/>
        </w:rPr>
        <w:t xml:space="preserve"> 96</w:t>
      </w:r>
      <w:r w:rsidRPr="00F215B4">
        <w:rPr>
          <w:vertAlign w:val="superscript"/>
          <w:lang w:val="en-US"/>
        </w:rPr>
        <w:t>®</w:t>
      </w:r>
      <w:r w:rsidRPr="00F215B4">
        <w:rPr>
          <w:lang w:val="en-US"/>
        </w:rPr>
        <w:t xml:space="preserve"> </w:t>
      </w:r>
      <w:proofErr w:type="spellStart"/>
      <w:r w:rsidRPr="00F215B4">
        <w:rPr>
          <w:lang w:val="en-US"/>
        </w:rPr>
        <w:t>AQueous</w:t>
      </w:r>
      <w:proofErr w:type="spellEnd"/>
      <w:r w:rsidRPr="00F215B4">
        <w:rPr>
          <w:lang w:val="en-US"/>
        </w:rPr>
        <w:t xml:space="preserve"> Non-Radioactive Cell Proliferation Assay Kit (Promega, Madison, WI; G5430) according to the manufacturer's instructions. For α-KG supplementation, D425 Med cells were exposed to 2 mM dimethyl-2-oxoglutarate (α-KG; Sigma </w:t>
      </w:r>
      <w:proofErr w:type="gramStart"/>
      <w:r w:rsidRPr="00F215B4">
        <w:rPr>
          <w:lang w:val="en-US"/>
        </w:rPr>
        <w:t>Aldrich, #</w:t>
      </w:r>
      <w:proofErr w:type="gramEnd"/>
      <w:r w:rsidRPr="00F215B4">
        <w:rPr>
          <w:lang w:val="en-US"/>
        </w:rPr>
        <w:t>349631) for 72 hours, and cell proliferation was measured by MTS assay.</w:t>
      </w:r>
    </w:p>
    <w:p w14:paraId="69BA19FA" w14:textId="77777777" w:rsidR="00D878B5" w:rsidRPr="00F215B4" w:rsidRDefault="00D878B5" w:rsidP="00D878B5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t xml:space="preserve">Immunoblot analysis </w:t>
      </w:r>
    </w:p>
    <w:p w14:paraId="2383874E" w14:textId="77777777" w:rsidR="00D878B5" w:rsidRPr="00F215B4" w:rsidRDefault="00D878B5" w:rsidP="00D878B5">
      <w:pPr>
        <w:spacing w:line="480" w:lineRule="auto"/>
        <w:rPr>
          <w:lang w:val="en-US"/>
        </w:rPr>
      </w:pPr>
      <w:r w:rsidRPr="00F215B4">
        <w:rPr>
          <w:lang w:val="en-US"/>
        </w:rPr>
        <w:t xml:space="preserve">Equal numbers of each cell line were pelleted and lysed using M-PER Protein Extraction Reagent (Pierce Biotechnology, </w:t>
      </w:r>
      <w:proofErr w:type="spellStart"/>
      <w:r w:rsidRPr="00F215B4">
        <w:rPr>
          <w:lang w:val="en-US"/>
        </w:rPr>
        <w:t>Thermo</w:t>
      </w:r>
      <w:proofErr w:type="spellEnd"/>
      <w:r w:rsidRPr="00F215B4">
        <w:rPr>
          <w:lang w:val="en-US"/>
        </w:rPr>
        <w:t xml:space="preserve"> Fisher Scientific, Waltham. MA) supplemented with protease inhibitor cocktail (Abcam, Cambridge, UK). Protein concentrations were determined with the BCA protein assay kit (Pierce Biotechnology). Equalized 7.5 </w:t>
      </w:r>
      <w:proofErr w:type="gramStart"/>
      <w:r w:rsidRPr="00F215B4">
        <w:rPr>
          <w:lang w:val="en-US"/>
        </w:rPr>
        <w:t>µg</w:t>
      </w:r>
      <w:proofErr w:type="gramEnd"/>
      <w:r w:rsidRPr="00F215B4">
        <w:rPr>
          <w:lang w:val="en-US"/>
        </w:rPr>
        <w:t xml:space="preserve"> aliquots of extracts were fractionated by SDS-polyacrylamide gel electrophoresis and transferred to polyvinylidene difluoride membranes for immunoblot analysis. Membranes were blocked with 5% bovine serum albumin (BSA; Fisher Scientific, Hampton, NH) in TBST buffer (10 mM Tris, pH 8.0; 150 mM </w:t>
      </w:r>
      <w:r w:rsidRPr="00F215B4">
        <w:rPr>
          <w:lang w:val="en-US"/>
        </w:rPr>
        <w:lastRenderedPageBreak/>
        <w:t>NaCl; 0.5% Tween 20) for 60 min and then incubated with primary antibodies targeting H3K9me3 (cat. ab8898, 1:1000, Abcam), H3K4me3 (cat. Ab213224, 1:500, Abcam), H3K27me3 (cat. #9733, 1:500, Cell Signaling, Danvers, MA), H3K36me3 (cat. MA5-24687, 1:500, Invitrogen, Waltham, MA), and H3 (cat. Ab1791, 1:1000, Abcam), at 4°C overnight. Membranes were washed and incubated with a 1:10,000 dilution of horseradish peroxidase–conjugated anti-mouse or anti-rabbit antibodies for 1 h. Blots were washed and developed with the ECL system (</w:t>
      </w:r>
      <w:proofErr w:type="spellStart"/>
      <w:r w:rsidRPr="00F215B4">
        <w:rPr>
          <w:lang w:val="en-US"/>
        </w:rPr>
        <w:t>Thermo</w:t>
      </w:r>
      <w:proofErr w:type="spellEnd"/>
      <w:r w:rsidRPr="00F215B4">
        <w:rPr>
          <w:lang w:val="en-US"/>
        </w:rPr>
        <w:t xml:space="preserve"> Fisher Scientific) according to the manufacturer’s protocols.</w:t>
      </w:r>
    </w:p>
    <w:p w14:paraId="5BCBB8E9" w14:textId="77777777" w:rsidR="00D878B5" w:rsidRPr="00F215B4" w:rsidRDefault="00D878B5" w:rsidP="00A76B9A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br w:type="page"/>
      </w:r>
    </w:p>
    <w:p w14:paraId="263D1A7F" w14:textId="77777777" w:rsidR="00034982" w:rsidRPr="00F215B4" w:rsidRDefault="00A76B9A" w:rsidP="00A76B9A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lastRenderedPageBreak/>
        <w:t>SUPPLEMENTARY</w:t>
      </w:r>
    </w:p>
    <w:p w14:paraId="4975ACFF" w14:textId="77777777" w:rsidR="00587D98" w:rsidRPr="00F215B4" w:rsidRDefault="00587D98" w:rsidP="00A76B9A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noProof/>
          <w:lang w:val="en-US"/>
        </w:rPr>
        <w:drawing>
          <wp:inline distT="0" distB="0" distL="0" distR="0" wp14:anchorId="5449D40D" wp14:editId="3222CBF8">
            <wp:extent cx="4370119" cy="6282472"/>
            <wp:effectExtent l="0" t="0" r="0" b="0"/>
            <wp:docPr id="1271161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329" cy="6337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CB2F3" w14:textId="77777777" w:rsidR="00587D98" w:rsidRPr="00F215B4" w:rsidRDefault="00587D98" w:rsidP="00587D98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t xml:space="preserve">Supplementary Figure 1. Measurement of oligomycin-stimulated ECAR changes upon </w:t>
      </w:r>
      <w:r w:rsidRPr="00F215B4">
        <w:rPr>
          <w:b/>
          <w:bCs/>
          <w:i/>
          <w:iCs/>
          <w:lang w:val="en-US"/>
        </w:rPr>
        <w:t>lnc-HLX-2-7</w:t>
      </w:r>
      <w:r w:rsidRPr="00F215B4">
        <w:rPr>
          <w:b/>
          <w:bCs/>
          <w:lang w:val="en-US"/>
        </w:rPr>
        <w:t xml:space="preserve"> and </w:t>
      </w:r>
      <w:r w:rsidRPr="00F215B4">
        <w:rPr>
          <w:b/>
          <w:bCs/>
          <w:i/>
          <w:iCs/>
          <w:lang w:val="en-US"/>
        </w:rPr>
        <w:t>HLX</w:t>
      </w:r>
      <w:r w:rsidRPr="00F215B4">
        <w:rPr>
          <w:b/>
          <w:bCs/>
          <w:lang w:val="en-US"/>
        </w:rPr>
        <w:t xml:space="preserve"> knockdown </w:t>
      </w:r>
      <w:r w:rsidRPr="00F215B4">
        <w:rPr>
          <w:b/>
          <w:bCs/>
          <w:i/>
          <w:iCs/>
          <w:lang w:val="en-US"/>
        </w:rPr>
        <w:t>in vitro</w:t>
      </w:r>
      <w:r w:rsidRPr="00F215B4">
        <w:rPr>
          <w:b/>
          <w:bCs/>
          <w:lang w:val="en-US"/>
        </w:rPr>
        <w:t>.</w:t>
      </w:r>
    </w:p>
    <w:p w14:paraId="1969DF6F" w14:textId="568112D8" w:rsidR="00587D98" w:rsidRPr="00F215B4" w:rsidRDefault="00587D98" w:rsidP="00587D98">
      <w:pPr>
        <w:spacing w:line="480" w:lineRule="auto"/>
        <w:rPr>
          <w:lang w:val="en-US"/>
        </w:rPr>
      </w:pPr>
      <w:r w:rsidRPr="00F215B4">
        <w:rPr>
          <w:lang w:val="en-US"/>
        </w:rPr>
        <w:t xml:space="preserve">ECAR (A, B) </w:t>
      </w:r>
      <w:r w:rsidR="00057CD5" w:rsidRPr="00F215B4">
        <w:rPr>
          <w:lang w:val="en-US"/>
        </w:rPr>
        <w:t xml:space="preserve">was </w:t>
      </w:r>
      <w:r w:rsidRPr="00F215B4">
        <w:rPr>
          <w:lang w:val="en-US"/>
        </w:rPr>
        <w:t xml:space="preserve">measured in untreated cells, followed by treatment with oligomycin and follow-up treatment with FCCP, rotenone, and antimycin A. Each phase (basal ECAR, </w:t>
      </w:r>
      <w:r w:rsidRPr="00F215B4">
        <w:rPr>
          <w:lang w:val="en-US"/>
        </w:rPr>
        <w:lastRenderedPageBreak/>
        <w:t>oligomycin-stimulated ECAR; ECAR (oligo), and ΔECAR (oligo) = ECAR (oligo) − basal ECAR) was statistically analyzed. Each sample was measured in nine wells per treatment. Three independent experiments were performed, and data are presented as mean ± SD. *</w:t>
      </w:r>
      <w:r w:rsidRPr="00F215B4">
        <w:rPr>
          <w:i/>
          <w:iCs/>
          <w:lang w:val="en-US"/>
        </w:rPr>
        <w:t>p</w:t>
      </w:r>
      <w:r w:rsidRPr="00F215B4">
        <w:rPr>
          <w:lang w:val="en-US"/>
        </w:rPr>
        <w:t>&lt;0.05, **</w:t>
      </w:r>
      <w:r w:rsidRPr="00F215B4">
        <w:rPr>
          <w:i/>
          <w:iCs/>
          <w:lang w:val="en-US"/>
        </w:rPr>
        <w:t>p</w:t>
      </w:r>
      <w:r w:rsidRPr="00F215B4">
        <w:rPr>
          <w:lang w:val="en-US"/>
        </w:rPr>
        <w:t>&lt;0.01, Student’s </w:t>
      </w:r>
      <w:r w:rsidRPr="00F215B4">
        <w:rPr>
          <w:i/>
          <w:iCs/>
          <w:lang w:val="en-US"/>
        </w:rPr>
        <w:t>t</w:t>
      </w:r>
      <w:r w:rsidRPr="00F215B4">
        <w:rPr>
          <w:lang w:val="en-US"/>
        </w:rPr>
        <w:t>-test.</w:t>
      </w:r>
    </w:p>
    <w:p w14:paraId="5F32AE10" w14:textId="43A23702" w:rsidR="00587D98" w:rsidRPr="00F215B4" w:rsidRDefault="00587D98" w:rsidP="00587D98">
      <w:pPr>
        <w:spacing w:line="480" w:lineRule="auto"/>
        <w:rPr>
          <w:lang w:val="en-US"/>
        </w:rPr>
      </w:pPr>
      <w:r w:rsidRPr="00F215B4"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4405758" wp14:editId="242EE819">
            <wp:simplePos x="0" y="0"/>
            <wp:positionH relativeFrom="margin">
              <wp:align>left</wp:align>
            </wp:positionH>
            <wp:positionV relativeFrom="paragraph">
              <wp:posOffset>199192</wp:posOffset>
            </wp:positionV>
            <wp:extent cx="3835400" cy="4469765"/>
            <wp:effectExtent l="0" t="0" r="0" b="0"/>
            <wp:wrapTopAndBottom/>
            <wp:docPr id="1073525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446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BC19F" w14:textId="22ED44E2" w:rsidR="00A76B9A" w:rsidRPr="00F215B4" w:rsidRDefault="00A76B9A" w:rsidP="00A76B9A">
      <w:pPr>
        <w:spacing w:line="480" w:lineRule="auto"/>
        <w:jc w:val="both"/>
        <w:rPr>
          <w:b/>
          <w:bCs/>
          <w:lang w:val="en-US"/>
        </w:rPr>
      </w:pPr>
      <w:r w:rsidRPr="00F215B4">
        <w:rPr>
          <w:b/>
          <w:bCs/>
          <w:lang w:val="en-US"/>
        </w:rPr>
        <w:t xml:space="preserve">Supplementary Figure </w:t>
      </w:r>
      <w:r w:rsidR="00587D98" w:rsidRPr="00F215B4">
        <w:rPr>
          <w:b/>
          <w:bCs/>
          <w:lang w:val="en-US"/>
        </w:rPr>
        <w:t>2</w:t>
      </w:r>
      <w:r w:rsidRPr="00F215B4">
        <w:rPr>
          <w:b/>
          <w:bCs/>
          <w:lang w:val="en-US"/>
        </w:rPr>
        <w:t xml:space="preserve">. </w:t>
      </w:r>
      <w:r w:rsidR="00A62BEF" w:rsidRPr="00F215B4">
        <w:rPr>
          <w:b/>
          <w:bCs/>
          <w:lang w:val="en-US"/>
        </w:rPr>
        <w:t xml:space="preserve">Measurement of mitochondrial DNA levels upon </w:t>
      </w:r>
      <w:r w:rsidR="00A62BEF" w:rsidRPr="00F215B4">
        <w:rPr>
          <w:b/>
          <w:bCs/>
          <w:i/>
          <w:iCs/>
          <w:lang w:val="en-US"/>
        </w:rPr>
        <w:t>lnc-HLX-2-7</w:t>
      </w:r>
      <w:r w:rsidR="00A62BEF" w:rsidRPr="00F215B4">
        <w:rPr>
          <w:b/>
          <w:bCs/>
          <w:lang w:val="en-US"/>
        </w:rPr>
        <w:t xml:space="preserve"> or HLX Knockdown.</w:t>
      </w:r>
    </w:p>
    <w:p w14:paraId="273C0B25" w14:textId="076A0030" w:rsidR="00912CC6" w:rsidRPr="00F215B4" w:rsidRDefault="00370283" w:rsidP="00A76B9A">
      <w:pPr>
        <w:spacing w:line="480" w:lineRule="auto"/>
        <w:jc w:val="both"/>
        <w:rPr>
          <w:lang w:val="en-US"/>
        </w:rPr>
      </w:pPr>
      <w:r w:rsidRPr="00F215B4">
        <w:rPr>
          <w:shd w:val="clear" w:color="auto" w:fill="FFFFFF"/>
          <w:lang w:val="en-US"/>
        </w:rPr>
        <w:t xml:space="preserve">(A, C) Relative abundance of mitochondrial DNA (ND1) in D425 Med and MED211 cells following (A) </w:t>
      </w:r>
      <w:r w:rsidRPr="00F215B4">
        <w:rPr>
          <w:i/>
          <w:iCs/>
          <w:shd w:val="clear" w:color="auto" w:fill="FFFFFF"/>
          <w:lang w:val="en-US"/>
        </w:rPr>
        <w:t>lnc-HLX-2-7</w:t>
      </w:r>
      <w:r w:rsidRPr="00F215B4">
        <w:rPr>
          <w:shd w:val="clear" w:color="auto" w:fill="FFFFFF"/>
          <w:lang w:val="en-US"/>
        </w:rPr>
        <w:t xml:space="preserve"> KD or (C) HLX KD, normalized to nuclear </w:t>
      </w:r>
      <w:r w:rsidR="008E0836" w:rsidRPr="00F215B4">
        <w:rPr>
          <w:shd w:val="clear" w:color="auto" w:fill="FFFFFF"/>
          <w:lang w:val="en-US"/>
        </w:rPr>
        <w:t>ACTB</w:t>
      </w:r>
      <w:r w:rsidRPr="00F215B4">
        <w:rPr>
          <w:shd w:val="clear" w:color="auto" w:fill="FFFFFF"/>
          <w:lang w:val="en-US"/>
        </w:rPr>
        <w:t xml:space="preserve"> levels. (B, D) Relative abundance of nuclear DNA (LPL) in the same cells, normalized to </w:t>
      </w:r>
      <w:r w:rsidR="008E0836" w:rsidRPr="00F215B4">
        <w:rPr>
          <w:shd w:val="clear" w:color="auto" w:fill="FFFFFF"/>
          <w:lang w:val="en-US"/>
        </w:rPr>
        <w:t>nuclear ACTB levels</w:t>
      </w:r>
      <w:r w:rsidRPr="00F215B4">
        <w:rPr>
          <w:shd w:val="clear" w:color="auto" w:fill="FFFFFF"/>
          <w:lang w:val="en-US"/>
        </w:rPr>
        <w:t xml:space="preserve">. Data represent three independent experiments and are presented as mean ± SD. </w:t>
      </w:r>
    </w:p>
    <w:p w14:paraId="0008725D" w14:textId="242A6455" w:rsidR="00912CC6" w:rsidRPr="00F215B4" w:rsidRDefault="00912CC6" w:rsidP="00912CC6">
      <w:pPr>
        <w:spacing w:line="480" w:lineRule="auto"/>
        <w:jc w:val="center"/>
        <w:rPr>
          <w:b/>
          <w:bCs/>
          <w:lang w:val="en-US"/>
        </w:rPr>
      </w:pPr>
    </w:p>
    <w:p w14:paraId="18C70267" w14:textId="06348E52" w:rsidR="001B21E6" w:rsidRPr="00F215B4" w:rsidRDefault="001B21E6" w:rsidP="001B21E6">
      <w:pPr>
        <w:spacing w:line="480" w:lineRule="auto"/>
        <w:jc w:val="both"/>
        <w:rPr>
          <w:b/>
          <w:bCs/>
          <w:lang w:val="en-US"/>
        </w:rPr>
      </w:pPr>
      <w:r w:rsidRPr="00F215B4">
        <w:rPr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867325A" wp14:editId="5C9A2BA5">
            <wp:simplePos x="0" y="0"/>
            <wp:positionH relativeFrom="page">
              <wp:posOffset>985520</wp:posOffset>
            </wp:positionH>
            <wp:positionV relativeFrom="paragraph">
              <wp:posOffset>0</wp:posOffset>
            </wp:positionV>
            <wp:extent cx="4618990" cy="5453380"/>
            <wp:effectExtent l="0" t="0" r="0" b="0"/>
            <wp:wrapTopAndBottom/>
            <wp:docPr id="2818486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545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B9A" w:rsidRPr="00F215B4">
        <w:rPr>
          <w:b/>
          <w:bCs/>
          <w:lang w:val="en-US"/>
        </w:rPr>
        <w:t xml:space="preserve">Supplementary Figure </w:t>
      </w:r>
      <w:r w:rsidR="00587D98" w:rsidRPr="00F215B4">
        <w:rPr>
          <w:b/>
          <w:bCs/>
          <w:lang w:val="en-US"/>
        </w:rPr>
        <w:t>3</w:t>
      </w:r>
      <w:r w:rsidR="00A76B9A" w:rsidRPr="00F215B4">
        <w:rPr>
          <w:b/>
          <w:bCs/>
          <w:lang w:val="en-US"/>
        </w:rPr>
        <w:t xml:space="preserve">. </w:t>
      </w:r>
      <w:r w:rsidRPr="00F215B4">
        <w:rPr>
          <w:b/>
          <w:bCs/>
          <w:lang w:val="en-US"/>
        </w:rPr>
        <w:t xml:space="preserve">Analysis of metabolomic changes upon </w:t>
      </w:r>
      <w:r w:rsidRPr="00F215B4">
        <w:rPr>
          <w:b/>
          <w:bCs/>
          <w:i/>
          <w:iCs/>
          <w:lang w:val="en-US"/>
        </w:rPr>
        <w:t>HLX</w:t>
      </w:r>
      <w:r w:rsidRPr="00F215B4">
        <w:rPr>
          <w:b/>
          <w:bCs/>
          <w:lang w:val="en-US"/>
        </w:rPr>
        <w:t xml:space="preserve"> inhibition.</w:t>
      </w:r>
    </w:p>
    <w:p w14:paraId="0F50DC86" w14:textId="01569640" w:rsidR="001B21E6" w:rsidRPr="00F215B4" w:rsidRDefault="001B21E6" w:rsidP="001B21E6">
      <w:pPr>
        <w:spacing w:line="480" w:lineRule="auto"/>
        <w:jc w:val="both"/>
        <w:rPr>
          <w:lang w:val="en-US"/>
        </w:rPr>
      </w:pPr>
      <w:r w:rsidRPr="00F215B4">
        <w:rPr>
          <w:lang w:val="en-US"/>
        </w:rPr>
        <w:t>(A) Metabolic analysis of D425 Med-HLX</w:t>
      </w:r>
      <w:r w:rsidR="00A62BEF" w:rsidRPr="00F215B4">
        <w:rPr>
          <w:lang w:val="en-US"/>
        </w:rPr>
        <w:t xml:space="preserve"> </w:t>
      </w:r>
      <w:r w:rsidRPr="00F215B4">
        <w:rPr>
          <w:lang w:val="en-US"/>
        </w:rPr>
        <w:t xml:space="preserve">KD and control cells. (B) Schematic of the Krebs cycle pathway in HLX KD cells. Highlighted* indicates metabolites that were significantly downregulated in HLX KD cells. 3PG: 3-phosphoglyceric acid; DHAP: dihydroxyacetone phosphate; PEP: </w:t>
      </w:r>
      <w:proofErr w:type="spellStart"/>
      <w:r w:rsidRPr="00F215B4">
        <w:rPr>
          <w:lang w:val="en-US"/>
        </w:rPr>
        <w:t>phosphoenolpyruvic</w:t>
      </w:r>
      <w:proofErr w:type="spellEnd"/>
      <w:r w:rsidRPr="00F215B4">
        <w:rPr>
          <w:lang w:val="en-US"/>
        </w:rPr>
        <w:t xml:space="preserve"> acid. Three independent experiments were performed, and data are presented as mean ± SD. *</w:t>
      </w:r>
      <w:r w:rsidRPr="00F215B4">
        <w:rPr>
          <w:i/>
          <w:lang w:val="en-US"/>
        </w:rPr>
        <w:t>p</w:t>
      </w:r>
      <w:r w:rsidRPr="00F215B4">
        <w:rPr>
          <w:lang w:val="en-US"/>
        </w:rPr>
        <w:t xml:space="preserve">&lt;0.01, </w:t>
      </w:r>
      <w:r w:rsidRPr="00F215B4">
        <w:rPr>
          <w:color w:val="222222"/>
          <w:shd w:val="clear" w:color="auto" w:fill="FFFFFF"/>
          <w:lang w:val="en-US"/>
        </w:rPr>
        <w:t>Student’s </w:t>
      </w:r>
      <w:r w:rsidRPr="00F215B4">
        <w:rPr>
          <w:i/>
          <w:iCs/>
          <w:color w:val="222222"/>
          <w:shd w:val="clear" w:color="auto" w:fill="FFFFFF"/>
          <w:lang w:val="en-US"/>
        </w:rPr>
        <w:t>t</w:t>
      </w:r>
      <w:r w:rsidRPr="00F215B4">
        <w:rPr>
          <w:color w:val="222222"/>
          <w:shd w:val="clear" w:color="auto" w:fill="FFFFFF"/>
          <w:lang w:val="en-US"/>
        </w:rPr>
        <w:t>-test</w:t>
      </w:r>
      <w:r w:rsidRPr="00F215B4">
        <w:rPr>
          <w:lang w:val="en-US"/>
        </w:rPr>
        <w:t>.</w:t>
      </w:r>
    </w:p>
    <w:p w14:paraId="20B0F6F1" w14:textId="45C13C42" w:rsidR="00912CC6" w:rsidRPr="00F215B4" w:rsidRDefault="00587D98" w:rsidP="00912CC6">
      <w:pPr>
        <w:spacing w:line="480" w:lineRule="auto"/>
        <w:jc w:val="center"/>
        <w:rPr>
          <w:shd w:val="clear" w:color="auto" w:fill="FFFFFF"/>
          <w:lang w:val="en-US"/>
        </w:rPr>
      </w:pPr>
      <w:r w:rsidRPr="00F215B4">
        <w:rPr>
          <w:noProof/>
          <w:shd w:val="clear" w:color="auto" w:fill="FFFFFF"/>
          <w:lang w:val="en-US"/>
        </w:rPr>
        <w:lastRenderedPageBreak/>
        <w:drawing>
          <wp:inline distT="0" distB="0" distL="0" distR="0" wp14:anchorId="2F0EAC67" wp14:editId="14704564">
            <wp:extent cx="5722975" cy="4275285"/>
            <wp:effectExtent l="0" t="0" r="0" b="0"/>
            <wp:docPr id="7782883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75" cy="4291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98B07" w14:textId="67241C80" w:rsidR="00A76B9A" w:rsidRPr="00F215B4" w:rsidRDefault="00A76B9A" w:rsidP="00A76B9A">
      <w:pPr>
        <w:spacing w:line="480" w:lineRule="auto"/>
        <w:jc w:val="both"/>
        <w:rPr>
          <w:b/>
          <w:bCs/>
          <w:lang w:val="en-US"/>
        </w:rPr>
      </w:pPr>
      <w:r w:rsidRPr="00F215B4">
        <w:rPr>
          <w:b/>
          <w:bCs/>
          <w:lang w:val="en-US"/>
        </w:rPr>
        <w:t xml:space="preserve">Supplementary Figure </w:t>
      </w:r>
      <w:r w:rsidR="00587D98" w:rsidRPr="00F215B4">
        <w:rPr>
          <w:b/>
          <w:bCs/>
          <w:lang w:val="en-US"/>
        </w:rPr>
        <w:t>4</w:t>
      </w:r>
      <w:r w:rsidRPr="00F215B4">
        <w:rPr>
          <w:b/>
          <w:bCs/>
          <w:lang w:val="en-US"/>
        </w:rPr>
        <w:t xml:space="preserve">. </w:t>
      </w:r>
      <w:r w:rsidR="00A62BEF" w:rsidRPr="00F215B4">
        <w:rPr>
          <w:b/>
          <w:bCs/>
          <w:lang w:val="en-US"/>
        </w:rPr>
        <w:t xml:space="preserve">α-KG </w:t>
      </w:r>
      <w:r w:rsidR="00057CD5" w:rsidRPr="00F215B4">
        <w:rPr>
          <w:b/>
          <w:bCs/>
          <w:lang w:val="en-US"/>
        </w:rPr>
        <w:t>s</w:t>
      </w:r>
      <w:r w:rsidR="00A62BEF" w:rsidRPr="00F215B4">
        <w:rPr>
          <w:b/>
          <w:bCs/>
          <w:lang w:val="en-US"/>
        </w:rPr>
        <w:t xml:space="preserve">upplementation in </w:t>
      </w:r>
      <w:proofErr w:type="spellStart"/>
      <w:r w:rsidR="00A62BEF" w:rsidRPr="00F215B4">
        <w:rPr>
          <w:b/>
          <w:bCs/>
          <w:lang w:val="en-US"/>
        </w:rPr>
        <w:t>sh</w:t>
      </w:r>
      <w:proofErr w:type="spellEnd"/>
      <w:r w:rsidR="00A62BEF" w:rsidRPr="00F215B4">
        <w:rPr>
          <w:b/>
          <w:bCs/>
          <w:lang w:val="en-US"/>
        </w:rPr>
        <w:t xml:space="preserve">-HLX D425-Med </w:t>
      </w:r>
      <w:r w:rsidR="00057CD5" w:rsidRPr="00F215B4">
        <w:rPr>
          <w:b/>
          <w:bCs/>
          <w:lang w:val="en-US"/>
        </w:rPr>
        <w:t>c</w:t>
      </w:r>
      <w:r w:rsidR="00A62BEF" w:rsidRPr="00F215B4">
        <w:rPr>
          <w:b/>
          <w:bCs/>
          <w:lang w:val="en-US"/>
        </w:rPr>
        <w:t>ells</w:t>
      </w:r>
      <w:r w:rsidR="001B21E6" w:rsidRPr="00F215B4">
        <w:rPr>
          <w:b/>
          <w:bCs/>
          <w:lang w:val="en-US"/>
        </w:rPr>
        <w:t>.</w:t>
      </w:r>
    </w:p>
    <w:p w14:paraId="08E73090" w14:textId="096E6065" w:rsidR="00A76B9A" w:rsidRPr="00F215B4" w:rsidRDefault="00052779" w:rsidP="00A76B9A">
      <w:pPr>
        <w:spacing w:line="480" w:lineRule="auto"/>
        <w:jc w:val="both"/>
        <w:rPr>
          <w:lang w:val="en-US"/>
        </w:rPr>
      </w:pPr>
      <w:r w:rsidRPr="00F215B4">
        <w:rPr>
          <w:shd w:val="clear" w:color="auto" w:fill="FFFFFF"/>
          <w:lang w:val="en-US"/>
        </w:rPr>
        <w:t xml:space="preserve">(A) </w:t>
      </w:r>
      <w:r w:rsidR="00A62BEF" w:rsidRPr="00F215B4">
        <w:rPr>
          <w:shd w:val="clear" w:color="auto" w:fill="FFFFFF"/>
          <w:lang w:val="en-US"/>
        </w:rPr>
        <w:t xml:space="preserve">Representative immunoblot analysis depicting histone modification levels in </w:t>
      </w:r>
      <w:r w:rsidR="00A62BEF" w:rsidRPr="00F215B4">
        <w:rPr>
          <w:lang w:val="en-US"/>
        </w:rPr>
        <w:t>D425 Med-HLX KD and control cells</w:t>
      </w:r>
      <w:r w:rsidR="00A62BEF" w:rsidRPr="00F215B4">
        <w:rPr>
          <w:shd w:val="clear" w:color="auto" w:fill="FFFFFF"/>
          <w:lang w:val="en-US"/>
        </w:rPr>
        <w:t xml:space="preserve">. </w:t>
      </w:r>
      <w:r w:rsidRPr="00F215B4">
        <w:rPr>
          <w:shd w:val="clear" w:color="auto" w:fill="FFFFFF"/>
          <w:lang w:val="en-US"/>
        </w:rPr>
        <w:t xml:space="preserve">(B) </w:t>
      </w:r>
      <w:r w:rsidR="00A62BEF" w:rsidRPr="00F215B4">
        <w:rPr>
          <w:shd w:val="clear" w:color="auto" w:fill="FFFFFF"/>
          <w:lang w:val="en-US"/>
        </w:rPr>
        <w:t xml:space="preserve">Survival cell numbers survival in </w:t>
      </w:r>
      <w:r w:rsidR="00A62BEF" w:rsidRPr="00F215B4">
        <w:rPr>
          <w:lang w:val="en-US"/>
        </w:rPr>
        <w:t>D425 Med-HLX KD and control cells</w:t>
      </w:r>
      <w:r w:rsidR="00A62BEF" w:rsidRPr="00F215B4">
        <w:rPr>
          <w:shd w:val="clear" w:color="auto" w:fill="FFFFFF"/>
          <w:lang w:val="en-US"/>
        </w:rPr>
        <w:t xml:space="preserve"> treated with or without cell-membrane-permeable α-ketoglutarate (α-KG) supplementation. </w:t>
      </w:r>
    </w:p>
    <w:p w14:paraId="04375985" w14:textId="2D82C46C" w:rsidR="008E0836" w:rsidRPr="00F215B4" w:rsidRDefault="008E0836" w:rsidP="008E0836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br w:type="page"/>
      </w:r>
    </w:p>
    <w:p w14:paraId="0CB6203B" w14:textId="5A9653D8" w:rsidR="008E0836" w:rsidRPr="00F215B4" w:rsidRDefault="008E0836" w:rsidP="008E0836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noProof/>
          <w:lang w:val="en-US"/>
        </w:rPr>
        <w:lastRenderedPageBreak/>
        <w:drawing>
          <wp:inline distT="0" distB="0" distL="0" distR="0" wp14:anchorId="79C24112" wp14:editId="65B48D1C">
            <wp:extent cx="3883660" cy="5243195"/>
            <wp:effectExtent l="0" t="0" r="2540" b="0"/>
            <wp:docPr id="7977824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524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E3C90" w14:textId="0C9BB852" w:rsidR="008E0836" w:rsidRPr="00F215B4" w:rsidRDefault="008E0836" w:rsidP="008E0836">
      <w:pPr>
        <w:spacing w:line="480" w:lineRule="auto"/>
        <w:rPr>
          <w:b/>
          <w:bCs/>
          <w:lang w:val="en-US"/>
        </w:rPr>
      </w:pPr>
      <w:r w:rsidRPr="00F215B4">
        <w:rPr>
          <w:b/>
          <w:bCs/>
          <w:lang w:val="en-US"/>
        </w:rPr>
        <w:t>Supplementary Figure 5. Analysis of cell viability following IACS-010759 treatment in MB subtypes</w:t>
      </w:r>
      <w:r w:rsidR="00057CD5" w:rsidRPr="00F215B4">
        <w:rPr>
          <w:b/>
          <w:bCs/>
          <w:lang w:val="en-US"/>
        </w:rPr>
        <w:t>.</w:t>
      </w:r>
    </w:p>
    <w:p w14:paraId="06E649D1" w14:textId="2357D41E" w:rsidR="008E0836" w:rsidRPr="00F215B4" w:rsidRDefault="008E0836" w:rsidP="008E0836">
      <w:pPr>
        <w:spacing w:line="480" w:lineRule="auto"/>
        <w:rPr>
          <w:lang w:val="en-US"/>
        </w:rPr>
      </w:pPr>
      <w:r w:rsidRPr="00F215B4">
        <w:rPr>
          <w:lang w:val="en-US"/>
        </w:rPr>
        <w:t>Cell viability assays demonstrate the effects of IACS-010759 across different MB subtypes: (A) ONS76, (B) DAOY, (C) D425-Med, (D) MED211-Med, and (E) CHAL-01 Med. The IC₅₀ value for each cell line is indicated.</w:t>
      </w:r>
    </w:p>
    <w:p w14:paraId="63B35D48" w14:textId="52B00125" w:rsidR="008E0836" w:rsidRPr="00F215B4" w:rsidRDefault="008E0836" w:rsidP="008E0836">
      <w:pPr>
        <w:spacing w:line="480" w:lineRule="auto"/>
        <w:rPr>
          <w:b/>
          <w:bCs/>
          <w:lang w:val="en-US"/>
        </w:rPr>
      </w:pPr>
    </w:p>
    <w:p w14:paraId="10FBA4D0" w14:textId="7AFCB4F1" w:rsidR="008E0836" w:rsidRPr="00F215B4" w:rsidRDefault="008E0836" w:rsidP="00912CC6">
      <w:pPr>
        <w:spacing w:line="480" w:lineRule="auto"/>
        <w:jc w:val="center"/>
        <w:rPr>
          <w:b/>
          <w:bCs/>
          <w:lang w:val="en-US"/>
        </w:rPr>
      </w:pPr>
    </w:p>
    <w:p w14:paraId="782A4802" w14:textId="06357B4C" w:rsidR="008E0836" w:rsidRPr="00F215B4" w:rsidRDefault="008E0836" w:rsidP="00912CC6">
      <w:pPr>
        <w:spacing w:line="480" w:lineRule="auto"/>
        <w:jc w:val="center"/>
        <w:rPr>
          <w:b/>
          <w:bCs/>
          <w:lang w:val="en-US"/>
        </w:rPr>
      </w:pPr>
    </w:p>
    <w:p w14:paraId="61AB1779" w14:textId="42DEC8BA" w:rsidR="00912CC6" w:rsidRPr="00F215B4" w:rsidRDefault="00912CC6" w:rsidP="00912CC6">
      <w:pPr>
        <w:spacing w:line="480" w:lineRule="auto"/>
        <w:jc w:val="center"/>
        <w:rPr>
          <w:b/>
          <w:bCs/>
          <w:lang w:val="en-US"/>
        </w:rPr>
      </w:pPr>
    </w:p>
    <w:p w14:paraId="0199C2D7" w14:textId="0FC6B376" w:rsidR="00912CC6" w:rsidRPr="00F215B4" w:rsidRDefault="00A62BEF" w:rsidP="00912CC6">
      <w:pPr>
        <w:spacing w:line="480" w:lineRule="auto"/>
        <w:jc w:val="center"/>
        <w:rPr>
          <w:b/>
          <w:bCs/>
          <w:lang w:val="en-US"/>
        </w:rPr>
      </w:pPr>
      <w:r w:rsidRPr="00F215B4">
        <w:rPr>
          <w:b/>
          <w:bCs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6F3DA25" wp14:editId="5A4E99D4">
            <wp:simplePos x="0" y="0"/>
            <wp:positionH relativeFrom="column">
              <wp:posOffset>659081</wp:posOffset>
            </wp:positionH>
            <wp:positionV relativeFrom="paragraph">
              <wp:posOffset>0</wp:posOffset>
            </wp:positionV>
            <wp:extent cx="4631377" cy="5455287"/>
            <wp:effectExtent l="0" t="0" r="0" b="0"/>
            <wp:wrapTopAndBottom/>
            <wp:docPr id="16334122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77" cy="545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70BA91" w14:textId="459560A1" w:rsidR="00984138" w:rsidRPr="00F215B4" w:rsidRDefault="00984138" w:rsidP="00984138">
      <w:pPr>
        <w:spacing w:line="480" w:lineRule="auto"/>
        <w:jc w:val="both"/>
        <w:rPr>
          <w:b/>
          <w:bCs/>
          <w:lang w:val="en-US"/>
        </w:rPr>
      </w:pPr>
      <w:r w:rsidRPr="00F215B4">
        <w:rPr>
          <w:b/>
          <w:bCs/>
          <w:lang w:val="en-US"/>
        </w:rPr>
        <w:t xml:space="preserve">Supplementary Figure </w:t>
      </w:r>
      <w:r w:rsidR="008E0836" w:rsidRPr="00F215B4">
        <w:rPr>
          <w:b/>
          <w:bCs/>
          <w:lang w:val="en-US"/>
        </w:rPr>
        <w:t>6</w:t>
      </w:r>
      <w:r w:rsidRPr="00F215B4">
        <w:rPr>
          <w:b/>
          <w:bCs/>
          <w:lang w:val="en-US"/>
        </w:rPr>
        <w:t xml:space="preserve">. Analysis of HLX binding at the </w:t>
      </w:r>
      <w:r w:rsidRPr="00F215B4">
        <w:rPr>
          <w:b/>
          <w:bCs/>
          <w:i/>
          <w:iCs/>
          <w:lang w:val="en-US"/>
        </w:rPr>
        <w:t>OXPHOS</w:t>
      </w:r>
      <w:r w:rsidRPr="00F215B4">
        <w:rPr>
          <w:b/>
          <w:bCs/>
          <w:lang w:val="en-US"/>
        </w:rPr>
        <w:t xml:space="preserve"> gene promoters in </w:t>
      </w:r>
      <w:r w:rsidR="00A62BEF" w:rsidRPr="00F215B4">
        <w:rPr>
          <w:b/>
          <w:bCs/>
          <w:i/>
          <w:iCs/>
          <w:lang w:val="en-US"/>
        </w:rPr>
        <w:t>HLX</w:t>
      </w:r>
      <w:r w:rsidRPr="00F215B4">
        <w:rPr>
          <w:b/>
          <w:bCs/>
          <w:lang w:val="en-US"/>
        </w:rPr>
        <w:t xml:space="preserve"> KD cells.</w:t>
      </w:r>
    </w:p>
    <w:p w14:paraId="0FB230B5" w14:textId="5890D578" w:rsidR="00984138" w:rsidRPr="00F215B4" w:rsidRDefault="00984138" w:rsidP="00984138">
      <w:pPr>
        <w:spacing w:line="480" w:lineRule="auto"/>
        <w:jc w:val="both"/>
        <w:rPr>
          <w:lang w:val="en-US"/>
        </w:rPr>
      </w:pPr>
      <w:r w:rsidRPr="00F215B4">
        <w:rPr>
          <w:lang w:val="en-US"/>
        </w:rPr>
        <w:t xml:space="preserve">(A) </w:t>
      </w:r>
      <w:r w:rsidRPr="00F215B4">
        <w:rPr>
          <w:bCs/>
          <w:lang w:val="en-US"/>
        </w:rPr>
        <w:t xml:space="preserve">Expression levels of </w:t>
      </w:r>
      <w:r w:rsidRPr="00F215B4">
        <w:rPr>
          <w:i/>
          <w:iCs/>
          <w:lang w:val="en-US"/>
        </w:rPr>
        <w:t>NDUFB8, SDHB</w:t>
      </w:r>
      <w:r w:rsidRPr="00F215B4">
        <w:rPr>
          <w:lang w:val="en-US"/>
        </w:rPr>
        <w:t xml:space="preserve">, </w:t>
      </w:r>
      <w:r w:rsidRPr="00F215B4">
        <w:rPr>
          <w:i/>
          <w:iCs/>
          <w:lang w:val="en-US"/>
        </w:rPr>
        <w:t>UQCRC2</w:t>
      </w:r>
      <w:r w:rsidRPr="00F215B4">
        <w:rPr>
          <w:lang w:val="en-US"/>
        </w:rPr>
        <w:t xml:space="preserve">, </w:t>
      </w:r>
      <w:r w:rsidRPr="00F215B4">
        <w:rPr>
          <w:i/>
          <w:iCs/>
          <w:lang w:val="en-US"/>
        </w:rPr>
        <w:t>MTCO1</w:t>
      </w:r>
      <w:r w:rsidRPr="00F215B4">
        <w:rPr>
          <w:lang w:val="en-US"/>
        </w:rPr>
        <w:t>, and</w:t>
      </w:r>
      <w:r w:rsidRPr="00F215B4">
        <w:rPr>
          <w:i/>
          <w:iCs/>
          <w:lang w:val="en-US"/>
        </w:rPr>
        <w:t xml:space="preserve"> ATP5A</w:t>
      </w:r>
      <w:r w:rsidRPr="00F215B4">
        <w:rPr>
          <w:lang w:val="en-US"/>
        </w:rPr>
        <w:t xml:space="preserve"> </w:t>
      </w:r>
      <w:r w:rsidRPr="00F215B4">
        <w:rPr>
          <w:bCs/>
          <w:lang w:val="en-US"/>
        </w:rPr>
        <w:t xml:space="preserve">in D425 Med and MED211 cells </w:t>
      </w:r>
      <w:r w:rsidRPr="00F215B4">
        <w:rPr>
          <w:lang w:val="en-US"/>
        </w:rPr>
        <w:t xml:space="preserve">after </w:t>
      </w:r>
      <w:r w:rsidRPr="00F215B4">
        <w:rPr>
          <w:i/>
          <w:iCs/>
          <w:lang w:val="en-US"/>
        </w:rPr>
        <w:t>HLX</w:t>
      </w:r>
      <w:r w:rsidR="00A62BEF" w:rsidRPr="00F215B4">
        <w:rPr>
          <w:i/>
          <w:iCs/>
          <w:lang w:val="en-US"/>
        </w:rPr>
        <w:t xml:space="preserve"> </w:t>
      </w:r>
      <w:r w:rsidRPr="00F215B4">
        <w:rPr>
          <w:lang w:val="en-US"/>
        </w:rPr>
        <w:t>knockdown</w:t>
      </w:r>
      <w:r w:rsidRPr="00F215B4">
        <w:rPr>
          <w:bCs/>
          <w:lang w:val="en-US"/>
        </w:rPr>
        <w:t xml:space="preserve">. Relative expression levels to control </w:t>
      </w:r>
      <w:r w:rsidRPr="00F215B4">
        <w:rPr>
          <w:lang w:val="en-US"/>
        </w:rPr>
        <w:t>(CTRL)</w:t>
      </w:r>
      <w:r w:rsidRPr="00F215B4">
        <w:rPr>
          <w:bCs/>
          <w:lang w:val="en-US"/>
        </w:rPr>
        <w:t xml:space="preserve"> are indicated in the y-axis. </w:t>
      </w:r>
      <w:r w:rsidRPr="00F215B4">
        <w:rPr>
          <w:lang w:val="en-US"/>
        </w:rPr>
        <w:t xml:space="preserve">(B) </w:t>
      </w:r>
      <w:r w:rsidR="004541F8" w:rsidRPr="00F215B4">
        <w:rPr>
          <w:lang w:val="en-US"/>
        </w:rPr>
        <w:t xml:space="preserve">HLX enrichment at the promoter regions of </w:t>
      </w:r>
      <w:r w:rsidR="004541F8" w:rsidRPr="00F215B4">
        <w:rPr>
          <w:rStyle w:val="Emphasis"/>
          <w:rFonts w:eastAsiaTheme="minorEastAsia"/>
          <w:lang w:val="en-US"/>
        </w:rPr>
        <w:t>NDUFB8</w:t>
      </w:r>
      <w:r w:rsidR="004541F8" w:rsidRPr="00F215B4">
        <w:rPr>
          <w:lang w:val="en-US"/>
        </w:rPr>
        <w:t xml:space="preserve">, </w:t>
      </w:r>
      <w:r w:rsidR="004541F8" w:rsidRPr="00F215B4">
        <w:rPr>
          <w:rStyle w:val="Emphasis"/>
          <w:rFonts w:eastAsiaTheme="minorEastAsia"/>
          <w:lang w:val="en-US"/>
        </w:rPr>
        <w:t>SDHB</w:t>
      </w:r>
      <w:r w:rsidR="004541F8" w:rsidRPr="00F215B4">
        <w:rPr>
          <w:lang w:val="en-US"/>
        </w:rPr>
        <w:t xml:space="preserve">, </w:t>
      </w:r>
      <w:r w:rsidR="004541F8" w:rsidRPr="00F215B4">
        <w:rPr>
          <w:rStyle w:val="Emphasis"/>
          <w:rFonts w:eastAsiaTheme="minorEastAsia"/>
          <w:lang w:val="en-US"/>
        </w:rPr>
        <w:t>UQCRC2</w:t>
      </w:r>
      <w:r w:rsidR="004541F8" w:rsidRPr="00F215B4">
        <w:rPr>
          <w:lang w:val="en-US"/>
        </w:rPr>
        <w:t xml:space="preserve">, </w:t>
      </w:r>
      <w:r w:rsidR="004541F8" w:rsidRPr="00F215B4">
        <w:rPr>
          <w:rStyle w:val="Emphasis"/>
          <w:rFonts w:eastAsiaTheme="minorEastAsia"/>
          <w:lang w:val="en-US"/>
        </w:rPr>
        <w:lastRenderedPageBreak/>
        <w:t>MTCO1</w:t>
      </w:r>
      <w:r w:rsidR="004541F8" w:rsidRPr="00F215B4">
        <w:rPr>
          <w:lang w:val="en-US"/>
        </w:rPr>
        <w:t xml:space="preserve">, and </w:t>
      </w:r>
      <w:r w:rsidR="004541F8" w:rsidRPr="00F215B4">
        <w:rPr>
          <w:rStyle w:val="Emphasis"/>
          <w:rFonts w:eastAsiaTheme="minorEastAsia"/>
          <w:lang w:val="en-US"/>
        </w:rPr>
        <w:t>ATP5A</w:t>
      </w:r>
      <w:r w:rsidR="004541F8" w:rsidRPr="00F215B4">
        <w:rPr>
          <w:lang w:val="en-US"/>
        </w:rPr>
        <w:t xml:space="preserve"> in D425 Med and MED211 cells, determined by ChIP-qPCR. </w:t>
      </w:r>
      <w:r w:rsidRPr="00F215B4">
        <w:rPr>
          <w:lang w:val="en-US"/>
        </w:rPr>
        <w:t xml:space="preserve">Enrichment is expressed as a percentage of input DNA. Error bars indicate </w:t>
      </w:r>
      <w:proofErr w:type="spellStart"/>
      <w:r w:rsidRPr="00F215B4">
        <w:rPr>
          <w:lang w:val="en-US"/>
        </w:rPr>
        <w:t>s.e.m.</w:t>
      </w:r>
      <w:proofErr w:type="spellEnd"/>
      <w:r w:rsidRPr="00F215B4">
        <w:rPr>
          <w:lang w:val="en-US"/>
        </w:rPr>
        <w:t xml:space="preserve"> n=3, *p&lt;0.01, Student’s </w:t>
      </w:r>
      <w:r w:rsidRPr="00F215B4">
        <w:rPr>
          <w:i/>
          <w:iCs/>
          <w:lang w:val="en-US"/>
        </w:rPr>
        <w:t>t</w:t>
      </w:r>
      <w:r w:rsidRPr="00F215B4">
        <w:rPr>
          <w:lang w:val="en-US"/>
        </w:rPr>
        <w:t>-test.</w:t>
      </w:r>
    </w:p>
    <w:p w14:paraId="7C0F39BD" w14:textId="77777777" w:rsidR="008E0836" w:rsidRPr="00F215B4" w:rsidRDefault="008E0836" w:rsidP="00984138">
      <w:pPr>
        <w:spacing w:line="480" w:lineRule="auto"/>
        <w:jc w:val="both"/>
        <w:rPr>
          <w:lang w:val="en-US"/>
        </w:rPr>
      </w:pPr>
    </w:p>
    <w:p w14:paraId="76208A6F" w14:textId="2B9F69F6" w:rsidR="008E0836" w:rsidRPr="00F215B4" w:rsidRDefault="008E0836" w:rsidP="00984138">
      <w:pPr>
        <w:spacing w:line="480" w:lineRule="auto"/>
        <w:jc w:val="both"/>
        <w:rPr>
          <w:lang w:val="en-US"/>
        </w:rPr>
      </w:pPr>
      <w:r w:rsidRPr="00F215B4">
        <w:rPr>
          <w:noProof/>
          <w:lang w:val="en-US"/>
        </w:rPr>
        <w:drawing>
          <wp:inline distT="0" distB="0" distL="0" distR="0" wp14:anchorId="1DB0BC10" wp14:editId="217FC361">
            <wp:extent cx="5091379" cy="271377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F1181DA-FAEC-17BF-35BE-9C3273A4EB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F1181DA-FAEC-17BF-35BE-9C3273A4EB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7896" cy="27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438B8" w14:textId="77777777" w:rsidR="00984138" w:rsidRPr="00F215B4" w:rsidRDefault="00984138" w:rsidP="00A76B9A">
      <w:pPr>
        <w:spacing w:line="480" w:lineRule="auto"/>
        <w:jc w:val="both"/>
        <w:rPr>
          <w:b/>
          <w:bCs/>
          <w:lang w:val="en-US"/>
        </w:rPr>
      </w:pPr>
    </w:p>
    <w:p w14:paraId="154FDAA7" w14:textId="77777777" w:rsidR="008E0836" w:rsidRPr="00F215B4" w:rsidRDefault="008E0836" w:rsidP="008E0836">
      <w:pPr>
        <w:spacing w:line="480" w:lineRule="auto"/>
        <w:jc w:val="both"/>
        <w:rPr>
          <w:bCs/>
          <w:lang w:val="en-US"/>
        </w:rPr>
      </w:pPr>
      <w:r w:rsidRPr="00F215B4">
        <w:rPr>
          <w:b/>
          <w:bCs/>
          <w:lang w:val="en-US"/>
        </w:rPr>
        <w:t xml:space="preserve">Supplementary Figure 7. Schematic of the </w:t>
      </w:r>
      <w:r w:rsidRPr="00F215B4">
        <w:rPr>
          <w:b/>
          <w:bCs/>
          <w:i/>
          <w:iCs/>
          <w:lang w:val="en-US"/>
        </w:rPr>
        <w:t>lnc-HLX-2-7</w:t>
      </w:r>
      <w:r w:rsidRPr="00F215B4">
        <w:rPr>
          <w:b/>
          <w:bCs/>
          <w:lang w:val="en-US"/>
        </w:rPr>
        <w:t>-HLX-MYC/OXPHOS pathway in G3 MB cells and impact of complex I inhibition.</w:t>
      </w:r>
    </w:p>
    <w:p w14:paraId="7BFFF1BE" w14:textId="619E187C" w:rsidR="00A76B9A" w:rsidRPr="00F215B4" w:rsidRDefault="00A76B9A" w:rsidP="00A76B9A">
      <w:pPr>
        <w:spacing w:line="480" w:lineRule="auto"/>
        <w:jc w:val="both"/>
        <w:rPr>
          <w:bCs/>
          <w:lang w:val="en-US"/>
        </w:rPr>
      </w:pPr>
    </w:p>
    <w:p w14:paraId="6F529B98" w14:textId="0DD3B2F8" w:rsidR="00655CA8" w:rsidRPr="00F215B4" w:rsidRDefault="00A62BEF" w:rsidP="00A62BEF">
      <w:pPr>
        <w:spacing w:after="160" w:line="259" w:lineRule="auto"/>
        <w:rPr>
          <w:lang w:val="en-US"/>
        </w:rPr>
      </w:pPr>
      <w:r w:rsidRPr="00F215B4">
        <w:rPr>
          <w:lang w:val="en-US"/>
        </w:rPr>
        <w:br w:type="page"/>
      </w:r>
      <w:r w:rsidR="00655CA8" w:rsidRPr="00F215B4">
        <w:rPr>
          <w:b/>
          <w:bCs/>
          <w:lang w:val="en-US"/>
        </w:rPr>
        <w:lastRenderedPageBreak/>
        <w:t>Supplementary Table 1.</w:t>
      </w:r>
      <w:r w:rsidR="00655CA8" w:rsidRPr="00F215B4">
        <w:rPr>
          <w:lang w:val="en-US"/>
        </w:rPr>
        <w:t xml:space="preserve"> RT-PCR (RT) and ChIP (CHIP) primers used in the study.</w:t>
      </w:r>
    </w:p>
    <w:tbl>
      <w:tblPr>
        <w:tblW w:w="7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4380"/>
      </w:tblGrid>
      <w:tr w:rsidR="00655CA8" w:rsidRPr="00F215B4" w14:paraId="0920B5D8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3F4A1B49" w14:textId="77777777" w:rsidR="00655CA8" w:rsidRPr="00F215B4" w:rsidRDefault="00655CA8" w:rsidP="00655CA8">
            <w:pPr>
              <w:rPr>
                <w:b/>
                <w:bCs/>
                <w:color w:val="000000"/>
                <w:lang w:val="en-US"/>
              </w:rPr>
            </w:pPr>
            <w:r w:rsidRPr="00F215B4">
              <w:rPr>
                <w:b/>
                <w:bCs/>
                <w:color w:val="000000"/>
                <w:lang w:val="en-US"/>
              </w:rPr>
              <w:t>Target gene</w:t>
            </w:r>
          </w:p>
        </w:tc>
        <w:tc>
          <w:tcPr>
            <w:tcW w:w="4380" w:type="dxa"/>
            <w:noWrap/>
            <w:vAlign w:val="bottom"/>
            <w:hideMark/>
          </w:tcPr>
          <w:p w14:paraId="1905A892" w14:textId="77777777" w:rsidR="00655CA8" w:rsidRPr="00F215B4" w:rsidRDefault="00655CA8" w:rsidP="00655CA8">
            <w:pPr>
              <w:rPr>
                <w:b/>
                <w:bCs/>
                <w:color w:val="000000"/>
                <w:lang w:val="en-US"/>
              </w:rPr>
            </w:pPr>
            <w:r w:rsidRPr="00F215B4">
              <w:rPr>
                <w:b/>
                <w:bCs/>
                <w:color w:val="000000"/>
                <w:lang w:val="en-US"/>
              </w:rPr>
              <w:t>Sequence</w:t>
            </w:r>
          </w:p>
        </w:tc>
      </w:tr>
      <w:tr w:rsidR="00655CA8" w:rsidRPr="00F215B4" w14:paraId="09A54EB8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46ECD9EA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ACTB-RT-F</w:t>
            </w:r>
          </w:p>
        </w:tc>
        <w:tc>
          <w:tcPr>
            <w:tcW w:w="4380" w:type="dxa"/>
            <w:noWrap/>
            <w:vAlign w:val="bottom"/>
            <w:hideMark/>
          </w:tcPr>
          <w:p w14:paraId="0770B390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CACCATTGGCAATGAGCGGTTC</w:t>
            </w:r>
          </w:p>
        </w:tc>
      </w:tr>
      <w:tr w:rsidR="00655CA8" w:rsidRPr="00F215B4" w14:paraId="11274559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25C98D30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ACTB-RT-R</w:t>
            </w:r>
          </w:p>
        </w:tc>
        <w:tc>
          <w:tcPr>
            <w:tcW w:w="4380" w:type="dxa"/>
            <w:noWrap/>
            <w:vAlign w:val="bottom"/>
            <w:hideMark/>
          </w:tcPr>
          <w:p w14:paraId="403A2196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AGGTCTTTGCGGATGTCCACGT</w:t>
            </w:r>
          </w:p>
        </w:tc>
      </w:tr>
      <w:tr w:rsidR="00655CA8" w:rsidRPr="00F215B4" w14:paraId="58D919D1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2A9C103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 xml:space="preserve">NDUFB8-RT-F </w:t>
            </w:r>
          </w:p>
        </w:tc>
        <w:tc>
          <w:tcPr>
            <w:tcW w:w="4380" w:type="dxa"/>
            <w:noWrap/>
            <w:vAlign w:val="bottom"/>
            <w:hideMark/>
          </w:tcPr>
          <w:p w14:paraId="4027FB1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CCACACCTGTTTCTTGGCATGTC</w:t>
            </w:r>
          </w:p>
        </w:tc>
      </w:tr>
      <w:tr w:rsidR="00655CA8" w:rsidRPr="00F215B4" w14:paraId="5AEFF0D5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1BC04D0E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NDUFB8-RT-R</w:t>
            </w:r>
          </w:p>
        </w:tc>
        <w:tc>
          <w:tcPr>
            <w:tcW w:w="4380" w:type="dxa"/>
            <w:noWrap/>
            <w:vAlign w:val="bottom"/>
            <w:hideMark/>
          </w:tcPr>
          <w:p w14:paraId="3B58DBA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ATCACCGCCTCGTTCCAGGTAC</w:t>
            </w:r>
          </w:p>
        </w:tc>
      </w:tr>
      <w:tr w:rsidR="00655CA8" w:rsidRPr="00F215B4" w14:paraId="68A2B71D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41F700A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ATP5A-RT-F</w:t>
            </w:r>
          </w:p>
        </w:tc>
        <w:tc>
          <w:tcPr>
            <w:tcW w:w="4380" w:type="dxa"/>
            <w:noWrap/>
            <w:vAlign w:val="bottom"/>
            <w:hideMark/>
          </w:tcPr>
          <w:p w14:paraId="3BE2033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GCTCCTTACTCTGGCTGTTCCA</w:t>
            </w:r>
          </w:p>
        </w:tc>
      </w:tr>
      <w:tr w:rsidR="00655CA8" w:rsidRPr="00F215B4" w14:paraId="74401688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4557B4B8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ATP5A-RT-R</w:t>
            </w:r>
          </w:p>
        </w:tc>
        <w:tc>
          <w:tcPr>
            <w:tcW w:w="4380" w:type="dxa"/>
            <w:noWrap/>
            <w:vAlign w:val="bottom"/>
            <w:hideMark/>
          </w:tcPr>
          <w:p w14:paraId="50BCC0D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GCGGAGCAACAGAGACATCTGA</w:t>
            </w:r>
          </w:p>
        </w:tc>
      </w:tr>
      <w:tr w:rsidR="00655CA8" w:rsidRPr="00F215B4" w14:paraId="613F93B6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9AD5258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MT-CO-RT-F</w:t>
            </w:r>
          </w:p>
        </w:tc>
        <w:tc>
          <w:tcPr>
            <w:tcW w:w="4380" w:type="dxa"/>
            <w:noWrap/>
            <w:vAlign w:val="bottom"/>
            <w:hideMark/>
          </w:tcPr>
          <w:p w14:paraId="693CEC3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GTAATACCCATCATAATCGGAGGCT</w:t>
            </w:r>
          </w:p>
        </w:tc>
      </w:tr>
      <w:tr w:rsidR="00655CA8" w:rsidRPr="00F215B4" w14:paraId="3E67C5FD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F1285C1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MT-CO-RT-R</w:t>
            </w:r>
          </w:p>
        </w:tc>
        <w:tc>
          <w:tcPr>
            <w:tcW w:w="4380" w:type="dxa"/>
            <w:noWrap/>
            <w:vAlign w:val="bottom"/>
            <w:hideMark/>
          </w:tcPr>
          <w:p w14:paraId="64A238BE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GGAGGTAAGAGTCAGAAGCTTATGT</w:t>
            </w:r>
          </w:p>
        </w:tc>
      </w:tr>
      <w:tr w:rsidR="00655CA8" w:rsidRPr="00F215B4" w14:paraId="65C0A351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2E234324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UQCRC2-RT-F</w:t>
            </w:r>
          </w:p>
        </w:tc>
        <w:tc>
          <w:tcPr>
            <w:tcW w:w="4380" w:type="dxa"/>
            <w:noWrap/>
            <w:vAlign w:val="bottom"/>
            <w:hideMark/>
          </w:tcPr>
          <w:p w14:paraId="19D399D1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CCGTGGAATTGAAGCAGTTGGTG</w:t>
            </w:r>
          </w:p>
        </w:tc>
      </w:tr>
      <w:tr w:rsidR="00655CA8" w:rsidRPr="00F215B4" w14:paraId="6AEEFFBD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2A4643B4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UQCRC2-RT-R</w:t>
            </w:r>
          </w:p>
        </w:tc>
        <w:tc>
          <w:tcPr>
            <w:tcW w:w="4380" w:type="dxa"/>
            <w:noWrap/>
            <w:vAlign w:val="bottom"/>
            <w:hideMark/>
          </w:tcPr>
          <w:p w14:paraId="64A00BB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CTGTGGTGACATTGAGCAGGAAC</w:t>
            </w:r>
          </w:p>
        </w:tc>
      </w:tr>
      <w:tr w:rsidR="00655CA8" w:rsidRPr="00F215B4" w14:paraId="1B3E1EC3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6DD5EAB2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PPAR alpha-RT-F</w:t>
            </w:r>
          </w:p>
        </w:tc>
        <w:tc>
          <w:tcPr>
            <w:tcW w:w="4380" w:type="dxa"/>
            <w:noWrap/>
            <w:vAlign w:val="bottom"/>
            <w:hideMark/>
          </w:tcPr>
          <w:p w14:paraId="4299A43A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CTCAGGAAAGGCCAGTAACAA</w:t>
            </w:r>
          </w:p>
        </w:tc>
      </w:tr>
      <w:tr w:rsidR="00655CA8" w:rsidRPr="00F215B4" w14:paraId="45FC3DBF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392EE293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PPAR alpha-RT-R</w:t>
            </w:r>
          </w:p>
        </w:tc>
        <w:tc>
          <w:tcPr>
            <w:tcW w:w="4380" w:type="dxa"/>
            <w:noWrap/>
            <w:vAlign w:val="bottom"/>
            <w:hideMark/>
          </w:tcPr>
          <w:p w14:paraId="56B70308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CGTCTTCTCAGCCATACACAG</w:t>
            </w:r>
          </w:p>
        </w:tc>
      </w:tr>
      <w:tr w:rsidR="00655CA8" w:rsidRPr="00F215B4" w14:paraId="12E4DCB2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78D99B2E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PPAR delta-RT-F</w:t>
            </w:r>
          </w:p>
        </w:tc>
        <w:tc>
          <w:tcPr>
            <w:tcW w:w="4380" w:type="dxa"/>
            <w:noWrap/>
            <w:vAlign w:val="bottom"/>
            <w:hideMark/>
          </w:tcPr>
          <w:p w14:paraId="4F2328E6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CATCTACAATGCCTACCTGAAAAA</w:t>
            </w:r>
          </w:p>
        </w:tc>
      </w:tr>
      <w:tr w:rsidR="00655CA8" w:rsidRPr="00F215B4" w14:paraId="79D92B91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70F343AC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PPAR delta-RT-R</w:t>
            </w:r>
          </w:p>
        </w:tc>
        <w:tc>
          <w:tcPr>
            <w:tcW w:w="4380" w:type="dxa"/>
            <w:noWrap/>
            <w:vAlign w:val="bottom"/>
            <w:hideMark/>
          </w:tcPr>
          <w:p w14:paraId="3F78015D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ACAATGTCTCGATGTCGTCGAT</w:t>
            </w:r>
          </w:p>
        </w:tc>
      </w:tr>
      <w:tr w:rsidR="00655CA8" w:rsidRPr="00F215B4" w14:paraId="0D24AA1C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1B695144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 xml:space="preserve">PPAR gamma-RT-F </w:t>
            </w:r>
          </w:p>
        </w:tc>
        <w:tc>
          <w:tcPr>
            <w:tcW w:w="4380" w:type="dxa"/>
            <w:noWrap/>
            <w:vAlign w:val="bottom"/>
            <w:hideMark/>
          </w:tcPr>
          <w:p w14:paraId="325F4D49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CTCAAACGAGAGTCAGCCTTTA</w:t>
            </w:r>
          </w:p>
        </w:tc>
      </w:tr>
      <w:tr w:rsidR="00655CA8" w:rsidRPr="00F215B4" w14:paraId="4DE35810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29EBDAD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PPAR gamma-RT-R</w:t>
            </w:r>
          </w:p>
        </w:tc>
        <w:tc>
          <w:tcPr>
            <w:tcW w:w="4380" w:type="dxa"/>
            <w:noWrap/>
            <w:vAlign w:val="bottom"/>
            <w:hideMark/>
          </w:tcPr>
          <w:p w14:paraId="2EDF76F5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GTGGGAGTGGTCTTCCATTAC</w:t>
            </w:r>
          </w:p>
        </w:tc>
      </w:tr>
      <w:tr w:rsidR="00655CA8" w:rsidRPr="00F215B4" w14:paraId="1B9FE82E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25B64D75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PGC-1 alpha-RT-F</w:t>
            </w:r>
          </w:p>
        </w:tc>
        <w:tc>
          <w:tcPr>
            <w:tcW w:w="4380" w:type="dxa"/>
            <w:noWrap/>
            <w:vAlign w:val="bottom"/>
            <w:hideMark/>
          </w:tcPr>
          <w:p w14:paraId="5DC64DB4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CGTGTTCCCGATCACCATATT</w:t>
            </w:r>
          </w:p>
        </w:tc>
      </w:tr>
      <w:tr w:rsidR="00655CA8" w:rsidRPr="00F215B4" w14:paraId="1EAC2C63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609AF4DD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PGC-1 alpha-RT-R</w:t>
            </w:r>
          </w:p>
        </w:tc>
        <w:tc>
          <w:tcPr>
            <w:tcW w:w="4380" w:type="dxa"/>
            <w:noWrap/>
            <w:vAlign w:val="bottom"/>
            <w:hideMark/>
          </w:tcPr>
          <w:p w14:paraId="33B0BF6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GCTGATATTCCTCGTAGCTGTC</w:t>
            </w:r>
          </w:p>
        </w:tc>
      </w:tr>
      <w:tr w:rsidR="00655CA8" w:rsidRPr="00F215B4" w14:paraId="2840E39F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4E2F9480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PGC-1 beta-RT-F</w:t>
            </w:r>
          </w:p>
        </w:tc>
        <w:tc>
          <w:tcPr>
            <w:tcW w:w="4380" w:type="dxa"/>
            <w:noWrap/>
            <w:vAlign w:val="bottom"/>
            <w:hideMark/>
          </w:tcPr>
          <w:p w14:paraId="1260D7B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 xml:space="preserve">CTTTCCAGAACTTGACCTCTCC </w:t>
            </w:r>
          </w:p>
        </w:tc>
      </w:tr>
      <w:tr w:rsidR="00655CA8" w:rsidRPr="00F215B4" w14:paraId="617202D0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C691790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PGC-1 beta-RT-R</w:t>
            </w:r>
          </w:p>
        </w:tc>
        <w:tc>
          <w:tcPr>
            <w:tcW w:w="4380" w:type="dxa"/>
            <w:noWrap/>
            <w:vAlign w:val="bottom"/>
            <w:hideMark/>
          </w:tcPr>
          <w:p w14:paraId="46B9D01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GCCTCATTCTCACTGTCAATCT</w:t>
            </w:r>
          </w:p>
        </w:tc>
      </w:tr>
      <w:tr w:rsidR="00655CA8" w:rsidRPr="00F215B4" w14:paraId="66BE75ED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6DE2BF53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ATP5A-CHIP-F</w:t>
            </w:r>
          </w:p>
        </w:tc>
        <w:tc>
          <w:tcPr>
            <w:tcW w:w="4380" w:type="dxa"/>
            <w:noWrap/>
            <w:vAlign w:val="bottom"/>
            <w:hideMark/>
          </w:tcPr>
          <w:p w14:paraId="2ED2C438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caaatgaagaagcagagttcccaat</w:t>
            </w:r>
            <w:proofErr w:type="spellEnd"/>
          </w:p>
        </w:tc>
      </w:tr>
      <w:tr w:rsidR="00655CA8" w:rsidRPr="00F215B4" w14:paraId="16BED8A9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33BF0048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ATP5A-CHIP-R</w:t>
            </w:r>
          </w:p>
        </w:tc>
        <w:tc>
          <w:tcPr>
            <w:tcW w:w="4380" w:type="dxa"/>
            <w:noWrap/>
            <w:vAlign w:val="bottom"/>
            <w:hideMark/>
          </w:tcPr>
          <w:p w14:paraId="417A954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agtcattgccaatcctactgagaat</w:t>
            </w:r>
            <w:proofErr w:type="spellEnd"/>
          </w:p>
        </w:tc>
      </w:tr>
      <w:tr w:rsidR="00655CA8" w:rsidRPr="00F215B4" w14:paraId="41AAE68F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328A8085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UQCRC2-CHIP-F</w:t>
            </w:r>
          </w:p>
        </w:tc>
        <w:tc>
          <w:tcPr>
            <w:tcW w:w="4380" w:type="dxa"/>
            <w:noWrap/>
            <w:vAlign w:val="bottom"/>
            <w:hideMark/>
          </w:tcPr>
          <w:p w14:paraId="06713FD8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gaaaaggggtgcatactggatattc</w:t>
            </w:r>
            <w:proofErr w:type="spellEnd"/>
          </w:p>
        </w:tc>
      </w:tr>
      <w:tr w:rsidR="00655CA8" w:rsidRPr="00F215B4" w14:paraId="701AED65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45BD26A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UQCRC2-CHIP-R</w:t>
            </w:r>
          </w:p>
        </w:tc>
        <w:tc>
          <w:tcPr>
            <w:tcW w:w="4380" w:type="dxa"/>
            <w:noWrap/>
            <w:vAlign w:val="bottom"/>
            <w:hideMark/>
          </w:tcPr>
          <w:p w14:paraId="61A41DD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aattcctccaagactcagaataggg</w:t>
            </w:r>
            <w:proofErr w:type="spellEnd"/>
          </w:p>
        </w:tc>
      </w:tr>
      <w:tr w:rsidR="00655CA8" w:rsidRPr="00F215B4" w14:paraId="46B65618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4121F6C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MT-CO-CHIP-F</w:t>
            </w:r>
          </w:p>
        </w:tc>
        <w:tc>
          <w:tcPr>
            <w:tcW w:w="4380" w:type="dxa"/>
            <w:noWrap/>
            <w:vAlign w:val="bottom"/>
            <w:hideMark/>
          </w:tcPr>
          <w:p w14:paraId="564C4315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accgtacaaccctaacataaccatt</w:t>
            </w:r>
            <w:proofErr w:type="spellEnd"/>
          </w:p>
        </w:tc>
      </w:tr>
      <w:tr w:rsidR="00655CA8" w:rsidRPr="00F215B4" w14:paraId="7FB51AED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5C11ABE9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MT-CO-CHIP-R</w:t>
            </w:r>
          </w:p>
        </w:tc>
        <w:tc>
          <w:tcPr>
            <w:tcW w:w="4380" w:type="dxa"/>
            <w:noWrap/>
            <w:vAlign w:val="bottom"/>
            <w:hideMark/>
          </w:tcPr>
          <w:p w14:paraId="2CFCF7A4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tgtttcaggtgcgagatagtagtag</w:t>
            </w:r>
            <w:proofErr w:type="spellEnd"/>
          </w:p>
        </w:tc>
      </w:tr>
      <w:tr w:rsidR="00655CA8" w:rsidRPr="00F215B4" w14:paraId="5ED33931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61D6F9D2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SDHB-CHIP-F</w:t>
            </w:r>
          </w:p>
        </w:tc>
        <w:tc>
          <w:tcPr>
            <w:tcW w:w="4380" w:type="dxa"/>
            <w:noWrap/>
            <w:vAlign w:val="bottom"/>
            <w:hideMark/>
          </w:tcPr>
          <w:p w14:paraId="0F3AD392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caggaataaagaggttgaaatcggg</w:t>
            </w:r>
            <w:proofErr w:type="spellEnd"/>
          </w:p>
        </w:tc>
      </w:tr>
      <w:tr w:rsidR="00655CA8" w:rsidRPr="00F215B4" w14:paraId="0E5ACEE5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6845ECA2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SDHB-CHIP-R</w:t>
            </w:r>
          </w:p>
        </w:tc>
        <w:tc>
          <w:tcPr>
            <w:tcW w:w="4380" w:type="dxa"/>
            <w:noWrap/>
            <w:vAlign w:val="bottom"/>
            <w:hideMark/>
          </w:tcPr>
          <w:p w14:paraId="5D93E8E7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ttctcagaaaggggaggagtct</w:t>
            </w:r>
            <w:proofErr w:type="spellEnd"/>
          </w:p>
        </w:tc>
      </w:tr>
      <w:tr w:rsidR="00655CA8" w:rsidRPr="00F215B4" w14:paraId="42DFD359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4CBFED06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NDUFB8-CHIP-F</w:t>
            </w:r>
          </w:p>
        </w:tc>
        <w:tc>
          <w:tcPr>
            <w:tcW w:w="4380" w:type="dxa"/>
            <w:noWrap/>
            <w:vAlign w:val="bottom"/>
            <w:hideMark/>
          </w:tcPr>
          <w:p w14:paraId="79F4E41B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attatgggccggtttgtaatttgtt</w:t>
            </w:r>
            <w:proofErr w:type="spellEnd"/>
          </w:p>
        </w:tc>
      </w:tr>
      <w:tr w:rsidR="00655CA8" w:rsidRPr="00F215B4" w14:paraId="24A70165" w14:textId="77777777" w:rsidTr="00655CA8">
        <w:trPr>
          <w:trHeight w:val="300"/>
        </w:trPr>
        <w:tc>
          <w:tcPr>
            <w:tcW w:w="2860" w:type="dxa"/>
            <w:noWrap/>
            <w:vAlign w:val="bottom"/>
            <w:hideMark/>
          </w:tcPr>
          <w:p w14:paraId="1FBBDA9F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r w:rsidRPr="00F215B4">
              <w:rPr>
                <w:color w:val="000000"/>
                <w:lang w:val="en-US"/>
              </w:rPr>
              <w:t>NDUFB8-CHIP-R</w:t>
            </w:r>
          </w:p>
        </w:tc>
        <w:tc>
          <w:tcPr>
            <w:tcW w:w="4380" w:type="dxa"/>
            <w:noWrap/>
            <w:vAlign w:val="bottom"/>
            <w:hideMark/>
          </w:tcPr>
          <w:p w14:paraId="04BEBEB6" w14:textId="77777777" w:rsidR="00655CA8" w:rsidRPr="00F215B4" w:rsidRDefault="00655CA8" w:rsidP="00655CA8">
            <w:pPr>
              <w:rPr>
                <w:color w:val="000000"/>
                <w:lang w:val="en-US"/>
              </w:rPr>
            </w:pPr>
            <w:proofErr w:type="spellStart"/>
            <w:r w:rsidRPr="00F215B4">
              <w:rPr>
                <w:color w:val="000000"/>
                <w:lang w:val="en-US"/>
              </w:rPr>
              <w:t>gtcacctcaacccaacaaatgtaaa</w:t>
            </w:r>
            <w:proofErr w:type="spellEnd"/>
          </w:p>
        </w:tc>
      </w:tr>
    </w:tbl>
    <w:p w14:paraId="3CE4B50C" w14:textId="77777777" w:rsidR="00655CA8" w:rsidRPr="00F215B4" w:rsidRDefault="00655CA8" w:rsidP="00912CC6">
      <w:pPr>
        <w:spacing w:line="480" w:lineRule="auto"/>
        <w:jc w:val="both"/>
        <w:rPr>
          <w:lang w:val="en-US"/>
        </w:rPr>
      </w:pPr>
    </w:p>
    <w:p w14:paraId="6DA8E8B4" w14:textId="77777777" w:rsidR="00655CA8" w:rsidRPr="00F215B4" w:rsidRDefault="00655CA8" w:rsidP="00912CC6">
      <w:pPr>
        <w:spacing w:line="480" w:lineRule="auto"/>
        <w:jc w:val="both"/>
        <w:rPr>
          <w:lang w:val="en-US"/>
        </w:rPr>
        <w:sectPr w:rsidR="00655CA8" w:rsidRPr="00F215B4">
          <w:footerReference w:type="even" r:id="rId14"/>
          <w:foot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76E972" w14:textId="68A21ACE" w:rsidR="00655CA8" w:rsidRPr="00F215B4" w:rsidRDefault="00655CA8" w:rsidP="00912CC6">
      <w:pPr>
        <w:spacing w:line="480" w:lineRule="auto"/>
        <w:jc w:val="both"/>
        <w:rPr>
          <w:lang w:val="en-US"/>
        </w:rPr>
      </w:pPr>
      <w:r w:rsidRPr="00F215B4">
        <w:rPr>
          <w:b/>
          <w:bCs/>
          <w:lang w:val="en-US"/>
        </w:rPr>
        <w:lastRenderedPageBreak/>
        <w:t xml:space="preserve">Supplementary Table 2. </w:t>
      </w:r>
      <w:r w:rsidRPr="00F215B4">
        <w:rPr>
          <w:lang w:val="en-US"/>
        </w:rPr>
        <w:t>Summary of global metabolomics analysis.</w:t>
      </w:r>
    </w:p>
    <w:tbl>
      <w:tblPr>
        <w:tblW w:w="13103" w:type="dxa"/>
        <w:tblLayout w:type="fixed"/>
        <w:tblLook w:val="04A0" w:firstRow="1" w:lastRow="0" w:firstColumn="1" w:lastColumn="0" w:noHBand="0" w:noVBand="1"/>
      </w:tblPr>
      <w:tblGrid>
        <w:gridCol w:w="1080"/>
        <w:gridCol w:w="1045"/>
        <w:gridCol w:w="991"/>
        <w:gridCol w:w="991"/>
        <w:gridCol w:w="41"/>
        <w:gridCol w:w="950"/>
        <w:gridCol w:w="993"/>
        <w:gridCol w:w="992"/>
        <w:gridCol w:w="992"/>
        <w:gridCol w:w="992"/>
        <w:gridCol w:w="1053"/>
        <w:gridCol w:w="992"/>
        <w:gridCol w:w="992"/>
        <w:gridCol w:w="993"/>
        <w:gridCol w:w="6"/>
      </w:tblGrid>
      <w:tr w:rsidR="00655CA8" w:rsidRPr="00F215B4" w14:paraId="0E72ED64" w14:textId="77777777" w:rsidTr="004541F8">
        <w:trPr>
          <w:trHeight w:val="2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A93B" w14:textId="77777777" w:rsidR="00655CA8" w:rsidRPr="00F215B4" w:rsidRDefault="00655CA8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1F1E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D</w:t>
            </w: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425  </w:t>
            </w:r>
            <w:proofErr w:type="spell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sh</w:t>
            </w:r>
            <w:proofErr w:type="spellEnd"/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-CTRL (nmol per sample)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7DD8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D</w:t>
            </w: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425  </w:t>
            </w:r>
            <w:proofErr w:type="spell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sh</w:t>
            </w:r>
            <w:proofErr w:type="spellEnd"/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-</w:t>
            </w: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HLX(</w:t>
            </w:r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nmol per sample)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86EF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CTRL-KD (nmol per sample)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252E4" w14:textId="77777777" w:rsidR="00655CA8" w:rsidRPr="00F215B4" w:rsidRDefault="00655CA8" w:rsidP="00655CA8">
            <w:pPr>
              <w:ind w:right="36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lnc-HLX-2-7-KD (nmol per sample)</w:t>
            </w:r>
          </w:p>
        </w:tc>
      </w:tr>
      <w:tr w:rsidR="00655CA8" w:rsidRPr="00F215B4" w14:paraId="1CCD8508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D2C4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A74F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5012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C297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</w:t>
            </w:r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.3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0507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C638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22AA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</w:t>
            </w:r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CC92B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68A9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06C4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</w:t>
            </w:r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A7235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2F66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3538" w14:textId="77777777" w:rsidR="00655CA8" w:rsidRPr="00F215B4" w:rsidRDefault="00655CA8">
            <w:pPr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proofErr w:type="gramStart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rep</w:t>
            </w:r>
            <w:proofErr w:type="gramEnd"/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.3</w:t>
            </w:r>
          </w:p>
        </w:tc>
      </w:tr>
      <w:tr w:rsidR="00655CA8" w:rsidRPr="00F215B4" w14:paraId="5F0EF9B6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35A9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Pyruvate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5F4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0.155373476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DF5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0.173337189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6ABD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0.154163362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9A4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0.171480687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0FC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0.151813031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372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0.171408591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BD7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0.202320274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5AF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0.195609221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DD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0.214187643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194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0.194611072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708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0.20385208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2E4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0.207337368</w:t>
            </w:r>
          </w:p>
        </w:tc>
      </w:tr>
      <w:tr w:rsidR="00655CA8" w:rsidRPr="00F215B4" w14:paraId="52A769BF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A37E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Citrate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F39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0.820083841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A10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0.940080972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53B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0.81149881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DB34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0.515665236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7BA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0.566005666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422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0.45044955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0B9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1.191327501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4F4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1.029418222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7C8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1.085354691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658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0.432340575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59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0.490909091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1C2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0.453403933</w:t>
            </w:r>
          </w:p>
        </w:tc>
      </w:tr>
      <w:tr w:rsidR="00655CA8" w:rsidRPr="00F215B4" w14:paraId="22099325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B334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Ketoglutarate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C48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0.347789634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6BC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0.390399075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5B9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0.359714512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41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0.115879828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F805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0.068838527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611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0.075524476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C21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0.495017117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F8C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0.44259056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868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0.535469108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9485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0.062438683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A37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0.104006163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199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0.120499244</w:t>
            </w:r>
          </w:p>
        </w:tc>
      </w:tr>
      <w:tr w:rsidR="00655CA8" w:rsidRPr="00F215B4" w14:paraId="698EDE2F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AB63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Succinate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D09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0.375571646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836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0.343551186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EFF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0.382196669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BA7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0.40751073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37B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0.365864023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F77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0.392457542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9E1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0.690148345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EC8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0.650054885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0F0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0.642562929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348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0.441800981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B4FA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0.405624037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CA3A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0.393154312</w:t>
            </w:r>
          </w:p>
        </w:tc>
      </w:tr>
      <w:tr w:rsidR="00655CA8" w:rsidRPr="00F215B4" w14:paraId="1AAA4125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AAD6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Fumarate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C8D9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0.239748476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960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0.262348178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388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0.233386201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40E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0.175751073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BDD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0.163172805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95AC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0.179370629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BF3B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0.419018638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47B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0.375411636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12B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0.402631579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52C3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0.163665032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86B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0.150808937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CAB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0.190960666</w:t>
            </w:r>
          </w:p>
        </w:tc>
      </w:tr>
      <w:tr w:rsidR="00655CA8" w:rsidRPr="00F215B4" w14:paraId="4ACB5DBD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F58C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Malate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5ABD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1.126714939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2DF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1.150115674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448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1.161042823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1EC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0.802467811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839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0.749575071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270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0.768731269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C06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2.05195892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5A1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1.837541164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690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1.816475973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775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0.720882971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7FE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0.719202619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5EB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0.882299546</w:t>
            </w:r>
          </w:p>
        </w:tc>
      </w:tr>
      <w:tr w:rsidR="00655CA8" w:rsidRPr="00F215B4" w14:paraId="00CBADB5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F6D8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DHAP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BED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0.092606707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406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0.093695778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AAB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0.094234734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60D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0.092103004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FC4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0.094730878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50D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0.091378621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22B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0.195131229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8B2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0.208430296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E62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0.205949657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4C9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0.203524877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48A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0.202403698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0C61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0.202753404</w:t>
            </w:r>
          </w:p>
        </w:tc>
      </w:tr>
      <w:tr w:rsidR="00655CA8" w:rsidRPr="00F215B4" w14:paraId="493E25AB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B453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3PG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972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0.228429878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0DE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0.2529786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C2C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0.22482157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920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0.220171674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D7B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0.227280453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D5B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0.226113886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296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0.206158235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E60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0.203512623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68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0.199771167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B9F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0.194611072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19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0.198489985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5F11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0.187897126</w:t>
            </w:r>
          </w:p>
        </w:tc>
      </w:tr>
      <w:tr w:rsidR="00655CA8" w:rsidRPr="00F215B4" w14:paraId="4D0F5BC3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7DAB3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PEP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ED1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0.086432927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E3D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0.086668595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E64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0.107057891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F65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0.096909871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EBC4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0.090113314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D01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0.099455544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0C2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0.106511982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10F2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0.10298573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788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0.100400458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9F3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0.100480028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498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0.108763482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D6B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0.099054463</w:t>
            </w:r>
          </w:p>
        </w:tc>
      </w:tr>
      <w:tr w:rsidR="00655CA8" w:rsidRPr="00F215B4" w14:paraId="12EE7E38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1889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Lactate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31A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2.592987805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FDD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1.998843262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9B5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2.794210944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0C9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2.342274678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89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2.847025496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E7E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2.346153846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0DF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5.853936858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908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5.631174533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14F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5.869565217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F13D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5.76033637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A76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5.62211094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7009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5.193645991</w:t>
            </w:r>
          </w:p>
        </w:tc>
      </w:tr>
      <w:tr w:rsidR="00655CA8" w:rsidRPr="00F215B4" w14:paraId="46605E94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EA41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Threonine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BD7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1.028963415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6A9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1.296124928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BA25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1.434575734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8C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1.342274678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6EAE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1.032577904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EB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1.227272727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C4EF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4.488018258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D57C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3.51701427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550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4.448512586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0A33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4.192011212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6AB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4.071263482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A9A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4.194780635</w:t>
            </w:r>
          </w:p>
        </w:tc>
      </w:tr>
      <w:tr w:rsidR="00655CA8" w:rsidRPr="00F215B4" w14:paraId="41933D6E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92C8D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Phenylalanine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26C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0.465091463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001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0.470040486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D4C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0.487113402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201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0.456759657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B58C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0.448087819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EA3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0.451123876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4B3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0.781551921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A9B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0.71377607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72B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0.751201373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425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0.732813595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496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0.727465331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2FA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0.756978064</w:t>
            </w:r>
          </w:p>
        </w:tc>
      </w:tr>
      <w:tr w:rsidR="00655CA8" w:rsidRPr="00F215B4" w14:paraId="27DC5F1F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8E29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Methionine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2A11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0.246265244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0CA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0.245691151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0607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0.250515464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B4B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0.269098712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301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0.264305949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AD69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0.262537463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281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0.388208444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6D92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0.35104281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0B4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0.374141876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5EE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0.375994394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1DF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0.370428351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2FE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0.402916793</w:t>
            </w:r>
          </w:p>
        </w:tc>
      </w:tr>
      <w:tr w:rsidR="00655CA8" w:rsidRPr="00F215B4" w14:paraId="20890BAE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EB52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Valine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986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1.013719512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A68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1.071370735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587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0.922839017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BBC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1.039055794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78B8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1.009631728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02DD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1.046553447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B06E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1.402890833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243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1.398902305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BFAD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1.39221968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23A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1.463108619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DEA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1.467734977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C6F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1.552847201</w:t>
            </w:r>
          </w:p>
        </w:tc>
      </w:tr>
      <w:tr w:rsidR="00655CA8" w:rsidRPr="00F215B4" w14:paraId="6CCDA05E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1DCEA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Isoleucine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DA8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0.665243902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EE2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0.603875072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B6E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0.58667724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4FC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0.657939914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23DF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0.669688385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06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0.694105894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21B0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0.916089768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DD7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0.875960483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F6F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0.871853547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37E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0.942710582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6E2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0.966508475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3C4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0.994057489</w:t>
            </w:r>
          </w:p>
        </w:tc>
      </w:tr>
      <w:tr w:rsidR="00655CA8" w:rsidRPr="00F215B4" w14:paraId="61870B84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21AC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Leucine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E902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0.574161585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619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0.540312319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8D4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0.588818398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028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0.629613734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138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0.645042493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8F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0.671628372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BA2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0.907873716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CFC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0.867398463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C13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0.871167048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DA8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0.948159776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69C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0.988474576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AD0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0.994057489</w:t>
            </w:r>
          </w:p>
        </w:tc>
      </w:tr>
      <w:tr w:rsidR="00655CA8" w:rsidRPr="00F215B4" w14:paraId="394D1C87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AAC3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Lysine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AC3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1.296227134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BAEB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1.216657027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AA28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1.167168914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258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1.08444206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A78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1.194475921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80B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1.198951049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B9B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1.471814378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F91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1.414379802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EB3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1.447139588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044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1.49989068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33C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1.595038521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D35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1.667546142</w:t>
            </w:r>
          </w:p>
        </w:tc>
      </w:tr>
      <w:tr w:rsidR="00655CA8" w:rsidRPr="00F215B4" w14:paraId="0125D0A0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26CE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Tryptophan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9CC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0.185213415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665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0.201445922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097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0.198057098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70C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0.175751073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0AC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0.173371105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C89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0.173976024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2CB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0.351236211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7E0E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0.360592755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3D9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0.366590389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6F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0.283358094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4F9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0.259100154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C5F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0.299981846</w:t>
            </w:r>
          </w:p>
        </w:tc>
      </w:tr>
      <w:tr w:rsidR="00655CA8" w:rsidRPr="00F215B4" w14:paraId="41BC9B23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3955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Glutamate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35F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26.07393293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148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29.05610179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203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27.0999207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898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25.42918455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7AF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26.90651558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AEB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27.00899101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0CA4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34.27462914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A0F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34.97145993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E18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33.64530892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A31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35.39251577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33B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34.33392912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8100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34.61537065</w:t>
            </w:r>
          </w:p>
        </w:tc>
      </w:tr>
      <w:tr w:rsidR="00655CA8" w:rsidRPr="00F215B4" w14:paraId="46F95A3E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7470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Glutamine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EE0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1.86242378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D69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1.827067669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144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2.001982554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AF1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1.940987124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90F6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1.555240793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9FA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1.726273726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ACD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3.245340434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C19F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3.013172338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96D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3.573226545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3B0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3.238514366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815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3.305978428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904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3.232223903</w:t>
            </w:r>
          </w:p>
        </w:tc>
      </w:tr>
      <w:tr w:rsidR="00655CA8" w:rsidRPr="00F215B4" w14:paraId="304B2493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7D8AF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Cysteine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9B7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0.606573933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578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0.680075188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C9B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0.657870738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D01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0.673015021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CF3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0.666926346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CC1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0.657687313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66A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1.599562571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E0B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1.585949506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DAB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1.610526316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AAF0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1.573668535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CED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1.526540832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88E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1.493910741</w:t>
            </w:r>
          </w:p>
        </w:tc>
      </w:tr>
      <w:tr w:rsidR="00655CA8" w:rsidRPr="00F215B4" w14:paraId="5AF3F493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D685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Glycine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0923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3.215510671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496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3.084152689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02A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3.28667724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58B0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3.235193133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5FC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3.321104816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9BF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3.298901099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7B1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5.099087105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272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4.959385291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BD2E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6.245423341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7F0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4.559915907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FA7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4.56587057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C00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5.003782148</w:t>
            </w:r>
          </w:p>
        </w:tc>
      </w:tr>
      <w:tr w:rsidR="00655CA8" w:rsidRPr="00F215B4" w14:paraId="7625CB60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A22A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Proline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FB4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3.051219512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9A5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2.554771544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341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2.963362411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C4C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2.559656652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B94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3.022096317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26E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2.999400599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F9E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3.259033853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3E4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3.2298573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ED5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3.605491991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4FD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2.873440785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C32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3.19229584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4CC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3.262329803</w:t>
            </w:r>
          </w:p>
        </w:tc>
      </w:tr>
      <w:tr w:rsidR="00655CA8" w:rsidRPr="00F215B4" w14:paraId="0921E57D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095A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GABA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95B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0.34058689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728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0.3373048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8CF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0.34258525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DD7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0.368347639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0C9C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0.379320113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2C2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0.374725275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FC9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0.446747813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86B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0.446542261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093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0.451029748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3BB6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0.455991591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52D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0.454506934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59A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0.478933434</w:t>
            </w:r>
          </w:p>
        </w:tc>
      </w:tr>
      <w:tr w:rsidR="00655CA8" w:rsidRPr="00F215B4" w14:paraId="7454AEFB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9804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2HG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C6B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0.444512195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3EA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0.48097166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AD9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0.454996035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402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0.353433476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8D2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0.340368272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1C9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0.335814186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AE0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0.933548878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599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0.847639956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FD8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0.881464531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BC1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0.338682551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CA5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0.323459168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91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0.34822239</w:t>
            </w:r>
          </w:p>
        </w:tc>
      </w:tr>
      <w:tr w:rsidR="00655CA8" w:rsidRPr="00F215B4" w14:paraId="0BC00736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DC3A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N-acetyl-Asp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7F7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2.121722561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04BA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2.561017929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2F63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2.537272006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B72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7.578540773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5A3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6.154674221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FC96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6.7999001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C98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7.186991251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96E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6.142919868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26D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6.973455378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B07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7.578540773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C19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6.294453005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457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6.7602118</w:t>
            </w:r>
          </w:p>
        </w:tc>
      </w:tr>
      <w:tr w:rsidR="00655CA8" w:rsidRPr="00F215B4" w14:paraId="6A53EF4E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4F93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N-acetyl-Glu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93A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0.084375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E13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0.106188548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686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0.134892942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0F4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0.080150215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6C3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0.076487252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0D0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0.082267732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314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0.200266261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E87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0.109659715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63F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0.073112128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9E34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0.077575333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D73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0.110246533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358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0.092927383</w:t>
            </w:r>
          </w:p>
        </w:tc>
      </w:tr>
      <w:tr w:rsidR="00655CA8" w:rsidRPr="00F215B4" w14:paraId="2EC6A828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61D2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Alanine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910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1.30163872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8936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1.233661076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A20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1.279341792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A45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1.134656652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977D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1.102691218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3B3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1.132867133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965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2.120768353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FD3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1.990669594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9111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2.049199085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C7A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1.135248774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039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1.128466872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F6E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1.210098336</w:t>
            </w:r>
          </w:p>
        </w:tc>
      </w:tr>
      <w:tr w:rsidR="00655CA8" w:rsidRPr="00F215B4" w14:paraId="41B754EA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DA01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Asparagine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192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0.307660061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B1C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0.315442452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343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0.294944489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732E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0.304184549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39E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0.249220963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546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0.314235764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7BB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0.548421453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3BB5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0.453457739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66A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0.5097254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F14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0.284285214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299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0.281336672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E51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0.34056354</w:t>
            </w:r>
          </w:p>
        </w:tc>
      </w:tr>
      <w:tr w:rsidR="00655CA8" w:rsidRPr="00F215B4" w14:paraId="5A7ACFB8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16482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Aspartate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99E5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4.093216463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B55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4.506766917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5B1D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4.38295004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03F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6.251716738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DEC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6.618696884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961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6.732467532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04E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5.213084823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92A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4.576070252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7CE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5.091075515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8123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6.137911703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E54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6.2403698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8C6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6.717322239</w:t>
            </w:r>
          </w:p>
        </w:tc>
      </w:tr>
      <w:tr w:rsidR="00655CA8" w:rsidRPr="00F215B4" w14:paraId="0346B2B3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A06F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Beta-alanine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8CF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1.691615854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E432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1.606882591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340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1.670103093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7F4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2.624678112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EB1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2.623512748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51E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2.581318681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091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2.449410422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4B35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2.397694841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9BC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2.428146453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B0E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2.551471619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792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2.536710324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01E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2.646898638</w:t>
            </w:r>
          </w:p>
        </w:tc>
      </w:tr>
      <w:tr w:rsidR="00655CA8" w:rsidRPr="00F215B4" w14:paraId="557811FF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2916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cis-aconitate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035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0.0421875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02F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0.035916715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F6A5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0.050317209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81E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0.02027897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E6F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0.020396601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8BD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0.031018981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53E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0.061620388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AEF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0.054335895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E7F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0.050457666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CB1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0.028381219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5C8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0.015600924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DC4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0.01633888</w:t>
            </w:r>
          </w:p>
        </w:tc>
      </w:tr>
      <w:tr w:rsidR="00655CA8" w:rsidRPr="00F215B4" w14:paraId="3341C632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3AED" w14:textId="40558A20" w:rsidR="00655CA8" w:rsidRPr="00F215B4" w:rsidRDefault="004541F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Glycerol-3-phosphate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876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2.370731707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2D36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2.71249277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182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2.412014274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DAA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1.871459227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FE0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1.881586402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F41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1.938011988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CBE6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3.185774059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1BE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2.750384193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613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2.854462243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2A9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1.447442186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BCF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1.569453005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49D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1.608358548</w:t>
            </w:r>
          </w:p>
        </w:tc>
      </w:tr>
      <w:tr w:rsidR="00655CA8" w:rsidRPr="00F215B4" w14:paraId="7FB5D6E7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3BE2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Hydroxyproline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577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0.114214939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697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0.107750145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F63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0.150951626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937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0.135193133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F1A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0.126203966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0810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0.142957043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242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0.13659186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777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0.164983535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93E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0.157551487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010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0.147582341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552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0.167449923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199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0.169515885</w:t>
            </w:r>
          </w:p>
        </w:tc>
      </w:tr>
      <w:tr w:rsidR="00655CA8" w:rsidRPr="00F215B4" w14:paraId="37FA4A49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25C91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lastRenderedPageBreak/>
              <w:t>Isocitrate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223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0.022637195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C1F8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0.031231926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6B3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0.024623315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9C35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0.014967811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BAB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0.014022663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D27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0.012812188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5D9F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0.046215291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8BA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0.04050494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7F4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0.037070938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991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0.018447793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E59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0.018201079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57F1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0.01327534</w:t>
            </w:r>
          </w:p>
        </w:tc>
      </w:tr>
      <w:tr w:rsidR="00655CA8" w:rsidRPr="00F215B4" w14:paraId="428E9475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A8B1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Ornithine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3D6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0.289653201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887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0.329496819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1F7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0.297085646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D0C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0.455793991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27A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0.503541076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3F8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0.501023976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EBE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0.409262077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A59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0.388254665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3D3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0.391304348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6076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0.427137351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7AD0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0.471667951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A38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0.473827534</w:t>
            </w:r>
          </w:p>
        </w:tc>
      </w:tr>
      <w:tr w:rsidR="00655CA8" w:rsidRPr="00F215B4" w14:paraId="77755138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2B5C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Putrescine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66F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0.627667683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56B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0.524696356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98C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0.56740682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CC2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0.36888412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E76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0.499716714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688E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0.474725275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FF6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0.466260936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066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0.501866081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7E6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0.490160183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BE2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0.452207428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3AC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0.245454545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AE8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0.255295008</w:t>
            </w:r>
          </w:p>
        </w:tc>
      </w:tr>
      <w:tr w:rsidR="00655CA8" w:rsidRPr="00F215B4" w14:paraId="7B274076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C0AF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Serine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F6A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0.454030107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F5E6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0.464574899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535B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0.47908406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6C0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0.638546137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D59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0.632613314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A5E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0.617007992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504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0.824172689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DC8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0.728594951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295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0.81478833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E9F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0.596005606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A754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0.621436826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FD8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0.710996596</w:t>
            </w:r>
          </w:p>
        </w:tc>
      </w:tr>
      <w:tr w:rsidR="00655CA8" w:rsidRPr="00F215B4" w14:paraId="66C98FAC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0DFB6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Tyrosine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11B8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0.517911585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BC06C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0.544476576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BD6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0.508168121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43C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0.467381974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ECD9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0.454674221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2157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0.449100899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DEA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0.859946748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4A3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0.779802415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90302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0.810755149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28F6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0.433917309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138E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0.443066256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30C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0.457488654</w:t>
            </w:r>
          </w:p>
        </w:tc>
      </w:tr>
      <w:tr w:rsidR="00655CA8" w:rsidRPr="00057CD5" w14:paraId="4C3608D4" w14:textId="77777777" w:rsidTr="004541F8">
        <w:trPr>
          <w:gridAfter w:val="1"/>
          <w:wAfter w:w="6" w:type="dxa"/>
          <w:trHeight w:val="2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A59B" w14:textId="77777777" w:rsidR="00655CA8" w:rsidRPr="00F215B4" w:rsidRDefault="00655CA8">
            <w:pPr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Urea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0944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0.440396341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6D5D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0.440370156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65B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0.406819984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4080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0.506008584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1205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0.476770538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010B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0.474725275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C87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0.702472423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6C49A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0.561141603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3411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1.023569794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4E2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0.48437281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D6603" w14:textId="77777777" w:rsidR="00655CA8" w:rsidRPr="00F215B4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0.794607088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5DFF" w14:textId="77777777" w:rsidR="00655CA8" w:rsidRPr="00881A4F" w:rsidRDefault="00655CA8">
            <w:pPr>
              <w:jc w:val="right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F215B4">
              <w:rPr>
                <w:rFonts w:ascii="Arial" w:hAnsi="Arial" w:cs="Arial"/>
                <w:sz w:val="13"/>
                <w:szCs w:val="13"/>
                <w:lang w:val="en-US"/>
              </w:rPr>
              <w:t>0.833282905</w:t>
            </w:r>
          </w:p>
        </w:tc>
      </w:tr>
    </w:tbl>
    <w:p w14:paraId="36A508E9" w14:textId="77777777" w:rsidR="00655CA8" w:rsidRPr="00881A4F" w:rsidRDefault="00655CA8" w:rsidP="00912CC6">
      <w:pPr>
        <w:spacing w:line="480" w:lineRule="auto"/>
        <w:jc w:val="both"/>
        <w:rPr>
          <w:lang w:val="en-US"/>
        </w:rPr>
      </w:pPr>
    </w:p>
    <w:sectPr w:rsidR="00655CA8" w:rsidRPr="00881A4F" w:rsidSect="00655CA8">
      <w:pgSz w:w="15840" w:h="1222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9CB4C" w14:textId="77777777" w:rsidR="00285FFA" w:rsidRDefault="00285FFA">
      <w:r>
        <w:separator/>
      </w:r>
    </w:p>
  </w:endnote>
  <w:endnote w:type="continuationSeparator" w:id="0">
    <w:p w14:paraId="7386BFBA" w14:textId="77777777" w:rsidR="00285FFA" w:rsidRDefault="0028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DF8B" w14:textId="77777777" w:rsidR="00D4443D" w:rsidRDefault="0079239E" w:rsidP="0068742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C3FD73F" w14:textId="77777777" w:rsidR="00D4443D" w:rsidRDefault="00D444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7404" w14:textId="77777777" w:rsidR="00D4443D" w:rsidRDefault="0079239E" w:rsidP="0068742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2AF8B2A5" w14:textId="77777777" w:rsidR="00D4443D" w:rsidRDefault="00D44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0A2F" w14:textId="77777777" w:rsidR="00285FFA" w:rsidRDefault="00285FFA">
      <w:r>
        <w:separator/>
      </w:r>
    </w:p>
  </w:footnote>
  <w:footnote w:type="continuationSeparator" w:id="0">
    <w:p w14:paraId="072926ED" w14:textId="77777777" w:rsidR="00285FFA" w:rsidRDefault="00285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9A"/>
    <w:rsid w:val="00015D18"/>
    <w:rsid w:val="00034982"/>
    <w:rsid w:val="00052779"/>
    <w:rsid w:val="00057CD5"/>
    <w:rsid w:val="000C128B"/>
    <w:rsid w:val="001866FC"/>
    <w:rsid w:val="001B21E6"/>
    <w:rsid w:val="00255AFB"/>
    <w:rsid w:val="00285FFA"/>
    <w:rsid w:val="0033354B"/>
    <w:rsid w:val="00370283"/>
    <w:rsid w:val="003A6B7F"/>
    <w:rsid w:val="004541F8"/>
    <w:rsid w:val="004A53E7"/>
    <w:rsid w:val="004C3CBA"/>
    <w:rsid w:val="0050137E"/>
    <w:rsid w:val="00537B29"/>
    <w:rsid w:val="00587D98"/>
    <w:rsid w:val="00655CA8"/>
    <w:rsid w:val="006F0826"/>
    <w:rsid w:val="00744257"/>
    <w:rsid w:val="00756E5C"/>
    <w:rsid w:val="0079239E"/>
    <w:rsid w:val="007A298D"/>
    <w:rsid w:val="00800D7C"/>
    <w:rsid w:val="00881A4F"/>
    <w:rsid w:val="008E0836"/>
    <w:rsid w:val="00904A35"/>
    <w:rsid w:val="00912CC6"/>
    <w:rsid w:val="00984138"/>
    <w:rsid w:val="009D644B"/>
    <w:rsid w:val="00A62BEF"/>
    <w:rsid w:val="00A76B9A"/>
    <w:rsid w:val="00A96AFD"/>
    <w:rsid w:val="00AE6343"/>
    <w:rsid w:val="00C04572"/>
    <w:rsid w:val="00CA3173"/>
    <w:rsid w:val="00D34DC2"/>
    <w:rsid w:val="00D4443D"/>
    <w:rsid w:val="00D878B5"/>
    <w:rsid w:val="00DC62A4"/>
    <w:rsid w:val="00DF2E70"/>
    <w:rsid w:val="00E56647"/>
    <w:rsid w:val="00E67C87"/>
    <w:rsid w:val="00EE7B6F"/>
    <w:rsid w:val="00F215B4"/>
    <w:rsid w:val="00F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BF24"/>
  <w15:chartTrackingRefBased/>
  <w15:docId w15:val="{487E9179-0C15-4639-AA43-49A3C8FA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B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6B9A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76B9A"/>
    <w:rPr>
      <w:rFonts w:eastAsiaTheme="minorEastAsia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6B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912CC6"/>
    <w:pPr>
      <w:spacing w:after="160" w:line="259" w:lineRule="auto"/>
      <w:ind w:left="720"/>
      <w:contextualSpacing/>
    </w:pPr>
    <w:rPr>
      <w:rFonts w:asciiTheme="minorHAnsi" w:eastAsiaTheme="minorEastAsia" w:hAnsiTheme="minorHAnsi"/>
      <w:sz w:val="22"/>
      <w:szCs w:val="22"/>
      <w:lang w:val="en-US" w:eastAsia="ja-JP"/>
    </w:rPr>
  </w:style>
  <w:style w:type="table" w:styleId="TableGrid">
    <w:name w:val="Table Grid"/>
    <w:basedOn w:val="TableNormal"/>
    <w:uiPriority w:val="39"/>
    <w:rsid w:val="0065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541F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BE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057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721F6-40B1-4C6D-AE48-319B2560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1825</Words>
  <Characters>11078</Characters>
  <Application>Microsoft Office Word</Application>
  <DocSecurity>0</DocSecurity>
  <Lines>147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Ranjan Perera</dc:creator>
  <cp:keywords/>
  <dc:description/>
  <cp:lastModifiedBy>Yohei Sanada</cp:lastModifiedBy>
  <cp:revision>2</cp:revision>
  <dcterms:created xsi:type="dcterms:W3CDTF">2026-02-06T13:40:00Z</dcterms:created>
  <dcterms:modified xsi:type="dcterms:W3CDTF">2026-02-06T13:40:00Z</dcterms:modified>
</cp:coreProperties>
</file>