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F8F5B" w14:textId="77777777" w:rsidR="00D821A4" w:rsidRPr="00D821A4" w:rsidRDefault="00D821A4" w:rsidP="00D821A4">
      <w:pPr>
        <w:snapToGrid w:val="0"/>
        <w:spacing w:after="120" w:line="240" w:lineRule="auto"/>
        <w:contextualSpacing/>
        <w:jc w:val="both"/>
        <w:rPr>
          <w:rFonts w:ascii="Helvetica" w:hAnsi="Helvetica"/>
          <w:b/>
          <w:bCs/>
          <w:sz w:val="32"/>
          <w:szCs w:val="32"/>
        </w:rPr>
      </w:pPr>
      <w:r w:rsidRPr="00D821A4">
        <w:rPr>
          <w:rFonts w:ascii="Helvetica" w:hAnsi="Helvetica" w:cs="Times New Roman"/>
          <w:b/>
          <w:bCs/>
          <w:sz w:val="32"/>
          <w:szCs w:val="32"/>
        </w:rPr>
        <w:t>Supplementary Information</w:t>
      </w:r>
    </w:p>
    <w:p w14:paraId="70EB5FA3" w14:textId="77777777" w:rsidR="00D821A4" w:rsidRPr="00D821A4" w:rsidRDefault="00D821A4" w:rsidP="00D821A4">
      <w:pPr>
        <w:spacing w:after="120" w:line="240" w:lineRule="auto"/>
        <w:contextualSpacing/>
        <w:jc w:val="both"/>
        <w:rPr>
          <w:rFonts w:ascii="Helvetica" w:hAnsi="Helvetica" w:cs="Times New Roman"/>
          <w:b/>
          <w:bCs/>
          <w:sz w:val="32"/>
          <w:szCs w:val="32"/>
        </w:rPr>
      </w:pPr>
    </w:p>
    <w:p w14:paraId="10C0D84B" w14:textId="77777777" w:rsidR="00D821A4" w:rsidRPr="00D821A4" w:rsidRDefault="00D821A4" w:rsidP="00D821A4">
      <w:pPr>
        <w:snapToGrid w:val="0"/>
        <w:spacing w:after="120" w:line="240" w:lineRule="auto"/>
        <w:contextualSpacing/>
        <w:jc w:val="both"/>
        <w:rPr>
          <w:rFonts w:ascii="Helvetica" w:hAnsi="Helvetica" w:cs="Times New Roman"/>
          <w:b/>
          <w:bCs/>
        </w:rPr>
      </w:pPr>
      <w:r w:rsidRPr="00D821A4">
        <w:rPr>
          <w:rFonts w:ascii="Helvetica" w:hAnsi="Helvetica" w:cs="Times New Roman"/>
          <w:b/>
          <w:bCs/>
        </w:rPr>
        <w:t>Study cohorts</w:t>
      </w:r>
    </w:p>
    <w:p w14:paraId="51367443" w14:textId="77777777" w:rsidR="00D821A4" w:rsidRPr="00D821A4" w:rsidRDefault="00D821A4" w:rsidP="00D821A4">
      <w:pPr>
        <w:snapToGrid w:val="0"/>
        <w:spacing w:after="120" w:line="240" w:lineRule="auto"/>
        <w:contextualSpacing/>
        <w:jc w:val="both"/>
        <w:rPr>
          <w:rFonts w:ascii="Helvetica" w:hAnsi="Helvetica" w:cs="Times New Roman"/>
        </w:rPr>
      </w:pPr>
    </w:p>
    <w:p w14:paraId="3116FEF7" w14:textId="77777777" w:rsidR="00D821A4" w:rsidRPr="00D821A4" w:rsidRDefault="00D821A4" w:rsidP="00D821A4">
      <w:pPr>
        <w:snapToGrid w:val="0"/>
        <w:spacing w:after="120" w:line="240" w:lineRule="auto"/>
        <w:contextualSpacing/>
        <w:jc w:val="both"/>
        <w:rPr>
          <w:rFonts w:ascii="Helvetica" w:hAnsi="Helvetica" w:cs="Times New Roman"/>
        </w:rPr>
      </w:pPr>
      <w:r w:rsidRPr="00D821A4">
        <w:rPr>
          <w:rFonts w:ascii="Helvetica" w:hAnsi="Helvetica" w:cs="Times New Roman"/>
        </w:rPr>
        <w:t xml:space="preserve">We assembled and </w:t>
      </w:r>
      <w:proofErr w:type="spellStart"/>
      <w:r w:rsidRPr="00D821A4">
        <w:rPr>
          <w:rFonts w:ascii="Helvetica" w:hAnsi="Helvetica" w:cs="Times New Roman"/>
        </w:rPr>
        <w:t>analyzed</w:t>
      </w:r>
      <w:proofErr w:type="spellEnd"/>
      <w:r w:rsidRPr="00D821A4">
        <w:rPr>
          <w:rFonts w:ascii="Helvetica" w:hAnsi="Helvetica" w:cs="Times New Roman"/>
        </w:rPr>
        <w:t xml:space="preserve"> a post-mortem tissue cohort of 53 individuals, balanced for gender </w:t>
      </w:r>
      <w:r w:rsidRPr="00D821A4">
        <w:rPr>
          <w:rFonts w:ascii="Helvetica" w:hAnsi="Helvetica" w:cstheme="minorHAnsi"/>
        </w:rPr>
        <w:t>(</w:t>
      </w:r>
      <w:r w:rsidRPr="00D821A4">
        <w:rPr>
          <w:rFonts w:ascii="Helvetica" w:eastAsia="Symbol" w:hAnsi="Helvetica" w:cstheme="minorHAnsi"/>
        </w:rPr>
        <w:t>c</w:t>
      </w:r>
      <w:r w:rsidRPr="00D821A4">
        <w:rPr>
          <w:rFonts w:ascii="Helvetica" w:hAnsi="Helvetica" w:cstheme="minorHAnsi"/>
          <w:vertAlign w:val="superscript"/>
        </w:rPr>
        <w:t>2</w:t>
      </w:r>
      <w:r w:rsidRPr="00D821A4">
        <w:rPr>
          <w:rFonts w:ascii="Helvetica" w:hAnsi="Helvetica" w:cstheme="minorHAnsi"/>
        </w:rPr>
        <w:t xml:space="preserve">=3.189, </w:t>
      </w:r>
      <w:proofErr w:type="spellStart"/>
      <w:r w:rsidRPr="00D821A4">
        <w:rPr>
          <w:rFonts w:ascii="Helvetica" w:hAnsi="Helvetica" w:cstheme="minorHAnsi"/>
        </w:rPr>
        <w:t>df</w:t>
      </w:r>
      <w:proofErr w:type="spellEnd"/>
      <w:r w:rsidRPr="00D821A4">
        <w:rPr>
          <w:rFonts w:ascii="Helvetica" w:hAnsi="Helvetica" w:cstheme="minorHAnsi"/>
        </w:rPr>
        <w:t xml:space="preserve">=1, p=0.074; Chi-squared test) with 33 males and 20 females. </w:t>
      </w:r>
      <w:r w:rsidRPr="00D821A4">
        <w:rPr>
          <w:rFonts w:ascii="Helvetica" w:hAnsi="Helvetica"/>
        </w:rPr>
        <w:t>Amongst the 53 individuals, 33 were people who died of non-neurological diseases aged between 40 and 73 years old at death, and whose brains were collected as part of the sudden death brain bank. Ten of the 53 individuals were diagnosed with ALS, which was confirmed at post-mortem, with a further 10 individuals diagnosed with AD during life and confirmed at postmortem.</w:t>
      </w:r>
      <w:r w:rsidRPr="00D821A4">
        <w:rPr>
          <w:rFonts w:ascii="Helvetica" w:hAnsi="Helvetica" w:cs="Times New Roman"/>
        </w:rPr>
        <w:t xml:space="preserve"> To compare aspects of TDP-43 pathology across aging and neurodegenerative diseases we established 4 study cohorts (see </w:t>
      </w:r>
      <w:r w:rsidRPr="00D821A4">
        <w:rPr>
          <w:rFonts w:ascii="Helvetica" w:hAnsi="Helvetica" w:cs="Times New Roman"/>
          <w:b/>
          <w:bCs/>
        </w:rPr>
        <w:t>Table 1</w:t>
      </w:r>
      <w:r w:rsidRPr="00D821A4">
        <w:rPr>
          <w:rFonts w:ascii="Helvetica" w:hAnsi="Helvetica" w:cs="Times New Roman"/>
        </w:rPr>
        <w:t>): (</w:t>
      </w:r>
      <w:proofErr w:type="spellStart"/>
      <w:r w:rsidRPr="00D821A4">
        <w:rPr>
          <w:rFonts w:ascii="Helvetica" w:hAnsi="Helvetica" w:cs="Times New Roman"/>
        </w:rPr>
        <w:t>i</w:t>
      </w:r>
      <w:proofErr w:type="spellEnd"/>
      <w:r w:rsidRPr="00D821A4">
        <w:rPr>
          <w:rFonts w:ascii="Helvetica" w:hAnsi="Helvetica" w:cs="Times New Roman"/>
        </w:rPr>
        <w:t xml:space="preserve">) a young </w:t>
      </w:r>
      <w:r w:rsidRPr="00D821A4">
        <w:rPr>
          <w:rFonts w:ascii="Helvetica" w:hAnsi="Helvetica" w:cs="Times New Roman"/>
          <w:i/>
          <w:iCs/>
        </w:rPr>
        <w:t>“&lt;60s cohort</w:t>
      </w:r>
      <w:r w:rsidRPr="00D821A4">
        <w:rPr>
          <w:rFonts w:ascii="Helvetica" w:hAnsi="Helvetica" w:cs="Times New Roman"/>
        </w:rPr>
        <w:t>” consisting of 19 individuals aged 40-59 years (median=50; IQR=47.5-57) at autopsy; (ii) an older “</w:t>
      </w:r>
      <w:r w:rsidRPr="00D821A4">
        <w:rPr>
          <w:rFonts w:ascii="Helvetica" w:hAnsi="Helvetica" w:cs="Times New Roman"/>
          <w:i/>
          <w:iCs/>
        </w:rPr>
        <w:t>≥60s cohort</w:t>
      </w:r>
      <w:r w:rsidRPr="00D821A4">
        <w:rPr>
          <w:rFonts w:ascii="Helvetica" w:hAnsi="Helvetica" w:cs="Times New Roman"/>
        </w:rPr>
        <w:t>” consisting of 14 individuals aged 60-74 years (median=69; IQR=63.5-71.8) at autopsy; (iii) an “</w:t>
      </w:r>
      <w:r w:rsidRPr="00D821A4">
        <w:rPr>
          <w:rFonts w:ascii="Helvetica" w:hAnsi="Helvetica" w:cs="Times New Roman"/>
          <w:i/>
          <w:iCs/>
        </w:rPr>
        <w:t>ALS cohort</w:t>
      </w:r>
      <w:r w:rsidRPr="00D821A4">
        <w:rPr>
          <w:rFonts w:ascii="Helvetica" w:hAnsi="Helvetica" w:cs="Times New Roman"/>
        </w:rPr>
        <w:t>” consisting of 10 individuals aged 61-80 years (median=70.5; IQR=65.5-74.5) at autopsy; and (iv) an “</w:t>
      </w:r>
      <w:r w:rsidRPr="00D821A4">
        <w:rPr>
          <w:rFonts w:ascii="Helvetica" w:hAnsi="Helvetica" w:cs="Times New Roman"/>
          <w:i/>
          <w:iCs/>
        </w:rPr>
        <w:t>AD cohort</w:t>
      </w:r>
      <w:r w:rsidRPr="00D821A4">
        <w:rPr>
          <w:rFonts w:ascii="Helvetica" w:hAnsi="Helvetica" w:cs="Times New Roman"/>
        </w:rPr>
        <w:t xml:space="preserve">” consisting of 10 individuals aged 69-84 years (median=74; IQR=72-77.2) at autopsy; see </w:t>
      </w:r>
      <w:r w:rsidRPr="00D821A4">
        <w:rPr>
          <w:rFonts w:ascii="Helvetica" w:hAnsi="Helvetica" w:cs="Times New Roman"/>
          <w:b/>
          <w:bCs/>
        </w:rPr>
        <w:t>figure 1A</w:t>
      </w:r>
      <w:r w:rsidRPr="00D821A4">
        <w:rPr>
          <w:rFonts w:ascii="Helvetica" w:hAnsi="Helvetica" w:cs="Times New Roman"/>
        </w:rPr>
        <w:t xml:space="preserve"> for an illustration of the study design (with cohorts and histological investigation information) and </w:t>
      </w:r>
      <w:r w:rsidRPr="00D821A4">
        <w:rPr>
          <w:rFonts w:ascii="Helvetica" w:hAnsi="Helvetica" w:cs="Times New Roman"/>
          <w:b/>
          <w:bCs/>
        </w:rPr>
        <w:t>Table 1</w:t>
      </w:r>
      <w:r w:rsidRPr="00D821A4">
        <w:rPr>
          <w:rFonts w:ascii="Helvetica" w:hAnsi="Helvetica" w:cs="Times New Roman"/>
        </w:rPr>
        <w:t xml:space="preserve"> for a detailed demographic summary. Our </w:t>
      </w:r>
      <w:r w:rsidRPr="00D821A4">
        <w:rPr>
          <w:rFonts w:ascii="Helvetica" w:hAnsi="Helvetica" w:cs="Times New Roman"/>
          <w:i/>
          <w:iCs/>
        </w:rPr>
        <w:t>a priori</w:t>
      </w:r>
      <w:r w:rsidRPr="00D821A4">
        <w:rPr>
          <w:rFonts w:ascii="Helvetica" w:hAnsi="Helvetica" w:cs="Times New Roman"/>
        </w:rPr>
        <w:t xml:space="preserve"> rationale for dividing our aging cohorts into </w:t>
      </w:r>
      <w:r w:rsidRPr="00D821A4">
        <w:rPr>
          <w:rFonts w:ascii="Helvetica" w:hAnsi="Helvetica" w:cs="Times New Roman"/>
          <w:i/>
          <w:iCs/>
        </w:rPr>
        <w:t xml:space="preserve">&lt;60s </w:t>
      </w:r>
      <w:r w:rsidRPr="00D821A4">
        <w:rPr>
          <w:rFonts w:ascii="Helvetica" w:hAnsi="Helvetica" w:cs="Times New Roman"/>
        </w:rPr>
        <w:t xml:space="preserve">and </w:t>
      </w:r>
      <w:r w:rsidRPr="00D821A4">
        <w:rPr>
          <w:rFonts w:ascii="Helvetica" w:hAnsi="Helvetica" w:cs="Times New Roman"/>
          <w:i/>
          <w:iCs/>
        </w:rPr>
        <w:t xml:space="preserve">≥60s </w:t>
      </w:r>
      <w:r w:rsidRPr="00D821A4">
        <w:rPr>
          <w:rFonts w:ascii="Helvetica" w:hAnsi="Helvetica" w:cs="Times New Roman"/>
        </w:rPr>
        <w:t>was as follows; 1) the median age of at death for control aging brains was 58 (IQR:</w:t>
      </w:r>
      <w:r w:rsidRPr="00D821A4">
        <w:rPr>
          <w:rFonts w:ascii="Helvetica" w:hAnsi="Helvetica"/>
        </w:rPr>
        <w:t xml:space="preserve"> </w:t>
      </w:r>
      <w:r w:rsidRPr="00D821A4">
        <w:rPr>
          <w:rFonts w:ascii="Helvetica" w:hAnsi="Helvetica" w:cs="Times New Roman"/>
        </w:rPr>
        <w:t>50.0-67.0), so a sixth-decade cut-off facilitated the most statistical power to perform inferential analyses (in addition to investigations of the relationship between normal aging and TDP-43 pathology) investigating differences in aspects of TDP-43 brain pathology between “younger” and “older” control brains, and 2) There is extensive evidence of significant aging-related changes in brain health and biology begin to occur in the sixth decade</w:t>
      </w:r>
      <w:r w:rsidRPr="00D821A4">
        <w:rPr>
          <w:rFonts w:ascii="Helvetica" w:hAnsi="Helvetica" w:cs="Times New Roman"/>
          <w:vertAlign w:val="superscript"/>
        </w:rPr>
        <w:t>1-5</w:t>
      </w:r>
      <w:r w:rsidRPr="00D821A4">
        <w:rPr>
          <w:rFonts w:ascii="Helvetica" w:hAnsi="Helvetica" w:cs="Times New Roman"/>
        </w:rPr>
        <w:t>.</w:t>
      </w:r>
    </w:p>
    <w:p w14:paraId="5A400E4A" w14:textId="77777777" w:rsidR="00D821A4" w:rsidRPr="00D821A4" w:rsidRDefault="00D821A4" w:rsidP="00D821A4">
      <w:pPr>
        <w:snapToGrid w:val="0"/>
        <w:spacing w:after="120" w:line="240" w:lineRule="auto"/>
        <w:contextualSpacing/>
        <w:jc w:val="both"/>
        <w:rPr>
          <w:rFonts w:ascii="Helvetica" w:hAnsi="Helvetica"/>
        </w:rPr>
      </w:pPr>
    </w:p>
    <w:p w14:paraId="66710E70" w14:textId="77777777" w:rsidR="00D821A4" w:rsidRPr="00D821A4" w:rsidRDefault="00D821A4" w:rsidP="00D821A4">
      <w:pPr>
        <w:snapToGrid w:val="0"/>
        <w:spacing w:after="120" w:line="240" w:lineRule="auto"/>
        <w:contextualSpacing/>
        <w:jc w:val="both"/>
        <w:rPr>
          <w:rFonts w:ascii="Helvetica" w:hAnsi="Helvetica"/>
        </w:rPr>
      </w:pPr>
      <w:r w:rsidRPr="00D821A4">
        <w:rPr>
          <w:rFonts w:ascii="Helvetica" w:hAnsi="Helvetica"/>
        </w:rPr>
        <w:t xml:space="preserve">To understand </w:t>
      </w:r>
      <w:r w:rsidRPr="00D821A4">
        <w:rPr>
          <w:rFonts w:ascii="Helvetica" w:hAnsi="Helvetica" w:cs="Times New Roman"/>
        </w:rPr>
        <w:t>aspects of TDP-43 pathology across aging and neurodegenerative diseases, it is necessary to consider the potential confounding factors of sex, and age at death, differences between study groups. The four study cohorts (</w:t>
      </w:r>
      <w:r w:rsidRPr="00D821A4">
        <w:rPr>
          <w:rFonts w:ascii="Helvetica" w:hAnsi="Helvetica" w:cs="Times New Roman"/>
          <w:i/>
          <w:iCs/>
        </w:rPr>
        <w:t xml:space="preserve">&lt;60s, ≥60s, ALS </w:t>
      </w:r>
      <w:r w:rsidRPr="00D821A4">
        <w:rPr>
          <w:rFonts w:ascii="Helvetica" w:hAnsi="Helvetica" w:cs="Times New Roman"/>
        </w:rPr>
        <w:t>and</w:t>
      </w:r>
      <w:r w:rsidRPr="00D821A4">
        <w:rPr>
          <w:rFonts w:ascii="Helvetica" w:hAnsi="Helvetica" w:cs="Times New Roman"/>
          <w:i/>
          <w:iCs/>
        </w:rPr>
        <w:t xml:space="preserve"> AD</w:t>
      </w:r>
      <w:r w:rsidRPr="00D821A4">
        <w:rPr>
          <w:rFonts w:ascii="Helvetica" w:hAnsi="Helvetica" w:cs="Times New Roman"/>
        </w:rPr>
        <w:t xml:space="preserve">) were balanced for gender </w:t>
      </w:r>
      <w:r w:rsidRPr="00D821A4">
        <w:rPr>
          <w:rFonts w:ascii="Helvetica" w:hAnsi="Helvetica" w:cstheme="minorHAnsi"/>
        </w:rPr>
        <w:t>(</w:t>
      </w:r>
      <w:r w:rsidRPr="00D821A4">
        <w:rPr>
          <w:rFonts w:ascii="Helvetica" w:eastAsia="Symbol" w:hAnsi="Helvetica" w:cstheme="minorHAnsi"/>
        </w:rPr>
        <w:t>c</w:t>
      </w:r>
      <w:r w:rsidRPr="00D821A4">
        <w:rPr>
          <w:rFonts w:ascii="Helvetica" w:hAnsi="Helvetica" w:cstheme="minorHAnsi"/>
          <w:vertAlign w:val="superscript"/>
        </w:rPr>
        <w:t>2</w:t>
      </w:r>
      <w:r w:rsidRPr="00D821A4">
        <w:rPr>
          <w:rFonts w:ascii="Helvetica" w:hAnsi="Helvetica" w:cstheme="minorHAnsi"/>
        </w:rPr>
        <w:t xml:space="preserve">=2.695, </w:t>
      </w:r>
      <w:proofErr w:type="spellStart"/>
      <w:r w:rsidRPr="00D821A4">
        <w:rPr>
          <w:rFonts w:ascii="Helvetica" w:hAnsi="Helvetica" w:cstheme="minorHAnsi"/>
        </w:rPr>
        <w:t>df</w:t>
      </w:r>
      <w:proofErr w:type="spellEnd"/>
      <w:r w:rsidRPr="00D821A4">
        <w:rPr>
          <w:rFonts w:ascii="Helvetica" w:hAnsi="Helvetica" w:cstheme="minorHAnsi"/>
        </w:rPr>
        <w:t xml:space="preserve">=3, p=0.441; Chi-squared test; see </w:t>
      </w:r>
      <w:r w:rsidRPr="00D821A4">
        <w:rPr>
          <w:rFonts w:ascii="Helvetica" w:hAnsi="Helvetica" w:cs="Times New Roman"/>
          <w:b/>
          <w:bCs/>
        </w:rPr>
        <w:t>Table 1</w:t>
      </w:r>
      <w:r w:rsidRPr="00D821A4">
        <w:rPr>
          <w:rFonts w:ascii="Helvetica" w:hAnsi="Helvetica" w:cstheme="minorHAnsi"/>
        </w:rPr>
        <w:t xml:space="preserve">). Data exploration of age at death indicated homogeneity of variances for both mean (F=0.424, </w:t>
      </w:r>
      <w:proofErr w:type="spellStart"/>
      <w:r w:rsidRPr="00D821A4">
        <w:rPr>
          <w:rFonts w:ascii="Helvetica" w:hAnsi="Helvetica" w:cstheme="minorHAnsi"/>
        </w:rPr>
        <w:t>df</w:t>
      </w:r>
      <w:proofErr w:type="spellEnd"/>
      <w:r w:rsidRPr="00D821A4">
        <w:rPr>
          <w:rFonts w:ascii="Helvetica" w:hAnsi="Helvetica" w:cstheme="minorHAnsi"/>
        </w:rPr>
        <w:t xml:space="preserve">=3,49, p=0.752; </w:t>
      </w:r>
      <w:proofErr w:type="spellStart"/>
      <w:r w:rsidRPr="00D821A4">
        <w:rPr>
          <w:rFonts w:ascii="Helvetica" w:hAnsi="Helvetica" w:cstheme="minorHAnsi"/>
        </w:rPr>
        <w:t>Levene’s</w:t>
      </w:r>
      <w:proofErr w:type="spellEnd"/>
      <w:r w:rsidRPr="00D821A4">
        <w:rPr>
          <w:rFonts w:ascii="Helvetica" w:hAnsi="Helvetica" w:cstheme="minorHAnsi"/>
        </w:rPr>
        <w:t xml:space="preserve"> test; see </w:t>
      </w:r>
      <w:r w:rsidRPr="00D821A4">
        <w:rPr>
          <w:rFonts w:ascii="Helvetica" w:hAnsi="Helvetica" w:cs="Times New Roman"/>
          <w:b/>
          <w:bCs/>
        </w:rPr>
        <w:t>Table 1</w:t>
      </w:r>
      <w:r w:rsidRPr="00D821A4">
        <w:rPr>
          <w:rFonts w:ascii="Helvetica" w:hAnsi="Helvetica" w:cstheme="minorHAnsi"/>
        </w:rPr>
        <w:t xml:space="preserve">), and median (F=0.285, </w:t>
      </w:r>
      <w:proofErr w:type="spellStart"/>
      <w:r w:rsidRPr="00D821A4">
        <w:rPr>
          <w:rFonts w:ascii="Helvetica" w:hAnsi="Helvetica" w:cstheme="minorHAnsi"/>
        </w:rPr>
        <w:t>df</w:t>
      </w:r>
      <w:proofErr w:type="spellEnd"/>
      <w:r w:rsidRPr="00D821A4">
        <w:rPr>
          <w:rFonts w:ascii="Helvetica" w:hAnsi="Helvetica" w:cstheme="minorHAnsi"/>
        </w:rPr>
        <w:t xml:space="preserve">=3,49, p=0.836; </w:t>
      </w:r>
      <w:proofErr w:type="spellStart"/>
      <w:r w:rsidRPr="00D821A4">
        <w:rPr>
          <w:rFonts w:ascii="Helvetica" w:hAnsi="Helvetica" w:cstheme="minorHAnsi"/>
        </w:rPr>
        <w:t>Levene’s</w:t>
      </w:r>
      <w:proofErr w:type="spellEnd"/>
      <w:r w:rsidRPr="00D821A4">
        <w:rPr>
          <w:rFonts w:ascii="Helvetica" w:hAnsi="Helvetica" w:cstheme="minorHAnsi"/>
        </w:rPr>
        <w:t xml:space="preserve"> test; see </w:t>
      </w:r>
      <w:r w:rsidRPr="00D821A4">
        <w:rPr>
          <w:rFonts w:ascii="Helvetica" w:hAnsi="Helvetica" w:cs="Times New Roman"/>
          <w:b/>
          <w:bCs/>
        </w:rPr>
        <w:t>Table 1</w:t>
      </w:r>
      <w:r w:rsidRPr="00D821A4">
        <w:rPr>
          <w:rFonts w:ascii="Helvetica" w:hAnsi="Helvetica" w:cstheme="minorHAnsi"/>
        </w:rPr>
        <w:t xml:space="preserve">), across all four study cohorts. Amongst the four study groups however, age at death was not normally distributed for AD (W=0.815, n=10, p=0.022; Shapiro test; see </w:t>
      </w:r>
      <w:r w:rsidRPr="00D821A4">
        <w:rPr>
          <w:rFonts w:ascii="Helvetica" w:hAnsi="Helvetica" w:cs="Times New Roman"/>
          <w:b/>
          <w:bCs/>
        </w:rPr>
        <w:t>Table 1</w:t>
      </w:r>
      <w:r w:rsidRPr="00D821A4">
        <w:rPr>
          <w:rFonts w:ascii="Helvetica" w:hAnsi="Helvetica" w:cstheme="minorHAnsi"/>
        </w:rPr>
        <w:t>). Therefore, medians with interquartile ranges are reported for summaries of age at death for study cohorts, and (conservatively, and for consistency) non-parametric statistics were employed throughout when comparing age distributions between study cohorts.</w:t>
      </w:r>
    </w:p>
    <w:p w14:paraId="1A43CB90" w14:textId="77777777" w:rsidR="00D821A4" w:rsidRPr="00D821A4" w:rsidRDefault="00D821A4" w:rsidP="00D821A4">
      <w:pPr>
        <w:snapToGrid w:val="0"/>
        <w:spacing w:after="120" w:line="240" w:lineRule="auto"/>
        <w:contextualSpacing/>
        <w:jc w:val="both"/>
        <w:rPr>
          <w:rFonts w:ascii="Helvetica" w:hAnsi="Helvetica"/>
        </w:rPr>
      </w:pPr>
    </w:p>
    <w:p w14:paraId="35E503DE" w14:textId="77777777" w:rsidR="00D821A4" w:rsidRPr="00D821A4" w:rsidRDefault="00D821A4" w:rsidP="00D821A4">
      <w:pPr>
        <w:snapToGrid w:val="0"/>
        <w:spacing w:after="120" w:line="240" w:lineRule="auto"/>
        <w:contextualSpacing/>
        <w:jc w:val="both"/>
        <w:rPr>
          <w:rFonts w:ascii="Helvetica" w:hAnsi="Helvetica"/>
        </w:rPr>
      </w:pPr>
      <w:r w:rsidRPr="00D821A4">
        <w:rPr>
          <w:rFonts w:ascii="Helvetica" w:hAnsi="Helvetica"/>
        </w:rPr>
        <w:t>As expected, median age at death differed between study groups (</w:t>
      </w:r>
      <w:r w:rsidRPr="00D821A4">
        <w:rPr>
          <w:rFonts w:ascii="Helvetica" w:eastAsia="Symbol" w:hAnsi="Helvetica"/>
        </w:rPr>
        <w:t>c</w:t>
      </w:r>
      <w:r w:rsidRPr="00D821A4">
        <w:rPr>
          <w:rFonts w:ascii="Helvetica" w:hAnsi="Helvetica"/>
          <w:vertAlign w:val="superscript"/>
        </w:rPr>
        <w:t>2</w:t>
      </w:r>
      <w:r w:rsidRPr="00D821A4">
        <w:rPr>
          <w:rFonts w:ascii="Helvetica" w:hAnsi="Helvetica"/>
        </w:rPr>
        <w:t xml:space="preserve">=39.272, </w:t>
      </w:r>
      <w:proofErr w:type="spellStart"/>
      <w:r w:rsidRPr="00D821A4">
        <w:rPr>
          <w:rFonts w:ascii="Helvetica" w:hAnsi="Helvetica"/>
        </w:rPr>
        <w:t>df</w:t>
      </w:r>
      <w:proofErr w:type="spellEnd"/>
      <w:r w:rsidRPr="00D821A4">
        <w:rPr>
          <w:rFonts w:ascii="Helvetica" w:hAnsi="Helvetica"/>
        </w:rPr>
        <w:t>=3, p&lt;0.001; Kruskal-</w:t>
      </w:r>
      <w:proofErr w:type="gramStart"/>
      <w:r w:rsidRPr="00D821A4">
        <w:rPr>
          <w:rFonts w:ascii="Helvetica" w:hAnsi="Helvetica"/>
        </w:rPr>
        <w:t>Wallis</w:t>
      </w:r>
      <w:proofErr w:type="gramEnd"/>
      <w:r w:rsidRPr="00D821A4">
        <w:rPr>
          <w:rFonts w:ascii="Helvetica" w:hAnsi="Helvetica"/>
        </w:rPr>
        <w:t xml:space="preserve"> rank sum test; see </w:t>
      </w:r>
      <w:r w:rsidRPr="00D821A4">
        <w:rPr>
          <w:rFonts w:ascii="Helvetica" w:hAnsi="Helvetica" w:cs="Times New Roman"/>
          <w:b/>
          <w:bCs/>
        </w:rPr>
        <w:t>Table 2</w:t>
      </w:r>
      <w:r w:rsidRPr="00D821A4">
        <w:rPr>
          <w:rFonts w:ascii="Helvetica" w:hAnsi="Helvetica"/>
        </w:rPr>
        <w:t xml:space="preserve">; </w:t>
      </w:r>
      <w:r w:rsidRPr="00D821A4">
        <w:rPr>
          <w:rFonts w:ascii="Helvetica" w:hAnsi="Helvetica"/>
          <w:b/>
          <w:bCs/>
        </w:rPr>
        <w:t>Suppl. Fig. 1A</w:t>
      </w:r>
      <w:r w:rsidRPr="00D821A4">
        <w:rPr>
          <w:rFonts w:ascii="Helvetica" w:hAnsi="Helvetica"/>
        </w:rPr>
        <w:t xml:space="preserve">). Pairwise Dunn’s post hoc statistics comparing median age at death between cohorts are presented in </w:t>
      </w:r>
      <w:r w:rsidRPr="00D821A4">
        <w:rPr>
          <w:rFonts w:ascii="Helvetica" w:hAnsi="Helvetica" w:cs="Times New Roman"/>
          <w:b/>
          <w:bCs/>
        </w:rPr>
        <w:t xml:space="preserve">Table 2 </w:t>
      </w:r>
      <w:r w:rsidRPr="00D821A4">
        <w:rPr>
          <w:rFonts w:ascii="Helvetica" w:hAnsi="Helvetica"/>
        </w:rPr>
        <w:t xml:space="preserve">- there were no significant differences in age at death between </w:t>
      </w:r>
      <w:r w:rsidRPr="00D821A4">
        <w:rPr>
          <w:rFonts w:ascii="Helvetica" w:hAnsi="Helvetica"/>
          <w:i/>
          <w:iCs/>
        </w:rPr>
        <w:t>ALS</w:t>
      </w:r>
      <w:r w:rsidRPr="00D821A4">
        <w:rPr>
          <w:rFonts w:ascii="Helvetica" w:hAnsi="Helvetica"/>
        </w:rPr>
        <w:t xml:space="preserve"> and </w:t>
      </w:r>
      <w:r w:rsidRPr="00D821A4">
        <w:rPr>
          <w:rFonts w:ascii="Helvetica" w:hAnsi="Helvetica"/>
          <w:i/>
          <w:iCs/>
        </w:rPr>
        <w:t>AD</w:t>
      </w:r>
      <w:r w:rsidRPr="00D821A4">
        <w:rPr>
          <w:rFonts w:ascii="Helvetica" w:hAnsi="Helvetica"/>
        </w:rPr>
        <w:t xml:space="preserve"> (z=1.051, p=0.880; Dunn’s test), but also between </w:t>
      </w:r>
      <w:r w:rsidRPr="00D821A4">
        <w:rPr>
          <w:rFonts w:ascii="Helvetica" w:hAnsi="Helvetica" w:cs="Times New Roman"/>
          <w:i/>
          <w:iCs/>
        </w:rPr>
        <w:t>≥60s</w:t>
      </w:r>
      <w:r w:rsidRPr="00D821A4">
        <w:rPr>
          <w:rFonts w:ascii="Helvetica" w:hAnsi="Helvetica"/>
        </w:rPr>
        <w:t xml:space="preserve"> and </w:t>
      </w:r>
      <w:r w:rsidRPr="00D821A4">
        <w:rPr>
          <w:rFonts w:ascii="Helvetica" w:hAnsi="Helvetica"/>
          <w:i/>
          <w:iCs/>
        </w:rPr>
        <w:t>ALS</w:t>
      </w:r>
      <w:r w:rsidRPr="00D821A4">
        <w:rPr>
          <w:rFonts w:ascii="Helvetica" w:hAnsi="Helvetica"/>
        </w:rPr>
        <w:t xml:space="preserve"> (z=0.678, p=1; Dunn’s test), and </w:t>
      </w:r>
      <w:r w:rsidRPr="00D821A4">
        <w:rPr>
          <w:rFonts w:ascii="Helvetica" w:hAnsi="Helvetica" w:cs="Times New Roman"/>
          <w:i/>
          <w:iCs/>
        </w:rPr>
        <w:t>≥60s</w:t>
      </w:r>
      <w:r w:rsidRPr="00D821A4">
        <w:rPr>
          <w:rFonts w:ascii="Helvetica" w:hAnsi="Helvetica"/>
        </w:rPr>
        <w:t xml:space="preserve"> and </w:t>
      </w:r>
      <w:r w:rsidRPr="00D821A4">
        <w:rPr>
          <w:rFonts w:ascii="Helvetica" w:hAnsi="Helvetica"/>
          <w:i/>
          <w:iCs/>
        </w:rPr>
        <w:t>AD</w:t>
      </w:r>
      <w:r w:rsidRPr="00D821A4">
        <w:rPr>
          <w:rFonts w:ascii="Helvetica" w:hAnsi="Helvetica"/>
        </w:rPr>
        <w:t xml:space="preserve"> (z=1.813, p=0.210; Dunn’s test). Age at death was significantly lower for the </w:t>
      </w:r>
      <w:r w:rsidRPr="00D821A4">
        <w:rPr>
          <w:rFonts w:ascii="Helvetica" w:hAnsi="Helvetica" w:cs="Times New Roman"/>
          <w:i/>
          <w:iCs/>
        </w:rPr>
        <w:t>&lt;60s</w:t>
      </w:r>
      <w:r w:rsidRPr="00D821A4">
        <w:rPr>
          <w:rFonts w:ascii="Helvetica" w:hAnsi="Helvetica"/>
        </w:rPr>
        <w:t xml:space="preserve"> cohort compared with </w:t>
      </w:r>
      <w:r w:rsidRPr="00D821A4">
        <w:rPr>
          <w:rFonts w:ascii="Helvetica" w:hAnsi="Helvetica" w:cs="Times New Roman"/>
          <w:i/>
          <w:iCs/>
        </w:rPr>
        <w:t>≥60s</w:t>
      </w:r>
      <w:r w:rsidRPr="00D821A4">
        <w:rPr>
          <w:rFonts w:ascii="Helvetica" w:hAnsi="Helvetica"/>
        </w:rPr>
        <w:t xml:space="preserve"> (z=4.017, p&lt;0.001; Dunn’s test), but also for both </w:t>
      </w:r>
      <w:r w:rsidRPr="00D821A4">
        <w:rPr>
          <w:rFonts w:ascii="Helvetica" w:hAnsi="Helvetica" w:cs="Times New Roman"/>
          <w:i/>
          <w:iCs/>
        </w:rPr>
        <w:t>ALS</w:t>
      </w:r>
      <w:r w:rsidRPr="00D821A4">
        <w:rPr>
          <w:rFonts w:ascii="Helvetica" w:hAnsi="Helvetica"/>
        </w:rPr>
        <w:t xml:space="preserve"> (z=4.340, p&lt;0.001; Dunn’s test) and </w:t>
      </w:r>
      <w:r w:rsidRPr="00D821A4">
        <w:rPr>
          <w:rFonts w:ascii="Helvetica" w:hAnsi="Helvetica" w:cs="Times New Roman"/>
          <w:i/>
          <w:iCs/>
        </w:rPr>
        <w:t>AD</w:t>
      </w:r>
      <w:r w:rsidRPr="00D821A4">
        <w:rPr>
          <w:rFonts w:ascii="Helvetica" w:hAnsi="Helvetica"/>
        </w:rPr>
        <w:t xml:space="preserve"> (z=5.543, p&lt;0.001; Dunn’s test) (see </w:t>
      </w:r>
      <w:r w:rsidRPr="00D821A4">
        <w:rPr>
          <w:rFonts w:ascii="Helvetica" w:hAnsi="Helvetica" w:cs="Times New Roman"/>
          <w:b/>
          <w:bCs/>
        </w:rPr>
        <w:t>Table 2</w:t>
      </w:r>
      <w:r w:rsidRPr="00D821A4">
        <w:rPr>
          <w:rFonts w:ascii="Helvetica" w:hAnsi="Helvetica"/>
        </w:rPr>
        <w:t xml:space="preserve">; </w:t>
      </w:r>
      <w:r w:rsidRPr="00D821A4">
        <w:rPr>
          <w:rFonts w:ascii="Helvetica" w:hAnsi="Helvetica"/>
          <w:b/>
          <w:bCs/>
        </w:rPr>
        <w:t>Suppl. Fig. 1A</w:t>
      </w:r>
      <w:r w:rsidRPr="00D821A4">
        <w:rPr>
          <w:rFonts w:ascii="Helvetica" w:hAnsi="Helvetica"/>
        </w:rPr>
        <w:t xml:space="preserve">). </w:t>
      </w:r>
    </w:p>
    <w:p w14:paraId="2DD22A1A" w14:textId="77777777" w:rsidR="00D821A4" w:rsidRPr="00D821A4" w:rsidRDefault="00D821A4" w:rsidP="00D821A4">
      <w:pPr>
        <w:spacing w:after="120" w:line="240" w:lineRule="auto"/>
        <w:contextualSpacing/>
        <w:jc w:val="both"/>
        <w:rPr>
          <w:rFonts w:ascii="Helvetica" w:hAnsi="Helvetica" w:cs="Times New Roman"/>
          <w:b/>
          <w:bCs/>
        </w:rPr>
      </w:pPr>
      <w:r w:rsidRPr="00D821A4">
        <w:rPr>
          <w:rFonts w:ascii="Helvetica" w:hAnsi="Helvetica" w:cs="Times New Roman"/>
          <w:b/>
          <w:bCs/>
        </w:rPr>
        <w:lastRenderedPageBreak/>
        <w:t xml:space="preserve">Ferritin level differences are brain region-specific in aging and disease </w:t>
      </w:r>
    </w:p>
    <w:p w14:paraId="72A5E1BD" w14:textId="77777777" w:rsidR="00D821A4" w:rsidRPr="00D821A4" w:rsidRDefault="00D821A4" w:rsidP="00D821A4">
      <w:pPr>
        <w:spacing w:after="120" w:line="240" w:lineRule="auto"/>
        <w:contextualSpacing/>
        <w:jc w:val="both"/>
        <w:rPr>
          <w:rFonts w:ascii="Helvetica" w:hAnsi="Helvetica" w:cs="Times New Roman"/>
          <w:b/>
          <w:bCs/>
        </w:rPr>
      </w:pPr>
    </w:p>
    <w:p w14:paraId="60D1F5A3" w14:textId="77777777" w:rsidR="00D821A4" w:rsidRPr="00D821A4" w:rsidRDefault="00D821A4" w:rsidP="00D821A4">
      <w:pPr>
        <w:spacing w:after="120" w:line="240" w:lineRule="auto"/>
        <w:contextualSpacing/>
        <w:jc w:val="both"/>
        <w:rPr>
          <w:rFonts w:ascii="Helvetica" w:hAnsi="Helvetica" w:cs="Times New Roman"/>
        </w:rPr>
      </w:pPr>
      <w:r w:rsidRPr="00D821A4">
        <w:rPr>
          <w:rFonts w:ascii="Helvetica" w:hAnsi="Helvetica" w:cs="Times New Roman"/>
        </w:rPr>
        <w:t>Because brain ferritin accumulated iron can be measured by MRI, we need to understand brain region differences in aging and disease. In addition to the analyses comparing ferritin levels across all four cohorts (&lt;60s, ≥60s, AD, ALS) together, we analysed aging- and disease-comparable groups separately here, but without significant differences in results.</w:t>
      </w:r>
    </w:p>
    <w:p w14:paraId="71C9504B" w14:textId="77777777" w:rsidR="00D821A4" w:rsidRPr="00D821A4" w:rsidRDefault="00D821A4" w:rsidP="00D821A4">
      <w:pPr>
        <w:spacing w:after="120" w:line="240" w:lineRule="auto"/>
        <w:contextualSpacing/>
        <w:jc w:val="both"/>
        <w:rPr>
          <w:rFonts w:ascii="Helvetica" w:hAnsi="Helvetica" w:cs="Times New Roman"/>
        </w:rPr>
      </w:pPr>
    </w:p>
    <w:p w14:paraId="531A4488" w14:textId="77777777" w:rsidR="00D821A4" w:rsidRPr="00D821A4" w:rsidRDefault="00D821A4" w:rsidP="00D821A4">
      <w:pPr>
        <w:spacing w:after="120" w:line="240" w:lineRule="auto"/>
        <w:contextualSpacing/>
        <w:jc w:val="both"/>
        <w:rPr>
          <w:rFonts w:ascii="Helvetica" w:hAnsi="Helvetica" w:cs="Times New Roman"/>
        </w:rPr>
      </w:pPr>
      <w:r w:rsidRPr="00D821A4">
        <w:rPr>
          <w:rFonts w:ascii="Helvetica" w:hAnsi="Helvetica" w:cs="Times New Roman"/>
        </w:rPr>
        <w:t>To do these analyses we tested brain-region specific aging-related differences in ferritin levels between &lt;60s and ≥60s (“Aging Comparison), and disease-related differences in ferritin levels between AD, ALS and the age-matched ≥60s cohort (Disease Comparison).</w:t>
      </w:r>
    </w:p>
    <w:p w14:paraId="31C3F5D7" w14:textId="77777777" w:rsidR="00D821A4" w:rsidRPr="00D821A4" w:rsidRDefault="00D821A4" w:rsidP="00D821A4">
      <w:pPr>
        <w:spacing w:after="120" w:line="240" w:lineRule="auto"/>
        <w:contextualSpacing/>
        <w:jc w:val="both"/>
        <w:rPr>
          <w:rFonts w:ascii="Helvetica" w:hAnsi="Helvetica" w:cs="Times New Roman"/>
        </w:rPr>
      </w:pPr>
    </w:p>
    <w:p w14:paraId="45BB0A2E" w14:textId="77777777" w:rsidR="00D821A4" w:rsidRPr="00D821A4" w:rsidRDefault="00D821A4" w:rsidP="00D821A4">
      <w:pPr>
        <w:spacing w:after="120" w:line="240" w:lineRule="auto"/>
        <w:contextualSpacing/>
        <w:jc w:val="both"/>
        <w:rPr>
          <w:rFonts w:ascii="Helvetica" w:hAnsi="Helvetica" w:cs="Times New Roman"/>
        </w:rPr>
      </w:pPr>
      <w:r w:rsidRPr="00D821A4">
        <w:rPr>
          <w:rFonts w:ascii="Helvetica" w:hAnsi="Helvetica" w:cs="Times New Roman"/>
        </w:rPr>
        <w:t xml:space="preserve">No evidence for non-normality in ferritin level data was uncovered for &lt;60s, ≥60s, AD or ALS cohort by Shapiro-Wilk tests, however inequality of variances amongst groups in the “Aging comparison” between &lt;60s and ≥60s </w:t>
      </w:r>
      <w:r w:rsidRPr="00D821A4">
        <w:rPr>
          <w:rFonts w:ascii="Helvetica" w:hAnsi="Helvetica" w:cstheme="minorHAnsi"/>
        </w:rPr>
        <w:t xml:space="preserve">(F=8.547, </w:t>
      </w:r>
      <w:proofErr w:type="spellStart"/>
      <w:r w:rsidRPr="00D821A4">
        <w:rPr>
          <w:rFonts w:ascii="Helvetica" w:hAnsi="Helvetica" w:cstheme="minorHAnsi"/>
        </w:rPr>
        <w:t>df</w:t>
      </w:r>
      <w:proofErr w:type="spellEnd"/>
      <w:r w:rsidRPr="00D821A4">
        <w:rPr>
          <w:rFonts w:ascii="Helvetica" w:hAnsi="Helvetica" w:cstheme="minorHAnsi"/>
        </w:rPr>
        <w:t xml:space="preserve">=1,30, p=0.007; </w:t>
      </w:r>
      <w:proofErr w:type="spellStart"/>
      <w:r w:rsidRPr="00D821A4">
        <w:rPr>
          <w:rFonts w:ascii="Helvetica" w:hAnsi="Helvetica" w:cstheme="minorHAnsi"/>
        </w:rPr>
        <w:t>Levene’s</w:t>
      </w:r>
      <w:proofErr w:type="spellEnd"/>
      <w:r w:rsidRPr="00D821A4">
        <w:rPr>
          <w:rFonts w:ascii="Helvetica" w:hAnsi="Helvetica" w:cstheme="minorHAnsi"/>
        </w:rPr>
        <w:t xml:space="preserve"> test), and in the “Disease Comparison” between </w:t>
      </w:r>
      <w:r w:rsidRPr="00D821A4">
        <w:rPr>
          <w:rFonts w:ascii="Helvetica" w:hAnsi="Helvetica" w:cs="Times New Roman"/>
        </w:rPr>
        <w:t xml:space="preserve">AD, ALS and ≥60s </w:t>
      </w:r>
      <w:r w:rsidRPr="00D821A4">
        <w:rPr>
          <w:rFonts w:ascii="Helvetica" w:hAnsi="Helvetica" w:cstheme="minorHAnsi"/>
        </w:rPr>
        <w:t xml:space="preserve">(F=5.1855, </w:t>
      </w:r>
      <w:proofErr w:type="spellStart"/>
      <w:r w:rsidRPr="00D821A4">
        <w:rPr>
          <w:rFonts w:ascii="Helvetica" w:hAnsi="Helvetica" w:cstheme="minorHAnsi"/>
        </w:rPr>
        <w:t>df</w:t>
      </w:r>
      <w:proofErr w:type="spellEnd"/>
      <w:r w:rsidRPr="00D821A4">
        <w:rPr>
          <w:rFonts w:ascii="Helvetica" w:hAnsi="Helvetica" w:cstheme="minorHAnsi"/>
        </w:rPr>
        <w:t xml:space="preserve">=2,29, p=0.012; </w:t>
      </w:r>
      <w:proofErr w:type="spellStart"/>
      <w:r w:rsidRPr="00D821A4">
        <w:rPr>
          <w:rFonts w:ascii="Helvetica" w:hAnsi="Helvetica" w:cstheme="minorHAnsi"/>
        </w:rPr>
        <w:t>Levene’s</w:t>
      </w:r>
      <w:proofErr w:type="spellEnd"/>
      <w:r w:rsidRPr="00D821A4">
        <w:rPr>
          <w:rFonts w:ascii="Helvetica" w:hAnsi="Helvetica" w:cstheme="minorHAnsi"/>
        </w:rPr>
        <w:t xml:space="preserve"> test), informed our non-parametric approach here.</w:t>
      </w:r>
    </w:p>
    <w:p w14:paraId="33824EB8" w14:textId="77777777" w:rsidR="00D821A4" w:rsidRPr="00D821A4" w:rsidRDefault="00D821A4" w:rsidP="00D821A4">
      <w:pPr>
        <w:spacing w:after="120" w:line="240" w:lineRule="auto"/>
        <w:contextualSpacing/>
        <w:jc w:val="both"/>
        <w:rPr>
          <w:rFonts w:ascii="Helvetica" w:hAnsi="Helvetica" w:cs="Times New Roman"/>
          <w:b/>
          <w:bCs/>
          <w:sz w:val="28"/>
          <w:szCs w:val="28"/>
        </w:rPr>
      </w:pPr>
    </w:p>
    <w:p w14:paraId="2912B1AD" w14:textId="77777777" w:rsidR="00D821A4" w:rsidRPr="00D821A4" w:rsidRDefault="00D821A4" w:rsidP="00D821A4">
      <w:pPr>
        <w:snapToGrid w:val="0"/>
        <w:spacing w:after="120" w:line="240" w:lineRule="auto"/>
        <w:contextualSpacing/>
        <w:jc w:val="both"/>
        <w:rPr>
          <w:rFonts w:ascii="Helvetica" w:hAnsi="Helvetica" w:cs="Times New Roman"/>
          <w:b/>
          <w:bCs/>
        </w:rPr>
      </w:pPr>
      <w:r w:rsidRPr="00D821A4">
        <w:rPr>
          <w:rFonts w:ascii="Helvetica" w:hAnsi="Helvetica" w:cs="Times New Roman"/>
          <w:b/>
          <w:bCs/>
        </w:rPr>
        <w:t>Hippocampus ferritin is an AD-specific marker of disease</w:t>
      </w:r>
    </w:p>
    <w:p w14:paraId="4D37029A" w14:textId="77777777" w:rsidR="00D821A4" w:rsidRPr="00D821A4" w:rsidRDefault="00D821A4" w:rsidP="00D821A4">
      <w:pPr>
        <w:snapToGrid w:val="0"/>
        <w:spacing w:after="120" w:line="240" w:lineRule="auto"/>
        <w:contextualSpacing/>
        <w:jc w:val="both"/>
        <w:rPr>
          <w:rFonts w:ascii="Helvetica" w:hAnsi="Helvetica" w:cs="Times New Roman"/>
          <w:b/>
          <w:bCs/>
        </w:rPr>
      </w:pPr>
    </w:p>
    <w:p w14:paraId="526BB618" w14:textId="77777777" w:rsidR="00D821A4" w:rsidRPr="00D821A4" w:rsidRDefault="00D821A4" w:rsidP="00D821A4">
      <w:pPr>
        <w:spacing w:after="0" w:line="240" w:lineRule="auto"/>
        <w:jc w:val="both"/>
        <w:rPr>
          <w:rFonts w:ascii="Helvetica" w:hAnsi="Helvetica" w:cs="Times New Roman"/>
          <w:u w:val="single"/>
        </w:rPr>
      </w:pPr>
      <w:r w:rsidRPr="00D821A4">
        <w:rPr>
          <w:rFonts w:ascii="Helvetica" w:hAnsi="Helvetica" w:cs="Times New Roman"/>
          <w:u w:val="single"/>
        </w:rPr>
        <w:t>Amygdala ferritin levels similar across aging and disease</w:t>
      </w:r>
    </w:p>
    <w:p w14:paraId="0935A2FE" w14:textId="77777777" w:rsidR="00D821A4" w:rsidRPr="00D821A4" w:rsidRDefault="00D821A4" w:rsidP="00D821A4">
      <w:pPr>
        <w:snapToGrid w:val="0"/>
        <w:spacing w:after="120" w:line="240" w:lineRule="auto"/>
        <w:contextualSpacing/>
        <w:jc w:val="both"/>
        <w:rPr>
          <w:rFonts w:ascii="Helvetica" w:hAnsi="Helvetica" w:cs="Times New Roman"/>
        </w:rPr>
      </w:pPr>
      <w:r w:rsidRPr="00D821A4">
        <w:rPr>
          <w:rFonts w:ascii="Helvetica" w:hAnsi="Helvetica" w:cs="Times New Roman"/>
        </w:rPr>
        <w:t xml:space="preserve">Amygdala median ferritin levels were higher in ≥60s than in &lt;60s but this difference was not significant (W=86, p=0.091; Wilcoxon rank sum test) </w:t>
      </w:r>
      <w:r w:rsidRPr="00D821A4">
        <w:rPr>
          <w:rFonts w:ascii="Helvetica" w:hAnsi="Helvetica"/>
        </w:rPr>
        <w:t>(</w:t>
      </w:r>
      <w:r w:rsidRPr="00D821A4">
        <w:rPr>
          <w:rFonts w:ascii="Helvetica" w:hAnsi="Helvetica" w:cs="Times New Roman"/>
          <w:b/>
          <w:bCs/>
        </w:rPr>
        <w:t>Suppl. Fig. 2</w:t>
      </w:r>
      <w:r w:rsidRPr="00D821A4">
        <w:rPr>
          <w:rFonts w:ascii="Helvetica" w:hAnsi="Helvetica"/>
        </w:rPr>
        <w:t>)</w:t>
      </w:r>
      <w:r w:rsidRPr="00D821A4">
        <w:rPr>
          <w:rFonts w:ascii="Helvetica" w:hAnsi="Helvetica" w:cs="Times New Roman"/>
        </w:rPr>
        <w:t>. No significant difference in amygdala ferritin levels between AD, ALS or age-matched ≥60s (</w:t>
      </w:r>
      <w:r w:rsidRPr="00D821A4">
        <w:rPr>
          <w:rFonts w:ascii="Helvetica" w:eastAsia="Symbol" w:hAnsi="Helvetica" w:cstheme="minorHAnsi"/>
        </w:rPr>
        <w:t>c</w:t>
      </w:r>
      <w:r w:rsidRPr="00D821A4">
        <w:rPr>
          <w:rFonts w:ascii="Helvetica" w:hAnsi="Helvetica" w:cstheme="minorHAnsi"/>
          <w:vertAlign w:val="superscript"/>
        </w:rPr>
        <w:t>2</w:t>
      </w:r>
      <w:r w:rsidRPr="00D821A4">
        <w:rPr>
          <w:rFonts w:ascii="Helvetica" w:hAnsi="Helvetica"/>
        </w:rPr>
        <w:t xml:space="preserve">= 2.059, </w:t>
      </w:r>
      <w:proofErr w:type="spellStart"/>
      <w:r w:rsidRPr="00D821A4">
        <w:rPr>
          <w:rFonts w:ascii="Helvetica" w:hAnsi="Helvetica"/>
        </w:rPr>
        <w:t>df</w:t>
      </w:r>
      <w:proofErr w:type="spellEnd"/>
      <w:r w:rsidRPr="00D821A4">
        <w:rPr>
          <w:rFonts w:ascii="Helvetica" w:hAnsi="Helvetica"/>
        </w:rPr>
        <w:t>=2, p= 0.357; Kruskal-</w:t>
      </w:r>
      <w:proofErr w:type="gramStart"/>
      <w:r w:rsidRPr="00D821A4">
        <w:rPr>
          <w:rFonts w:ascii="Helvetica" w:hAnsi="Helvetica"/>
        </w:rPr>
        <w:t>Wallis</w:t>
      </w:r>
      <w:proofErr w:type="gramEnd"/>
      <w:r w:rsidRPr="00D821A4">
        <w:rPr>
          <w:rFonts w:ascii="Helvetica" w:hAnsi="Helvetica"/>
        </w:rPr>
        <w:t xml:space="preserve"> rank sum test) was revealed (</w:t>
      </w:r>
      <w:r w:rsidRPr="00D821A4">
        <w:rPr>
          <w:rFonts w:ascii="Helvetica" w:hAnsi="Helvetica" w:cs="Times New Roman"/>
          <w:b/>
          <w:bCs/>
        </w:rPr>
        <w:t>Suppl. Fig. 2).</w:t>
      </w:r>
    </w:p>
    <w:p w14:paraId="69BAAFCE" w14:textId="77777777" w:rsidR="00D821A4" w:rsidRPr="00D821A4" w:rsidRDefault="00D821A4" w:rsidP="00D821A4">
      <w:pPr>
        <w:snapToGrid w:val="0"/>
        <w:spacing w:after="120" w:line="240" w:lineRule="auto"/>
        <w:contextualSpacing/>
        <w:jc w:val="both"/>
        <w:rPr>
          <w:rFonts w:ascii="Helvetica" w:hAnsi="Helvetica" w:cs="Times New Roman"/>
        </w:rPr>
      </w:pPr>
    </w:p>
    <w:p w14:paraId="39F76141" w14:textId="77777777" w:rsidR="00D821A4" w:rsidRPr="00D821A4" w:rsidRDefault="00D821A4" w:rsidP="00D821A4">
      <w:pPr>
        <w:snapToGrid w:val="0"/>
        <w:spacing w:after="120" w:line="240" w:lineRule="auto"/>
        <w:contextualSpacing/>
        <w:jc w:val="both"/>
        <w:rPr>
          <w:rFonts w:ascii="Helvetica" w:hAnsi="Helvetica" w:cs="Times New Roman"/>
          <w:u w:val="single"/>
        </w:rPr>
      </w:pPr>
      <w:r w:rsidRPr="00D821A4">
        <w:rPr>
          <w:rFonts w:ascii="Helvetica" w:hAnsi="Helvetica" w:cs="Times New Roman"/>
          <w:u w:val="single"/>
        </w:rPr>
        <w:t xml:space="preserve">Higher hippocampus ferritin levels </w:t>
      </w:r>
      <w:proofErr w:type="gramStart"/>
      <w:r w:rsidRPr="00D821A4">
        <w:rPr>
          <w:rFonts w:ascii="Helvetica" w:hAnsi="Helvetica" w:cs="Times New Roman"/>
          <w:u w:val="single"/>
        </w:rPr>
        <w:t>is</w:t>
      </w:r>
      <w:proofErr w:type="gramEnd"/>
      <w:r w:rsidRPr="00D821A4">
        <w:rPr>
          <w:rFonts w:ascii="Helvetica" w:hAnsi="Helvetica" w:cs="Times New Roman"/>
          <w:u w:val="single"/>
        </w:rPr>
        <w:t xml:space="preserve"> a disease-specific signature of AD </w:t>
      </w:r>
    </w:p>
    <w:p w14:paraId="625AD846" w14:textId="77777777" w:rsidR="00D821A4" w:rsidRPr="00D821A4" w:rsidRDefault="00D821A4" w:rsidP="00D821A4">
      <w:pPr>
        <w:snapToGrid w:val="0"/>
        <w:spacing w:after="120" w:line="240" w:lineRule="auto"/>
        <w:contextualSpacing/>
        <w:jc w:val="both"/>
        <w:rPr>
          <w:rFonts w:ascii="Helvetica" w:hAnsi="Helvetica"/>
        </w:rPr>
      </w:pPr>
      <w:r w:rsidRPr="00D821A4">
        <w:rPr>
          <w:rFonts w:ascii="Helvetica" w:hAnsi="Helvetica" w:cs="Times New Roman"/>
        </w:rPr>
        <w:t xml:space="preserve">Hippocampus median ferritin levels were higher in ≥60s than in &lt;60s but this difference was not significant (W=151, p=0.305; Wilcoxon rank sum test) </w:t>
      </w:r>
      <w:r w:rsidRPr="00D821A4">
        <w:rPr>
          <w:rFonts w:ascii="Helvetica" w:hAnsi="Helvetica"/>
        </w:rPr>
        <w:t>(</w:t>
      </w:r>
      <w:r w:rsidRPr="00D821A4">
        <w:rPr>
          <w:rFonts w:ascii="Helvetica" w:hAnsi="Helvetica" w:cs="Times New Roman"/>
          <w:b/>
          <w:bCs/>
        </w:rPr>
        <w:t>Suppl. Fig. 2</w:t>
      </w:r>
      <w:r w:rsidRPr="00D821A4">
        <w:rPr>
          <w:rFonts w:ascii="Helvetica" w:hAnsi="Helvetica"/>
        </w:rPr>
        <w:t>)</w:t>
      </w:r>
      <w:r w:rsidRPr="00D821A4">
        <w:rPr>
          <w:rFonts w:ascii="Helvetica" w:hAnsi="Helvetica" w:cs="Times New Roman"/>
        </w:rPr>
        <w:t>. However, hippocampus ferritin levels were significantly different in the disease comparison between AD, ALS, and age-matched ≥60s (</w:t>
      </w:r>
      <w:r w:rsidRPr="00D821A4">
        <w:rPr>
          <w:rFonts w:ascii="Helvetica" w:eastAsia="Symbol" w:hAnsi="Helvetica" w:cstheme="minorHAnsi"/>
        </w:rPr>
        <w:t>c</w:t>
      </w:r>
      <w:r w:rsidRPr="00D821A4">
        <w:rPr>
          <w:rFonts w:ascii="Helvetica" w:hAnsi="Helvetica" w:cstheme="minorHAnsi"/>
          <w:vertAlign w:val="superscript"/>
        </w:rPr>
        <w:t>2</w:t>
      </w:r>
      <w:r w:rsidRPr="00D821A4">
        <w:rPr>
          <w:rFonts w:ascii="Helvetica" w:hAnsi="Helvetica"/>
        </w:rPr>
        <w:t xml:space="preserve">= 9.502, </w:t>
      </w:r>
      <w:proofErr w:type="spellStart"/>
      <w:r w:rsidRPr="00D821A4">
        <w:rPr>
          <w:rFonts w:ascii="Helvetica" w:hAnsi="Helvetica"/>
        </w:rPr>
        <w:t>df</w:t>
      </w:r>
      <w:proofErr w:type="spellEnd"/>
      <w:r w:rsidRPr="00D821A4">
        <w:rPr>
          <w:rFonts w:ascii="Helvetica" w:hAnsi="Helvetica"/>
        </w:rPr>
        <w:t>=2, p= 0.009; Kruskal-</w:t>
      </w:r>
      <w:proofErr w:type="gramStart"/>
      <w:r w:rsidRPr="00D821A4">
        <w:rPr>
          <w:rFonts w:ascii="Helvetica" w:hAnsi="Helvetica"/>
        </w:rPr>
        <w:t>Wallis</w:t>
      </w:r>
      <w:proofErr w:type="gramEnd"/>
      <w:r w:rsidRPr="00D821A4">
        <w:rPr>
          <w:rFonts w:ascii="Helvetica" w:hAnsi="Helvetica"/>
        </w:rPr>
        <w:t xml:space="preserve"> rank sum test) (</w:t>
      </w:r>
      <w:r w:rsidRPr="00D821A4">
        <w:rPr>
          <w:rFonts w:ascii="Helvetica" w:hAnsi="Helvetica" w:cs="Times New Roman"/>
          <w:b/>
          <w:bCs/>
        </w:rPr>
        <w:t>Suppl. Fig. 2</w:t>
      </w:r>
      <w:r w:rsidRPr="00D821A4">
        <w:rPr>
          <w:rFonts w:ascii="Helvetica" w:hAnsi="Helvetica"/>
        </w:rPr>
        <w:t>)</w:t>
      </w:r>
      <w:r w:rsidRPr="00D821A4">
        <w:rPr>
          <w:rFonts w:ascii="Helvetica" w:hAnsi="Helvetica" w:cs="Times New Roman"/>
        </w:rPr>
        <w:t>. Here, for AD significantly higher hippocampus ferritin levels were increased compared to age-matched (i.e. ≥60s) controls (</w:t>
      </w:r>
      <w:r w:rsidRPr="00D821A4">
        <w:rPr>
          <w:rFonts w:ascii="Helvetica" w:hAnsi="Helvetica"/>
        </w:rPr>
        <w:t xml:space="preserve">z= 3.08, p= 0.006; Dunn’s test). </w:t>
      </w:r>
    </w:p>
    <w:p w14:paraId="5227D137" w14:textId="77777777" w:rsidR="00D821A4" w:rsidRPr="00D821A4" w:rsidRDefault="00D821A4" w:rsidP="00D821A4">
      <w:pPr>
        <w:snapToGrid w:val="0"/>
        <w:spacing w:after="120" w:line="240" w:lineRule="auto"/>
        <w:contextualSpacing/>
        <w:jc w:val="both"/>
        <w:rPr>
          <w:rFonts w:ascii="Helvetica" w:hAnsi="Helvetica" w:cs="Times New Roman"/>
        </w:rPr>
      </w:pPr>
    </w:p>
    <w:p w14:paraId="5C921860" w14:textId="77777777" w:rsidR="00D821A4" w:rsidRPr="00D821A4" w:rsidRDefault="00D821A4" w:rsidP="00D821A4">
      <w:pPr>
        <w:snapToGrid w:val="0"/>
        <w:spacing w:after="120" w:line="240" w:lineRule="auto"/>
        <w:contextualSpacing/>
        <w:jc w:val="both"/>
        <w:rPr>
          <w:rFonts w:ascii="Helvetica" w:hAnsi="Helvetica" w:cs="Times New Roman"/>
        </w:rPr>
      </w:pPr>
      <w:r w:rsidRPr="00D821A4">
        <w:rPr>
          <w:rFonts w:ascii="Helvetica" w:hAnsi="Helvetica" w:cs="Times New Roman"/>
        </w:rPr>
        <w:t>Hippocampus ferritin levels in ALS were lower but not significantly different to AD (</w:t>
      </w:r>
      <w:r w:rsidRPr="00D821A4">
        <w:rPr>
          <w:rFonts w:ascii="Helvetica" w:hAnsi="Helvetica"/>
        </w:rPr>
        <w:t>z= 1.54, p= 0.372; Dunn’s test</w:t>
      </w:r>
      <w:r w:rsidRPr="00D821A4">
        <w:rPr>
          <w:rFonts w:ascii="Helvetica" w:hAnsi="Helvetica" w:cs="Times New Roman"/>
        </w:rPr>
        <w:t>), or significantly different compared to age-matched ≥60s (</w:t>
      </w:r>
      <w:r w:rsidRPr="00D821A4">
        <w:rPr>
          <w:rFonts w:ascii="Helvetica" w:hAnsi="Helvetica"/>
        </w:rPr>
        <w:t>z=1.45 =, p= 0.455; Dunn’s test</w:t>
      </w:r>
      <w:r w:rsidRPr="00D821A4">
        <w:rPr>
          <w:rFonts w:ascii="Helvetica" w:hAnsi="Helvetica" w:cs="Times New Roman"/>
        </w:rPr>
        <w:t xml:space="preserve">) </w:t>
      </w:r>
      <w:r w:rsidRPr="00D821A4">
        <w:rPr>
          <w:rFonts w:ascii="Helvetica" w:hAnsi="Helvetica"/>
        </w:rPr>
        <w:t>(</w:t>
      </w:r>
      <w:r w:rsidRPr="00D821A4">
        <w:rPr>
          <w:rFonts w:ascii="Helvetica" w:hAnsi="Helvetica" w:cs="Times New Roman"/>
          <w:b/>
          <w:bCs/>
        </w:rPr>
        <w:t>Suppl. Fig. 2</w:t>
      </w:r>
      <w:r w:rsidRPr="00D821A4">
        <w:rPr>
          <w:rFonts w:ascii="Helvetica" w:hAnsi="Helvetica"/>
        </w:rPr>
        <w:t>)</w:t>
      </w:r>
      <w:r w:rsidRPr="00D821A4">
        <w:rPr>
          <w:rFonts w:ascii="Helvetica" w:hAnsi="Helvetica" w:cs="Times New Roman"/>
        </w:rPr>
        <w:t>.</w:t>
      </w:r>
    </w:p>
    <w:p w14:paraId="6BBDFC34" w14:textId="77777777" w:rsidR="00D821A4" w:rsidRPr="00D821A4" w:rsidRDefault="00D821A4" w:rsidP="00D821A4">
      <w:pPr>
        <w:snapToGrid w:val="0"/>
        <w:spacing w:after="120" w:line="240" w:lineRule="auto"/>
        <w:contextualSpacing/>
        <w:jc w:val="both"/>
        <w:rPr>
          <w:rFonts w:ascii="Helvetica" w:hAnsi="Helvetica" w:cs="Times New Roman"/>
          <w:u w:val="single"/>
        </w:rPr>
      </w:pPr>
    </w:p>
    <w:p w14:paraId="72815538" w14:textId="77777777" w:rsidR="00D821A4" w:rsidRPr="00D821A4" w:rsidRDefault="00D821A4" w:rsidP="00D821A4">
      <w:pPr>
        <w:spacing w:after="0" w:line="240" w:lineRule="auto"/>
        <w:jc w:val="both"/>
        <w:rPr>
          <w:rFonts w:ascii="Helvetica" w:hAnsi="Helvetica" w:cs="Times New Roman"/>
          <w:u w:val="single"/>
        </w:rPr>
      </w:pPr>
      <w:r w:rsidRPr="00D821A4">
        <w:rPr>
          <w:rFonts w:ascii="Helvetica" w:hAnsi="Helvetica" w:cs="Times New Roman"/>
          <w:u w:val="single"/>
        </w:rPr>
        <w:t>Higher frontal cortex ferritin levels in disease are likely a function of aging</w:t>
      </w:r>
    </w:p>
    <w:p w14:paraId="66AF28C6" w14:textId="77777777" w:rsidR="00D821A4" w:rsidRPr="00D821A4" w:rsidRDefault="00D821A4" w:rsidP="00D821A4">
      <w:pPr>
        <w:snapToGrid w:val="0"/>
        <w:spacing w:after="120" w:line="240" w:lineRule="auto"/>
        <w:contextualSpacing/>
        <w:jc w:val="both"/>
        <w:rPr>
          <w:rFonts w:ascii="Helvetica" w:hAnsi="Helvetica"/>
        </w:rPr>
      </w:pPr>
      <w:r w:rsidRPr="00D821A4">
        <w:rPr>
          <w:rFonts w:ascii="Helvetica" w:hAnsi="Helvetica" w:cs="Times New Roman"/>
        </w:rPr>
        <w:t xml:space="preserve">Frontal cortex median ferritin levels were higher in ≥60s than in &lt;60s (W=180, p=0.030; Wilcoxon rank sum test) </w:t>
      </w:r>
      <w:r w:rsidRPr="00D821A4">
        <w:rPr>
          <w:rFonts w:ascii="Helvetica" w:hAnsi="Helvetica"/>
        </w:rPr>
        <w:t>(</w:t>
      </w:r>
      <w:r w:rsidRPr="00D821A4">
        <w:rPr>
          <w:rFonts w:ascii="Helvetica" w:hAnsi="Helvetica" w:cs="Times New Roman"/>
          <w:b/>
          <w:bCs/>
        </w:rPr>
        <w:t>Suppl. Fig. 2</w:t>
      </w:r>
      <w:r w:rsidRPr="00D821A4">
        <w:rPr>
          <w:rFonts w:ascii="Helvetica" w:hAnsi="Helvetica"/>
        </w:rPr>
        <w:t>)</w:t>
      </w:r>
      <w:r w:rsidRPr="00D821A4">
        <w:rPr>
          <w:rFonts w:ascii="Helvetica" w:hAnsi="Helvetica" w:cs="Times New Roman"/>
        </w:rPr>
        <w:t>, however but not significantly different in the disease comparison between AD, ALS or age-matched ≥60s cohorts (</w:t>
      </w:r>
      <w:r w:rsidRPr="00D821A4">
        <w:rPr>
          <w:rFonts w:ascii="Helvetica" w:eastAsia="Symbol" w:hAnsi="Helvetica" w:cstheme="minorHAnsi"/>
        </w:rPr>
        <w:t>c</w:t>
      </w:r>
      <w:r w:rsidRPr="00D821A4">
        <w:rPr>
          <w:rFonts w:ascii="Helvetica" w:hAnsi="Helvetica" w:cstheme="minorHAnsi"/>
          <w:vertAlign w:val="superscript"/>
        </w:rPr>
        <w:t>2</w:t>
      </w:r>
      <w:r w:rsidRPr="00D821A4">
        <w:rPr>
          <w:rFonts w:ascii="Helvetica" w:hAnsi="Helvetica"/>
        </w:rPr>
        <w:t xml:space="preserve">=4.094, </w:t>
      </w:r>
      <w:proofErr w:type="spellStart"/>
      <w:r w:rsidRPr="00D821A4">
        <w:rPr>
          <w:rFonts w:ascii="Helvetica" w:hAnsi="Helvetica"/>
        </w:rPr>
        <w:t>df</w:t>
      </w:r>
      <w:proofErr w:type="spellEnd"/>
      <w:r w:rsidRPr="00D821A4">
        <w:rPr>
          <w:rFonts w:ascii="Helvetica" w:hAnsi="Helvetica"/>
        </w:rPr>
        <w:t>=2, p= 0.129; Kruskal-</w:t>
      </w:r>
      <w:proofErr w:type="gramStart"/>
      <w:r w:rsidRPr="00D821A4">
        <w:rPr>
          <w:rFonts w:ascii="Helvetica" w:hAnsi="Helvetica"/>
        </w:rPr>
        <w:t>Wallis</w:t>
      </w:r>
      <w:proofErr w:type="gramEnd"/>
      <w:r w:rsidRPr="00D821A4">
        <w:rPr>
          <w:rFonts w:ascii="Helvetica" w:hAnsi="Helvetica"/>
        </w:rPr>
        <w:t xml:space="preserve"> rank sum test).</w:t>
      </w:r>
    </w:p>
    <w:p w14:paraId="68BC0F44" w14:textId="77777777" w:rsidR="00D821A4" w:rsidRPr="00D821A4" w:rsidRDefault="00D821A4" w:rsidP="00D821A4">
      <w:pPr>
        <w:snapToGrid w:val="0"/>
        <w:spacing w:after="120" w:line="240" w:lineRule="auto"/>
        <w:contextualSpacing/>
        <w:jc w:val="both"/>
        <w:rPr>
          <w:rFonts w:ascii="Helvetica" w:hAnsi="Helvetica"/>
          <w:b/>
          <w:bCs/>
        </w:rPr>
      </w:pPr>
      <w:r w:rsidRPr="00D821A4">
        <w:rPr>
          <w:rFonts w:ascii="Helvetica" w:hAnsi="Helvetica"/>
          <w:b/>
          <w:bCs/>
        </w:rPr>
        <w:t>Brain region ferritin is a viable biomarker for concurrent TDP-43 pathology</w:t>
      </w:r>
    </w:p>
    <w:p w14:paraId="11A28DA8" w14:textId="77777777" w:rsidR="00D821A4" w:rsidRPr="00D821A4" w:rsidRDefault="00D821A4" w:rsidP="00D821A4">
      <w:pPr>
        <w:snapToGrid w:val="0"/>
        <w:spacing w:after="120" w:line="240" w:lineRule="auto"/>
        <w:contextualSpacing/>
        <w:jc w:val="both"/>
        <w:rPr>
          <w:rFonts w:ascii="Helvetica" w:hAnsi="Helvetica"/>
        </w:rPr>
      </w:pPr>
    </w:p>
    <w:p w14:paraId="2421135D" w14:textId="77777777" w:rsidR="00D821A4" w:rsidRPr="00D821A4" w:rsidRDefault="00D821A4" w:rsidP="00D821A4">
      <w:pPr>
        <w:snapToGrid w:val="0"/>
        <w:spacing w:after="120" w:line="240" w:lineRule="auto"/>
        <w:contextualSpacing/>
        <w:jc w:val="both"/>
        <w:rPr>
          <w:rFonts w:ascii="Helvetica" w:hAnsi="Helvetica"/>
          <w:u w:val="single"/>
        </w:rPr>
      </w:pPr>
      <w:r w:rsidRPr="00D821A4">
        <w:rPr>
          <w:rFonts w:ascii="Helvetica" w:hAnsi="Helvetica"/>
          <w:u w:val="single"/>
        </w:rPr>
        <w:t>Model selection and interrogation</w:t>
      </w:r>
    </w:p>
    <w:p w14:paraId="23F0AC81" w14:textId="77777777" w:rsidR="00D821A4" w:rsidRPr="00D821A4" w:rsidRDefault="00D821A4" w:rsidP="00D821A4">
      <w:pPr>
        <w:snapToGrid w:val="0"/>
        <w:spacing w:after="120" w:line="240" w:lineRule="auto"/>
        <w:contextualSpacing/>
        <w:jc w:val="both"/>
        <w:rPr>
          <w:rFonts w:ascii="Helvetica" w:hAnsi="Helvetica"/>
        </w:rPr>
      </w:pPr>
      <w:r w:rsidRPr="00D821A4">
        <w:rPr>
          <w:rFonts w:ascii="Helvetica" w:hAnsi="Helvetica"/>
        </w:rPr>
        <w:lastRenderedPageBreak/>
        <w:t>To investigate the relationship between ferritin immunoreactivity (predictor) and TDP-43 pathology burden (outcome) across brain regions in neurodegenerative disease and aging, we used multivariable interaction linear regression modelling. An initial maximal model was fitted including ferritin intensity, cohort, brain region, and their interactions (TDP-43 ~ Ferritin × Cohort x Brain region). Ferritin intensity (F1,146=236.84, p&lt; 0.001) and cohort (F3,146=127.28, p&lt; 0.001) were both highly significant predictors of TDP-43 pathology burden, whereas brain region was not a significant independent predictor (F2,146=0.99, p=0.375). A significant Ferritin × Cohort interaction was observed (F3,146=16.14, p&lt; 0.001), indicating that the relationship between ferritin and TDP-43 pathology differed between cohorts.</w:t>
      </w:r>
    </w:p>
    <w:p w14:paraId="6316A2E8" w14:textId="77777777" w:rsidR="00D821A4" w:rsidRPr="00D821A4" w:rsidRDefault="00D821A4" w:rsidP="00D821A4">
      <w:pPr>
        <w:snapToGrid w:val="0"/>
        <w:spacing w:after="120" w:line="240" w:lineRule="auto"/>
        <w:contextualSpacing/>
        <w:jc w:val="both"/>
        <w:rPr>
          <w:rFonts w:ascii="Helvetica" w:hAnsi="Helvetica"/>
        </w:rPr>
      </w:pPr>
    </w:p>
    <w:p w14:paraId="76749A82" w14:textId="77777777" w:rsidR="00D821A4" w:rsidRPr="00D821A4" w:rsidRDefault="00D821A4" w:rsidP="00D821A4">
      <w:pPr>
        <w:snapToGrid w:val="0"/>
        <w:spacing w:after="120" w:line="240" w:lineRule="auto"/>
        <w:contextualSpacing/>
        <w:jc w:val="both"/>
        <w:rPr>
          <w:rFonts w:ascii="Helvetica" w:hAnsi="Helvetica"/>
        </w:rPr>
      </w:pPr>
      <w:r w:rsidRPr="00D821A4">
        <w:rPr>
          <w:rFonts w:ascii="Helvetica" w:hAnsi="Helvetica"/>
        </w:rPr>
        <w:t>Because brain region did not significantly contribute additional explanatory power after accounting for ferritin intensity and cohort effects, and there was no evidence that brain region substantially modified the association, the final model was simplified to include ferritin, cohort, and their interaction (TDP-43 ~ Ferritin * Cohort). The final model was highly significant (F7,148=96.84, p&lt;0.001) explaining 81.2% of the variance in TDP-43 pathology burden (R2Adj.=0.812). In this model, both ferritin intensity (F1,148=239.97, p&lt; 0.001) and cohort (F3,148=128.97, p&lt; 0.001) remained highly significant predictors of TDP-43 pathology burden, and the Ferritin × Cohort interaction also remained highly significant (F3,148=17.00, p&lt; 0.001). To characterise these effects, cohort-specific simple slope estimates (β), 95% confidence intervals, and associated p-values were extracted from the fitted interaction model. We then carried out brain region-specific Ferritin × Cohort linear regression analyses to determine whether the strength and significance of these cohort-specific ferritin–TDP-43 relationships differed between the amygdala, frontal cortex, and hippocampus.</w:t>
      </w:r>
    </w:p>
    <w:p w14:paraId="72587392" w14:textId="77777777" w:rsidR="00D821A4" w:rsidRPr="00D821A4" w:rsidRDefault="00D821A4" w:rsidP="00D821A4">
      <w:pPr>
        <w:snapToGrid w:val="0"/>
        <w:spacing w:after="120" w:line="240" w:lineRule="auto"/>
        <w:contextualSpacing/>
        <w:jc w:val="both"/>
        <w:rPr>
          <w:rFonts w:ascii="Helvetica" w:hAnsi="Helvetica" w:cs="Times New Roman"/>
          <w:b/>
          <w:bCs/>
          <w:sz w:val="32"/>
          <w:szCs w:val="32"/>
        </w:rPr>
      </w:pPr>
      <w:r w:rsidRPr="00D821A4">
        <w:rPr>
          <w:rFonts w:ascii="Helvetica" w:hAnsi="Helvetica" w:cs="Times New Roman"/>
          <w:b/>
          <w:bCs/>
          <w:sz w:val="32"/>
          <w:szCs w:val="32"/>
        </w:rPr>
        <w:br w:type="page"/>
      </w:r>
    </w:p>
    <w:p w14:paraId="46569C1A" w14:textId="77777777" w:rsidR="00D821A4" w:rsidRPr="00D821A4" w:rsidRDefault="00D821A4" w:rsidP="00D821A4">
      <w:pPr>
        <w:spacing w:after="120" w:line="240" w:lineRule="auto"/>
        <w:contextualSpacing/>
        <w:jc w:val="both"/>
        <w:rPr>
          <w:rFonts w:ascii="Helvetica" w:hAnsi="Helvetica" w:cs="Times New Roman"/>
          <w:b/>
          <w:bCs/>
          <w:sz w:val="32"/>
          <w:szCs w:val="32"/>
        </w:rPr>
      </w:pPr>
      <w:r w:rsidRPr="00D821A4">
        <w:rPr>
          <w:rFonts w:ascii="Helvetica" w:hAnsi="Helvetica" w:cs="Times New Roman"/>
          <w:b/>
          <w:bCs/>
          <w:sz w:val="32"/>
          <w:szCs w:val="32"/>
        </w:rPr>
        <w:lastRenderedPageBreak/>
        <w:t xml:space="preserve">Supplementary Tables </w:t>
      </w:r>
    </w:p>
    <w:p w14:paraId="03AF793A" w14:textId="77777777" w:rsidR="00D821A4" w:rsidRPr="00D821A4" w:rsidRDefault="00D821A4" w:rsidP="00D821A4">
      <w:pPr>
        <w:spacing w:after="120" w:line="240" w:lineRule="auto"/>
        <w:contextualSpacing/>
        <w:jc w:val="both"/>
        <w:rPr>
          <w:rFonts w:ascii="Helvetica" w:hAnsi="Helvetica" w:cs="Times New Roman"/>
          <w:b/>
          <w:bCs/>
          <w:sz w:val="32"/>
          <w:szCs w:val="32"/>
        </w:rPr>
      </w:pPr>
    </w:p>
    <w:p w14:paraId="7DCA4922" w14:textId="77777777" w:rsidR="00D821A4" w:rsidRPr="00D821A4" w:rsidRDefault="00D821A4" w:rsidP="00D821A4">
      <w:pPr>
        <w:jc w:val="both"/>
        <w:rPr>
          <w:rStyle w:val="Strong"/>
          <w:rFonts w:ascii="Helvetica" w:hAnsi="Helvetica" w:cs="Helvetica"/>
          <w:sz w:val="20"/>
          <w:szCs w:val="20"/>
        </w:rPr>
      </w:pPr>
      <w:r w:rsidRPr="00D821A4">
        <w:rPr>
          <w:rStyle w:val="Strong"/>
          <w:rFonts w:ascii="Helvetica" w:hAnsi="Helvetica" w:cs="Helvetica"/>
          <w:sz w:val="20"/>
          <w:szCs w:val="20"/>
        </w:rPr>
        <w:t xml:space="preserve">Supplementary Table 1. </w:t>
      </w:r>
      <w:r w:rsidRPr="00D821A4">
        <w:rPr>
          <w:rFonts w:ascii="Helvetica" w:hAnsi="Helvetica" w:cs="Helvetica"/>
          <w:sz w:val="20"/>
          <w:szCs w:val="20"/>
        </w:rPr>
        <w:t>Unadjusted linear regression statistics quantifying within-cohort associations between ferritin intensity and TDP-43 pathology burden. Separate simple linear regression models were performed for each brain region and cohort combination (TDP-43 ~ Ferritin) to characterise the unadjusted relationship between ferritin intensity (predictor) and TDP-43 pathology burden (outcome). The table presents overall regression statistics, including F-statistic, degrees of freedom, exact model p-value, and adjusted R</w:t>
      </w:r>
      <w:r w:rsidRPr="00D821A4">
        <w:rPr>
          <w:rFonts w:ascii="Helvetica" w:hAnsi="Helvetica" w:cs="Helvetica"/>
          <w:sz w:val="20"/>
          <w:szCs w:val="20"/>
          <w:vertAlign w:val="superscript"/>
        </w:rPr>
        <w:t>2</w:t>
      </w:r>
      <w:r w:rsidRPr="00D821A4">
        <w:rPr>
          <w:rFonts w:ascii="Helvetica" w:hAnsi="Helvetica" w:cs="Helvetica"/>
          <w:sz w:val="20"/>
          <w:szCs w:val="20"/>
        </w:rPr>
        <w:t xml:space="preserve"> together with regression slope estimates (β), standard errors (SE), and associated p-values. Positive β values indicate that increased ferritin intensity was associated with increased TDP-43 pathology burden within the corresponding cohort and brain region. These analyses represent descriptive within-group associations and do not account for cohort effects or ferritin × cohort interactions. Scatterplots with regression lines, adjusted R</w:t>
      </w:r>
      <w:r w:rsidRPr="00D821A4">
        <w:rPr>
          <w:rFonts w:ascii="Helvetica" w:hAnsi="Helvetica" w:cs="Helvetica"/>
          <w:sz w:val="20"/>
          <w:szCs w:val="20"/>
          <w:vertAlign w:val="superscript"/>
        </w:rPr>
        <w:t>2</w:t>
      </w:r>
      <w:r w:rsidRPr="00D821A4">
        <w:rPr>
          <w:rFonts w:ascii="Helvetica" w:hAnsi="Helvetica" w:cs="Helvetica"/>
          <w:sz w:val="20"/>
          <w:szCs w:val="20"/>
        </w:rPr>
        <w:t xml:space="preserve"> values, and p-values are presented in Supplementary Figure 3A, and forest plots of regression slope estimates with 95% confidence intervals are presented in Supplementary Figure 3B.</w:t>
      </w:r>
    </w:p>
    <w:p w14:paraId="54649DDA" w14:textId="77777777" w:rsidR="00D821A4" w:rsidRPr="00D821A4" w:rsidRDefault="00D821A4" w:rsidP="00D821A4">
      <w:pPr>
        <w:snapToGrid w:val="0"/>
        <w:spacing w:after="120" w:line="240" w:lineRule="auto"/>
        <w:contextualSpacing/>
        <w:jc w:val="both"/>
        <w:rPr>
          <w:rFonts w:ascii="Helvetica" w:hAnsi="Helvetica"/>
        </w:rPr>
      </w:pPr>
    </w:p>
    <w:tbl>
      <w:tblPr>
        <w:tblStyle w:val="TableGrid"/>
        <w:tblW w:w="0" w:type="auto"/>
        <w:tblLayout w:type="fixed"/>
        <w:tblLook w:val="04A0" w:firstRow="1" w:lastRow="0" w:firstColumn="1" w:lastColumn="0" w:noHBand="0" w:noVBand="1"/>
      </w:tblPr>
      <w:tblGrid>
        <w:gridCol w:w="877"/>
        <w:gridCol w:w="1387"/>
        <w:gridCol w:w="850"/>
        <w:gridCol w:w="850"/>
        <w:gridCol w:w="993"/>
        <w:gridCol w:w="1134"/>
        <w:gridCol w:w="992"/>
        <w:gridCol w:w="992"/>
        <w:gridCol w:w="992"/>
      </w:tblGrid>
      <w:tr w:rsidR="00D821A4" w:rsidRPr="00D821A4" w14:paraId="6D349ECC" w14:textId="77777777" w:rsidTr="00497906">
        <w:tc>
          <w:tcPr>
            <w:tcW w:w="9067" w:type="dxa"/>
            <w:gridSpan w:val="9"/>
          </w:tcPr>
          <w:p w14:paraId="3308A1D1" w14:textId="77777777" w:rsidR="00D821A4" w:rsidRPr="00D821A4" w:rsidRDefault="00D821A4" w:rsidP="00497906">
            <w:pPr>
              <w:snapToGrid w:val="0"/>
              <w:spacing w:after="120"/>
              <w:contextualSpacing/>
              <w:jc w:val="both"/>
              <w:rPr>
                <w:rFonts w:cstheme="minorHAnsi"/>
                <w:sz w:val="20"/>
                <w:szCs w:val="20"/>
              </w:rPr>
            </w:pPr>
            <w:r w:rsidRPr="00D821A4">
              <w:rPr>
                <w:rFonts w:cstheme="minorHAnsi"/>
                <w:b/>
                <w:bCs/>
                <w:sz w:val="20"/>
                <w:szCs w:val="20"/>
              </w:rPr>
              <w:t>Supplementary Table 1.</w:t>
            </w:r>
            <w:r w:rsidRPr="00D821A4">
              <w:rPr>
                <w:rFonts w:cstheme="minorHAnsi"/>
                <w:sz w:val="20"/>
                <w:szCs w:val="20"/>
              </w:rPr>
              <w:t xml:space="preserve"> Regression statistics quantifying how variation in ferritin contributes to TDP-43 pathology burden (TDP-43 ~ Ferritin)</w:t>
            </w:r>
          </w:p>
        </w:tc>
      </w:tr>
      <w:tr w:rsidR="00D821A4" w:rsidRPr="00D821A4" w14:paraId="026FB01C" w14:textId="77777777" w:rsidTr="00497906">
        <w:tc>
          <w:tcPr>
            <w:tcW w:w="877" w:type="dxa"/>
          </w:tcPr>
          <w:p w14:paraId="16BCEA14" w14:textId="77777777" w:rsidR="00D821A4" w:rsidRPr="00D821A4" w:rsidRDefault="00D821A4" w:rsidP="00497906">
            <w:pPr>
              <w:snapToGrid w:val="0"/>
              <w:spacing w:after="120"/>
              <w:contextualSpacing/>
              <w:jc w:val="both"/>
              <w:rPr>
                <w:rFonts w:cstheme="minorHAnsi"/>
                <w:sz w:val="16"/>
                <w:szCs w:val="16"/>
              </w:rPr>
            </w:pPr>
          </w:p>
        </w:tc>
        <w:tc>
          <w:tcPr>
            <w:tcW w:w="1387" w:type="dxa"/>
          </w:tcPr>
          <w:p w14:paraId="686CBF61" w14:textId="77777777" w:rsidR="00D821A4" w:rsidRPr="00D821A4" w:rsidRDefault="00D821A4" w:rsidP="00497906">
            <w:pPr>
              <w:snapToGrid w:val="0"/>
              <w:spacing w:after="120"/>
              <w:contextualSpacing/>
              <w:jc w:val="both"/>
              <w:rPr>
                <w:rFonts w:cstheme="minorHAnsi"/>
                <w:sz w:val="16"/>
                <w:szCs w:val="16"/>
              </w:rPr>
            </w:pPr>
          </w:p>
        </w:tc>
        <w:tc>
          <w:tcPr>
            <w:tcW w:w="3827" w:type="dxa"/>
            <w:gridSpan w:val="4"/>
          </w:tcPr>
          <w:p w14:paraId="2EF6DC55" w14:textId="77777777" w:rsidR="00D821A4" w:rsidRPr="00D821A4" w:rsidRDefault="00D821A4" w:rsidP="00497906">
            <w:pPr>
              <w:snapToGrid w:val="0"/>
              <w:spacing w:after="120"/>
              <w:contextualSpacing/>
              <w:jc w:val="both"/>
              <w:rPr>
                <w:rFonts w:cstheme="minorHAnsi"/>
                <w:b/>
                <w:bCs/>
                <w:sz w:val="16"/>
                <w:szCs w:val="16"/>
              </w:rPr>
            </w:pPr>
            <w:r w:rsidRPr="00D821A4">
              <w:rPr>
                <w:rFonts w:cstheme="minorHAnsi"/>
                <w:b/>
                <w:bCs/>
                <w:sz w:val="16"/>
                <w:szCs w:val="16"/>
              </w:rPr>
              <w:t>Linear regression model (Ferritin ~ TDP-43) statistics</w:t>
            </w:r>
          </w:p>
        </w:tc>
        <w:tc>
          <w:tcPr>
            <w:tcW w:w="2976" w:type="dxa"/>
            <w:gridSpan w:val="3"/>
          </w:tcPr>
          <w:p w14:paraId="4F6F7887" w14:textId="77777777" w:rsidR="00D821A4" w:rsidRPr="00D821A4" w:rsidRDefault="00D821A4" w:rsidP="00497906">
            <w:pPr>
              <w:snapToGrid w:val="0"/>
              <w:spacing w:after="120"/>
              <w:contextualSpacing/>
              <w:jc w:val="both"/>
              <w:rPr>
                <w:rFonts w:cstheme="minorHAnsi"/>
                <w:b/>
                <w:bCs/>
                <w:sz w:val="16"/>
                <w:szCs w:val="16"/>
              </w:rPr>
            </w:pPr>
            <w:r w:rsidRPr="00D821A4">
              <w:rPr>
                <w:rFonts w:cstheme="minorHAnsi"/>
                <w:b/>
                <w:bCs/>
                <w:sz w:val="16"/>
                <w:szCs w:val="16"/>
              </w:rPr>
              <w:t>Regression slope coefficients &amp; p-values</w:t>
            </w:r>
          </w:p>
        </w:tc>
      </w:tr>
      <w:tr w:rsidR="00D821A4" w:rsidRPr="00D821A4" w14:paraId="1C672FD8" w14:textId="77777777" w:rsidTr="00497906">
        <w:tc>
          <w:tcPr>
            <w:tcW w:w="877" w:type="dxa"/>
          </w:tcPr>
          <w:p w14:paraId="11C3C637" w14:textId="77777777" w:rsidR="00D821A4" w:rsidRPr="00D821A4" w:rsidRDefault="00D821A4" w:rsidP="00497906">
            <w:pPr>
              <w:snapToGrid w:val="0"/>
              <w:spacing w:after="120"/>
              <w:contextualSpacing/>
              <w:jc w:val="both"/>
              <w:rPr>
                <w:rFonts w:cstheme="minorHAnsi"/>
                <w:b/>
                <w:bCs/>
                <w:sz w:val="16"/>
                <w:szCs w:val="16"/>
              </w:rPr>
            </w:pPr>
            <w:r w:rsidRPr="00D821A4">
              <w:rPr>
                <w:rFonts w:cstheme="minorHAnsi"/>
                <w:b/>
                <w:bCs/>
                <w:sz w:val="16"/>
                <w:szCs w:val="16"/>
              </w:rPr>
              <w:t>Cohort</w:t>
            </w:r>
          </w:p>
        </w:tc>
        <w:tc>
          <w:tcPr>
            <w:tcW w:w="1387" w:type="dxa"/>
          </w:tcPr>
          <w:p w14:paraId="1E97ED9F" w14:textId="77777777" w:rsidR="00D821A4" w:rsidRPr="00D821A4" w:rsidRDefault="00D821A4" w:rsidP="00497906">
            <w:pPr>
              <w:snapToGrid w:val="0"/>
              <w:spacing w:after="120"/>
              <w:contextualSpacing/>
              <w:jc w:val="both"/>
              <w:rPr>
                <w:rFonts w:cstheme="minorHAnsi"/>
                <w:b/>
                <w:bCs/>
                <w:sz w:val="16"/>
                <w:szCs w:val="16"/>
              </w:rPr>
            </w:pPr>
            <w:r w:rsidRPr="00D821A4">
              <w:rPr>
                <w:rFonts w:cstheme="minorHAnsi"/>
                <w:b/>
                <w:bCs/>
                <w:sz w:val="16"/>
                <w:szCs w:val="16"/>
              </w:rPr>
              <w:t>Region</w:t>
            </w:r>
          </w:p>
        </w:tc>
        <w:tc>
          <w:tcPr>
            <w:tcW w:w="850" w:type="dxa"/>
          </w:tcPr>
          <w:p w14:paraId="4583BBBC" w14:textId="77777777" w:rsidR="00D821A4" w:rsidRPr="00D821A4" w:rsidRDefault="00D821A4" w:rsidP="00497906">
            <w:pPr>
              <w:snapToGrid w:val="0"/>
              <w:spacing w:after="120"/>
              <w:contextualSpacing/>
              <w:jc w:val="both"/>
              <w:rPr>
                <w:rFonts w:cstheme="minorHAnsi"/>
                <w:b/>
                <w:bCs/>
                <w:i/>
                <w:iCs/>
                <w:sz w:val="16"/>
                <w:szCs w:val="16"/>
              </w:rPr>
            </w:pPr>
            <w:r w:rsidRPr="00D821A4">
              <w:rPr>
                <w:rFonts w:cstheme="minorHAnsi"/>
                <w:b/>
                <w:bCs/>
                <w:i/>
                <w:iCs/>
                <w:sz w:val="16"/>
                <w:szCs w:val="16"/>
              </w:rPr>
              <w:t>F</w:t>
            </w:r>
          </w:p>
        </w:tc>
        <w:tc>
          <w:tcPr>
            <w:tcW w:w="850" w:type="dxa"/>
          </w:tcPr>
          <w:p w14:paraId="69C6065E" w14:textId="77777777" w:rsidR="00D821A4" w:rsidRPr="00D821A4" w:rsidRDefault="00D821A4" w:rsidP="00497906">
            <w:pPr>
              <w:snapToGrid w:val="0"/>
              <w:spacing w:after="120"/>
              <w:contextualSpacing/>
              <w:jc w:val="both"/>
              <w:rPr>
                <w:rFonts w:cstheme="minorHAnsi"/>
                <w:b/>
                <w:bCs/>
                <w:i/>
                <w:iCs/>
                <w:sz w:val="16"/>
                <w:szCs w:val="16"/>
              </w:rPr>
            </w:pPr>
            <w:proofErr w:type="spellStart"/>
            <w:r w:rsidRPr="00D821A4">
              <w:rPr>
                <w:rFonts w:cstheme="minorHAnsi"/>
                <w:b/>
                <w:bCs/>
                <w:i/>
                <w:iCs/>
                <w:sz w:val="16"/>
                <w:szCs w:val="16"/>
              </w:rPr>
              <w:t>df</w:t>
            </w:r>
            <w:proofErr w:type="spellEnd"/>
          </w:p>
        </w:tc>
        <w:tc>
          <w:tcPr>
            <w:tcW w:w="993" w:type="dxa"/>
          </w:tcPr>
          <w:p w14:paraId="6CEF33A4" w14:textId="77777777" w:rsidR="00D821A4" w:rsidRPr="00D821A4" w:rsidRDefault="00D821A4" w:rsidP="00497906">
            <w:pPr>
              <w:snapToGrid w:val="0"/>
              <w:spacing w:after="120"/>
              <w:contextualSpacing/>
              <w:jc w:val="both"/>
              <w:rPr>
                <w:rFonts w:cstheme="minorHAnsi"/>
                <w:b/>
                <w:bCs/>
                <w:i/>
                <w:iCs/>
                <w:sz w:val="16"/>
                <w:szCs w:val="16"/>
              </w:rPr>
            </w:pPr>
            <w:r w:rsidRPr="00D821A4">
              <w:rPr>
                <w:rFonts w:cstheme="minorHAnsi"/>
                <w:b/>
                <w:bCs/>
                <w:i/>
                <w:iCs/>
                <w:sz w:val="16"/>
                <w:szCs w:val="16"/>
              </w:rPr>
              <w:t>p-value</w:t>
            </w:r>
          </w:p>
          <w:p w14:paraId="2F9CFF35" w14:textId="77777777" w:rsidR="00D821A4" w:rsidRPr="00D821A4" w:rsidRDefault="00D821A4" w:rsidP="00497906">
            <w:pPr>
              <w:snapToGrid w:val="0"/>
              <w:spacing w:after="120"/>
              <w:contextualSpacing/>
              <w:jc w:val="both"/>
              <w:rPr>
                <w:rFonts w:cstheme="minorHAnsi"/>
                <w:b/>
                <w:bCs/>
                <w:i/>
                <w:iCs/>
                <w:sz w:val="16"/>
                <w:szCs w:val="16"/>
              </w:rPr>
            </w:pPr>
            <w:r w:rsidRPr="00D821A4">
              <w:rPr>
                <w:rFonts w:cstheme="minorHAnsi"/>
                <w:b/>
                <w:bCs/>
                <w:i/>
                <w:iCs/>
                <w:sz w:val="13"/>
                <w:szCs w:val="13"/>
              </w:rPr>
              <w:t>(</w:t>
            </w:r>
            <w:r w:rsidRPr="00D821A4">
              <w:rPr>
                <w:rFonts w:cstheme="minorHAnsi"/>
                <w:b/>
                <w:bCs/>
                <w:i/>
                <w:iCs/>
                <w:sz w:val="16"/>
                <w:szCs w:val="16"/>
              </w:rPr>
              <w:t>exact</w:t>
            </w:r>
            <w:r w:rsidRPr="00D821A4">
              <w:rPr>
                <w:rFonts w:cstheme="minorHAnsi"/>
                <w:b/>
                <w:bCs/>
                <w:i/>
                <w:iCs/>
                <w:sz w:val="13"/>
                <w:szCs w:val="13"/>
              </w:rPr>
              <w:t>)</w:t>
            </w:r>
          </w:p>
        </w:tc>
        <w:tc>
          <w:tcPr>
            <w:tcW w:w="1134" w:type="dxa"/>
          </w:tcPr>
          <w:p w14:paraId="34F76BFF" w14:textId="77777777" w:rsidR="00D821A4" w:rsidRPr="00D821A4" w:rsidRDefault="00D821A4" w:rsidP="00497906">
            <w:pPr>
              <w:snapToGrid w:val="0"/>
              <w:spacing w:after="120"/>
              <w:contextualSpacing/>
              <w:jc w:val="both"/>
              <w:rPr>
                <w:rFonts w:cstheme="minorHAnsi"/>
                <w:b/>
                <w:bCs/>
                <w:i/>
                <w:iCs/>
                <w:sz w:val="16"/>
                <w:szCs w:val="16"/>
              </w:rPr>
            </w:pPr>
            <w:r w:rsidRPr="00D821A4">
              <w:rPr>
                <w:rFonts w:cstheme="minorHAnsi"/>
                <w:b/>
                <w:bCs/>
                <w:i/>
                <w:iCs/>
                <w:sz w:val="16"/>
                <w:szCs w:val="16"/>
              </w:rPr>
              <w:t>R</w:t>
            </w:r>
            <w:r w:rsidRPr="00D821A4">
              <w:rPr>
                <w:rFonts w:cstheme="minorHAnsi"/>
                <w:b/>
                <w:bCs/>
                <w:i/>
                <w:iCs/>
                <w:sz w:val="16"/>
                <w:szCs w:val="16"/>
                <w:vertAlign w:val="superscript"/>
              </w:rPr>
              <w:t>2</w:t>
            </w:r>
            <w:r w:rsidRPr="00D821A4">
              <w:rPr>
                <w:rFonts w:cstheme="minorHAnsi"/>
                <w:b/>
                <w:bCs/>
                <w:i/>
                <w:iCs/>
                <w:sz w:val="16"/>
                <w:szCs w:val="16"/>
              </w:rPr>
              <w:t xml:space="preserve"> adjusted</w:t>
            </w:r>
          </w:p>
        </w:tc>
        <w:tc>
          <w:tcPr>
            <w:tcW w:w="992" w:type="dxa"/>
          </w:tcPr>
          <w:p w14:paraId="12F6E404" w14:textId="77777777" w:rsidR="00D821A4" w:rsidRPr="00D821A4" w:rsidRDefault="00D821A4" w:rsidP="00497906">
            <w:pPr>
              <w:snapToGrid w:val="0"/>
              <w:spacing w:after="120"/>
              <w:contextualSpacing/>
              <w:jc w:val="both"/>
              <w:rPr>
                <w:rFonts w:cstheme="minorHAnsi"/>
                <w:b/>
                <w:bCs/>
                <w:i/>
                <w:iCs/>
                <w:sz w:val="16"/>
                <w:szCs w:val="16"/>
              </w:rPr>
            </w:pPr>
            <w:r w:rsidRPr="00D821A4">
              <w:rPr>
                <w:rFonts w:cstheme="minorHAnsi"/>
                <w:b/>
                <w:bCs/>
                <w:i/>
                <w:iCs/>
                <w:sz w:val="16"/>
                <w:szCs w:val="16"/>
              </w:rPr>
              <w:t>Estimate</w:t>
            </w:r>
          </w:p>
        </w:tc>
        <w:tc>
          <w:tcPr>
            <w:tcW w:w="992" w:type="dxa"/>
          </w:tcPr>
          <w:p w14:paraId="249620C8" w14:textId="77777777" w:rsidR="00D821A4" w:rsidRPr="00D821A4" w:rsidRDefault="00D821A4" w:rsidP="00497906">
            <w:pPr>
              <w:snapToGrid w:val="0"/>
              <w:spacing w:after="120"/>
              <w:contextualSpacing/>
              <w:jc w:val="both"/>
              <w:rPr>
                <w:rFonts w:cstheme="minorHAnsi"/>
                <w:b/>
                <w:bCs/>
                <w:i/>
                <w:iCs/>
                <w:sz w:val="16"/>
                <w:szCs w:val="16"/>
              </w:rPr>
            </w:pPr>
            <w:r w:rsidRPr="00D821A4">
              <w:rPr>
                <w:rFonts w:cstheme="minorHAnsi"/>
                <w:b/>
                <w:bCs/>
                <w:i/>
                <w:iCs/>
                <w:sz w:val="16"/>
                <w:szCs w:val="16"/>
              </w:rPr>
              <w:t>SE</w:t>
            </w:r>
          </w:p>
        </w:tc>
        <w:tc>
          <w:tcPr>
            <w:tcW w:w="992" w:type="dxa"/>
          </w:tcPr>
          <w:p w14:paraId="2E745C65" w14:textId="77777777" w:rsidR="00D821A4" w:rsidRPr="00D821A4" w:rsidRDefault="00D821A4" w:rsidP="00497906">
            <w:pPr>
              <w:snapToGrid w:val="0"/>
              <w:spacing w:after="120"/>
              <w:contextualSpacing/>
              <w:jc w:val="both"/>
              <w:rPr>
                <w:rFonts w:cstheme="minorHAnsi"/>
                <w:b/>
                <w:bCs/>
                <w:i/>
                <w:iCs/>
                <w:sz w:val="16"/>
                <w:szCs w:val="16"/>
              </w:rPr>
            </w:pPr>
            <w:r w:rsidRPr="00D821A4">
              <w:rPr>
                <w:rFonts w:cstheme="minorHAnsi"/>
                <w:b/>
                <w:bCs/>
                <w:i/>
                <w:iCs/>
                <w:sz w:val="16"/>
                <w:szCs w:val="16"/>
              </w:rPr>
              <w:t>p-value</w:t>
            </w:r>
          </w:p>
          <w:p w14:paraId="410949F6" w14:textId="77777777" w:rsidR="00D821A4" w:rsidRPr="00D821A4" w:rsidRDefault="00D821A4" w:rsidP="00497906">
            <w:pPr>
              <w:snapToGrid w:val="0"/>
              <w:spacing w:after="120"/>
              <w:contextualSpacing/>
              <w:jc w:val="both"/>
              <w:rPr>
                <w:rFonts w:cstheme="minorHAnsi"/>
                <w:b/>
                <w:bCs/>
                <w:i/>
                <w:iCs/>
                <w:sz w:val="16"/>
                <w:szCs w:val="16"/>
              </w:rPr>
            </w:pPr>
            <w:r w:rsidRPr="00D821A4">
              <w:rPr>
                <w:rFonts w:cstheme="minorHAnsi"/>
                <w:b/>
                <w:bCs/>
                <w:i/>
                <w:iCs/>
                <w:sz w:val="13"/>
                <w:szCs w:val="13"/>
              </w:rPr>
              <w:t>(</w:t>
            </w:r>
            <w:r w:rsidRPr="00D821A4">
              <w:rPr>
                <w:rFonts w:cstheme="minorHAnsi"/>
                <w:b/>
                <w:bCs/>
                <w:i/>
                <w:iCs/>
                <w:sz w:val="16"/>
                <w:szCs w:val="16"/>
              </w:rPr>
              <w:t>significant</w:t>
            </w:r>
            <w:r w:rsidRPr="00D821A4">
              <w:rPr>
                <w:rFonts w:cstheme="minorHAnsi"/>
                <w:b/>
                <w:bCs/>
                <w:i/>
                <w:iCs/>
                <w:sz w:val="13"/>
                <w:szCs w:val="13"/>
              </w:rPr>
              <w:t>)</w:t>
            </w:r>
          </w:p>
        </w:tc>
      </w:tr>
      <w:tr w:rsidR="00D821A4" w:rsidRPr="00D821A4" w14:paraId="62F365DB" w14:textId="77777777" w:rsidTr="00497906">
        <w:tc>
          <w:tcPr>
            <w:tcW w:w="877" w:type="dxa"/>
          </w:tcPr>
          <w:p w14:paraId="3DA34444" w14:textId="77777777" w:rsidR="00D821A4" w:rsidRPr="00D821A4" w:rsidRDefault="00D821A4" w:rsidP="00497906">
            <w:pPr>
              <w:snapToGrid w:val="0"/>
              <w:spacing w:after="120"/>
              <w:contextualSpacing/>
              <w:jc w:val="both"/>
              <w:rPr>
                <w:i/>
                <w:iCs/>
                <w:sz w:val="16"/>
                <w:szCs w:val="16"/>
              </w:rPr>
            </w:pPr>
          </w:p>
        </w:tc>
        <w:tc>
          <w:tcPr>
            <w:tcW w:w="1387" w:type="dxa"/>
          </w:tcPr>
          <w:p w14:paraId="3B7EB387" w14:textId="77777777" w:rsidR="00D821A4" w:rsidRPr="00D821A4" w:rsidRDefault="00D821A4" w:rsidP="00497906">
            <w:pPr>
              <w:snapToGrid w:val="0"/>
              <w:spacing w:after="120"/>
              <w:contextualSpacing/>
              <w:jc w:val="both"/>
              <w:rPr>
                <w:rFonts w:cstheme="minorHAnsi"/>
                <w:sz w:val="16"/>
                <w:szCs w:val="16"/>
              </w:rPr>
            </w:pPr>
          </w:p>
        </w:tc>
        <w:tc>
          <w:tcPr>
            <w:tcW w:w="850" w:type="dxa"/>
            <w:vAlign w:val="bottom"/>
          </w:tcPr>
          <w:p w14:paraId="06BA1F2F" w14:textId="77777777" w:rsidR="00D821A4" w:rsidRPr="00D821A4" w:rsidRDefault="00D821A4" w:rsidP="00497906">
            <w:pPr>
              <w:snapToGrid w:val="0"/>
              <w:spacing w:after="120"/>
              <w:contextualSpacing/>
              <w:jc w:val="both"/>
              <w:rPr>
                <w:rFonts w:ascii="Calibri" w:hAnsi="Calibri" w:cs="Calibri"/>
                <w:sz w:val="16"/>
                <w:szCs w:val="16"/>
              </w:rPr>
            </w:pPr>
          </w:p>
        </w:tc>
        <w:tc>
          <w:tcPr>
            <w:tcW w:w="850" w:type="dxa"/>
            <w:vAlign w:val="bottom"/>
          </w:tcPr>
          <w:p w14:paraId="2D4AF916" w14:textId="77777777" w:rsidR="00D821A4" w:rsidRPr="00D821A4" w:rsidRDefault="00D821A4" w:rsidP="00497906">
            <w:pPr>
              <w:snapToGrid w:val="0"/>
              <w:spacing w:after="120"/>
              <w:contextualSpacing/>
              <w:jc w:val="both"/>
              <w:rPr>
                <w:rFonts w:ascii="Calibri" w:hAnsi="Calibri" w:cs="Calibri"/>
                <w:sz w:val="16"/>
                <w:szCs w:val="16"/>
              </w:rPr>
            </w:pPr>
          </w:p>
        </w:tc>
        <w:tc>
          <w:tcPr>
            <w:tcW w:w="993" w:type="dxa"/>
            <w:vAlign w:val="bottom"/>
          </w:tcPr>
          <w:p w14:paraId="30427E82" w14:textId="77777777" w:rsidR="00D821A4" w:rsidRPr="00D821A4" w:rsidRDefault="00D821A4" w:rsidP="00497906">
            <w:pPr>
              <w:snapToGrid w:val="0"/>
              <w:spacing w:after="120"/>
              <w:contextualSpacing/>
              <w:jc w:val="both"/>
              <w:rPr>
                <w:rFonts w:ascii="Calibri" w:hAnsi="Calibri" w:cs="Calibri"/>
                <w:sz w:val="16"/>
                <w:szCs w:val="16"/>
              </w:rPr>
            </w:pPr>
          </w:p>
        </w:tc>
        <w:tc>
          <w:tcPr>
            <w:tcW w:w="1134" w:type="dxa"/>
            <w:vAlign w:val="bottom"/>
          </w:tcPr>
          <w:p w14:paraId="01FC1FF1" w14:textId="77777777" w:rsidR="00D821A4" w:rsidRPr="00D821A4" w:rsidRDefault="00D821A4" w:rsidP="00497906">
            <w:pPr>
              <w:snapToGrid w:val="0"/>
              <w:spacing w:after="120"/>
              <w:contextualSpacing/>
              <w:jc w:val="both"/>
              <w:rPr>
                <w:rFonts w:ascii="Calibri" w:hAnsi="Calibri" w:cs="Calibri"/>
                <w:sz w:val="16"/>
                <w:szCs w:val="16"/>
              </w:rPr>
            </w:pPr>
          </w:p>
        </w:tc>
        <w:tc>
          <w:tcPr>
            <w:tcW w:w="992" w:type="dxa"/>
            <w:vAlign w:val="bottom"/>
          </w:tcPr>
          <w:p w14:paraId="40620471" w14:textId="77777777" w:rsidR="00D821A4" w:rsidRPr="00D821A4" w:rsidRDefault="00D821A4" w:rsidP="00497906">
            <w:pPr>
              <w:snapToGrid w:val="0"/>
              <w:spacing w:after="120"/>
              <w:contextualSpacing/>
              <w:jc w:val="both"/>
              <w:rPr>
                <w:rFonts w:ascii="Calibri" w:hAnsi="Calibri" w:cs="Calibri"/>
                <w:sz w:val="16"/>
                <w:szCs w:val="16"/>
              </w:rPr>
            </w:pPr>
          </w:p>
        </w:tc>
        <w:tc>
          <w:tcPr>
            <w:tcW w:w="992" w:type="dxa"/>
            <w:vAlign w:val="bottom"/>
          </w:tcPr>
          <w:p w14:paraId="0B513D1F" w14:textId="77777777" w:rsidR="00D821A4" w:rsidRPr="00D821A4" w:rsidRDefault="00D821A4" w:rsidP="00497906">
            <w:pPr>
              <w:snapToGrid w:val="0"/>
              <w:spacing w:after="120"/>
              <w:contextualSpacing/>
              <w:jc w:val="both"/>
              <w:rPr>
                <w:rFonts w:ascii="Calibri" w:hAnsi="Calibri" w:cs="Calibri"/>
                <w:sz w:val="16"/>
                <w:szCs w:val="16"/>
              </w:rPr>
            </w:pPr>
          </w:p>
        </w:tc>
        <w:tc>
          <w:tcPr>
            <w:tcW w:w="992" w:type="dxa"/>
            <w:vAlign w:val="bottom"/>
          </w:tcPr>
          <w:p w14:paraId="46A27F1D" w14:textId="77777777" w:rsidR="00D821A4" w:rsidRPr="00D821A4" w:rsidRDefault="00D821A4" w:rsidP="00497906">
            <w:pPr>
              <w:snapToGrid w:val="0"/>
              <w:spacing w:after="120"/>
              <w:contextualSpacing/>
              <w:jc w:val="both"/>
              <w:rPr>
                <w:rFonts w:ascii="Calibri" w:hAnsi="Calibri" w:cs="Calibri"/>
                <w:sz w:val="16"/>
                <w:szCs w:val="16"/>
              </w:rPr>
            </w:pPr>
          </w:p>
        </w:tc>
      </w:tr>
      <w:tr w:rsidR="00D821A4" w:rsidRPr="00D821A4" w14:paraId="6D9BEC8F" w14:textId="77777777" w:rsidTr="00497906">
        <w:tc>
          <w:tcPr>
            <w:tcW w:w="877" w:type="dxa"/>
          </w:tcPr>
          <w:p w14:paraId="2E977919" w14:textId="77777777" w:rsidR="00D821A4" w:rsidRPr="00D821A4" w:rsidRDefault="00D821A4" w:rsidP="00497906">
            <w:pPr>
              <w:snapToGrid w:val="0"/>
              <w:spacing w:after="120"/>
              <w:contextualSpacing/>
              <w:jc w:val="both"/>
              <w:rPr>
                <w:rFonts w:cstheme="minorHAnsi"/>
                <w:sz w:val="16"/>
                <w:szCs w:val="16"/>
              </w:rPr>
            </w:pPr>
            <w:r w:rsidRPr="00D821A4">
              <w:rPr>
                <w:i/>
                <w:iCs/>
                <w:sz w:val="16"/>
                <w:szCs w:val="16"/>
              </w:rPr>
              <w:t>&lt;60s</w:t>
            </w:r>
          </w:p>
        </w:tc>
        <w:tc>
          <w:tcPr>
            <w:tcW w:w="1387" w:type="dxa"/>
          </w:tcPr>
          <w:p w14:paraId="040D7533"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Amygdala</w:t>
            </w:r>
          </w:p>
        </w:tc>
        <w:tc>
          <w:tcPr>
            <w:tcW w:w="850" w:type="dxa"/>
            <w:vAlign w:val="bottom"/>
          </w:tcPr>
          <w:p w14:paraId="1355D316"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3.07</w:t>
            </w:r>
          </w:p>
        </w:tc>
        <w:tc>
          <w:tcPr>
            <w:tcW w:w="850" w:type="dxa"/>
            <w:vAlign w:val="bottom"/>
          </w:tcPr>
          <w:p w14:paraId="5E8FB740"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1,17</w:t>
            </w:r>
          </w:p>
        </w:tc>
        <w:tc>
          <w:tcPr>
            <w:tcW w:w="993" w:type="dxa"/>
            <w:vAlign w:val="bottom"/>
          </w:tcPr>
          <w:p w14:paraId="4A75FE4C"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0.0976</w:t>
            </w:r>
          </w:p>
        </w:tc>
        <w:tc>
          <w:tcPr>
            <w:tcW w:w="1134" w:type="dxa"/>
            <w:vAlign w:val="bottom"/>
          </w:tcPr>
          <w:p w14:paraId="2BA9809A"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0.103</w:t>
            </w:r>
          </w:p>
        </w:tc>
        <w:tc>
          <w:tcPr>
            <w:tcW w:w="992" w:type="dxa"/>
            <w:vAlign w:val="bottom"/>
          </w:tcPr>
          <w:p w14:paraId="20B7695E"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-0.791</w:t>
            </w:r>
          </w:p>
        </w:tc>
        <w:tc>
          <w:tcPr>
            <w:tcW w:w="992" w:type="dxa"/>
            <w:vAlign w:val="bottom"/>
          </w:tcPr>
          <w:p w14:paraId="3751F153"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0.45102</w:t>
            </w:r>
          </w:p>
        </w:tc>
        <w:tc>
          <w:tcPr>
            <w:tcW w:w="992" w:type="dxa"/>
            <w:vAlign w:val="bottom"/>
          </w:tcPr>
          <w:p w14:paraId="5DA3BD24"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0.098</w:t>
            </w:r>
          </w:p>
        </w:tc>
      </w:tr>
      <w:tr w:rsidR="00D821A4" w:rsidRPr="00D821A4" w14:paraId="7DB1099A" w14:textId="77777777" w:rsidTr="00497906">
        <w:tc>
          <w:tcPr>
            <w:tcW w:w="877" w:type="dxa"/>
          </w:tcPr>
          <w:p w14:paraId="11CF2C07" w14:textId="77777777" w:rsidR="00D821A4" w:rsidRPr="00D821A4" w:rsidRDefault="00D821A4" w:rsidP="00497906">
            <w:pPr>
              <w:snapToGrid w:val="0"/>
              <w:spacing w:after="120"/>
              <w:contextualSpacing/>
              <w:jc w:val="both"/>
              <w:rPr>
                <w:rFonts w:cstheme="minorHAnsi"/>
                <w:sz w:val="16"/>
                <w:szCs w:val="16"/>
              </w:rPr>
            </w:pPr>
            <w:r w:rsidRPr="00D821A4">
              <w:rPr>
                <w:i/>
                <w:iCs/>
                <w:sz w:val="16"/>
                <w:szCs w:val="16"/>
              </w:rPr>
              <w:t>≥60s</w:t>
            </w:r>
          </w:p>
        </w:tc>
        <w:tc>
          <w:tcPr>
            <w:tcW w:w="1387" w:type="dxa"/>
          </w:tcPr>
          <w:p w14:paraId="53D8C89B"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Amygdala</w:t>
            </w:r>
          </w:p>
        </w:tc>
        <w:tc>
          <w:tcPr>
            <w:tcW w:w="850" w:type="dxa"/>
            <w:vAlign w:val="bottom"/>
          </w:tcPr>
          <w:p w14:paraId="3E94C7C3"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0.65</w:t>
            </w:r>
          </w:p>
        </w:tc>
        <w:tc>
          <w:tcPr>
            <w:tcW w:w="850" w:type="dxa"/>
            <w:vAlign w:val="bottom"/>
          </w:tcPr>
          <w:p w14:paraId="6CC05B6E"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1,12</w:t>
            </w:r>
          </w:p>
        </w:tc>
        <w:tc>
          <w:tcPr>
            <w:tcW w:w="993" w:type="dxa"/>
            <w:vAlign w:val="bottom"/>
          </w:tcPr>
          <w:p w14:paraId="2A8071C4"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0.4345</w:t>
            </w:r>
          </w:p>
        </w:tc>
        <w:tc>
          <w:tcPr>
            <w:tcW w:w="1134" w:type="dxa"/>
            <w:vAlign w:val="bottom"/>
          </w:tcPr>
          <w:p w14:paraId="1C9927C6"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-0.027</w:t>
            </w:r>
          </w:p>
        </w:tc>
        <w:tc>
          <w:tcPr>
            <w:tcW w:w="992" w:type="dxa"/>
            <w:vAlign w:val="bottom"/>
          </w:tcPr>
          <w:p w14:paraId="3A9799EB"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0.168</w:t>
            </w:r>
          </w:p>
        </w:tc>
        <w:tc>
          <w:tcPr>
            <w:tcW w:w="992" w:type="dxa"/>
            <w:vAlign w:val="bottom"/>
          </w:tcPr>
          <w:p w14:paraId="64F88EAE"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0.2083</w:t>
            </w:r>
          </w:p>
        </w:tc>
        <w:tc>
          <w:tcPr>
            <w:tcW w:w="992" w:type="dxa"/>
            <w:vAlign w:val="bottom"/>
          </w:tcPr>
          <w:p w14:paraId="2E869FE6"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0.435</w:t>
            </w:r>
          </w:p>
        </w:tc>
      </w:tr>
      <w:tr w:rsidR="00D821A4" w:rsidRPr="00D821A4" w14:paraId="737041F9" w14:textId="77777777" w:rsidTr="00497906">
        <w:tc>
          <w:tcPr>
            <w:tcW w:w="877" w:type="dxa"/>
          </w:tcPr>
          <w:p w14:paraId="0BCA4AFD"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AD</w:t>
            </w:r>
          </w:p>
        </w:tc>
        <w:tc>
          <w:tcPr>
            <w:tcW w:w="1387" w:type="dxa"/>
          </w:tcPr>
          <w:p w14:paraId="6AAB9111"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Amygdala</w:t>
            </w:r>
          </w:p>
        </w:tc>
        <w:tc>
          <w:tcPr>
            <w:tcW w:w="850" w:type="dxa"/>
            <w:vAlign w:val="bottom"/>
          </w:tcPr>
          <w:p w14:paraId="52E92C1D"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18.82</w:t>
            </w:r>
          </w:p>
        </w:tc>
        <w:tc>
          <w:tcPr>
            <w:tcW w:w="850" w:type="dxa"/>
            <w:vAlign w:val="bottom"/>
          </w:tcPr>
          <w:p w14:paraId="564E46CD"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1,8</w:t>
            </w:r>
          </w:p>
        </w:tc>
        <w:tc>
          <w:tcPr>
            <w:tcW w:w="993" w:type="dxa"/>
            <w:vAlign w:val="bottom"/>
          </w:tcPr>
          <w:p w14:paraId="13FF0064"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0.00248</w:t>
            </w:r>
          </w:p>
        </w:tc>
        <w:tc>
          <w:tcPr>
            <w:tcW w:w="1134" w:type="dxa"/>
            <w:vAlign w:val="bottom"/>
          </w:tcPr>
          <w:p w14:paraId="38BEAE9B"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0.664</w:t>
            </w:r>
          </w:p>
        </w:tc>
        <w:tc>
          <w:tcPr>
            <w:tcW w:w="992" w:type="dxa"/>
            <w:vAlign w:val="bottom"/>
          </w:tcPr>
          <w:p w14:paraId="063D4595"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1.764</w:t>
            </w:r>
          </w:p>
        </w:tc>
        <w:tc>
          <w:tcPr>
            <w:tcW w:w="992" w:type="dxa"/>
            <w:vAlign w:val="bottom"/>
          </w:tcPr>
          <w:p w14:paraId="77A30D5D"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0.4066</w:t>
            </w:r>
          </w:p>
        </w:tc>
        <w:tc>
          <w:tcPr>
            <w:tcW w:w="992" w:type="dxa"/>
            <w:vAlign w:val="bottom"/>
          </w:tcPr>
          <w:p w14:paraId="45449761"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&lt; 0.01**</w:t>
            </w:r>
          </w:p>
        </w:tc>
      </w:tr>
      <w:tr w:rsidR="00D821A4" w:rsidRPr="00D821A4" w14:paraId="05CB1D44" w14:textId="77777777" w:rsidTr="00497906">
        <w:tc>
          <w:tcPr>
            <w:tcW w:w="877" w:type="dxa"/>
          </w:tcPr>
          <w:p w14:paraId="349FD037"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ALS</w:t>
            </w:r>
          </w:p>
        </w:tc>
        <w:tc>
          <w:tcPr>
            <w:tcW w:w="1387" w:type="dxa"/>
          </w:tcPr>
          <w:p w14:paraId="7203910A"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Amygdala</w:t>
            </w:r>
          </w:p>
        </w:tc>
        <w:tc>
          <w:tcPr>
            <w:tcW w:w="850" w:type="dxa"/>
            <w:vAlign w:val="bottom"/>
          </w:tcPr>
          <w:p w14:paraId="0DE01C48"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59.62</w:t>
            </w:r>
          </w:p>
        </w:tc>
        <w:tc>
          <w:tcPr>
            <w:tcW w:w="850" w:type="dxa"/>
            <w:vAlign w:val="bottom"/>
          </w:tcPr>
          <w:p w14:paraId="69A99C25"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1,8</w:t>
            </w:r>
          </w:p>
        </w:tc>
        <w:tc>
          <w:tcPr>
            <w:tcW w:w="993" w:type="dxa"/>
            <w:vAlign w:val="bottom"/>
          </w:tcPr>
          <w:p w14:paraId="2AD814CE"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0.00006</w:t>
            </w:r>
          </w:p>
        </w:tc>
        <w:tc>
          <w:tcPr>
            <w:tcW w:w="1134" w:type="dxa"/>
            <w:vAlign w:val="bottom"/>
          </w:tcPr>
          <w:p w14:paraId="3EA2E2C0"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0.867</w:t>
            </w:r>
          </w:p>
        </w:tc>
        <w:tc>
          <w:tcPr>
            <w:tcW w:w="992" w:type="dxa"/>
            <w:vAlign w:val="bottom"/>
          </w:tcPr>
          <w:p w14:paraId="09E1B745"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0.875</w:t>
            </w:r>
          </w:p>
        </w:tc>
        <w:tc>
          <w:tcPr>
            <w:tcW w:w="992" w:type="dxa"/>
            <w:vAlign w:val="bottom"/>
          </w:tcPr>
          <w:p w14:paraId="33408B8A"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0.11331</w:t>
            </w:r>
          </w:p>
        </w:tc>
        <w:tc>
          <w:tcPr>
            <w:tcW w:w="992" w:type="dxa"/>
            <w:vAlign w:val="bottom"/>
          </w:tcPr>
          <w:p w14:paraId="4E35ECD2"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&lt; 0.001***</w:t>
            </w:r>
          </w:p>
        </w:tc>
      </w:tr>
      <w:tr w:rsidR="00D821A4" w:rsidRPr="00D821A4" w14:paraId="5DE7751F" w14:textId="77777777" w:rsidTr="00497906">
        <w:tc>
          <w:tcPr>
            <w:tcW w:w="877" w:type="dxa"/>
          </w:tcPr>
          <w:p w14:paraId="5C2E7F89" w14:textId="77777777" w:rsidR="00D821A4" w:rsidRPr="00D821A4" w:rsidRDefault="00D821A4" w:rsidP="00497906">
            <w:pPr>
              <w:snapToGrid w:val="0"/>
              <w:spacing w:after="120"/>
              <w:contextualSpacing/>
              <w:jc w:val="both"/>
              <w:rPr>
                <w:i/>
                <w:iCs/>
                <w:sz w:val="16"/>
                <w:szCs w:val="16"/>
              </w:rPr>
            </w:pPr>
          </w:p>
        </w:tc>
        <w:tc>
          <w:tcPr>
            <w:tcW w:w="1387" w:type="dxa"/>
          </w:tcPr>
          <w:p w14:paraId="7EDF8FB2" w14:textId="77777777" w:rsidR="00D821A4" w:rsidRPr="00D821A4" w:rsidRDefault="00D821A4" w:rsidP="00497906">
            <w:pPr>
              <w:snapToGrid w:val="0"/>
              <w:spacing w:after="120"/>
              <w:contextualSpacing/>
              <w:jc w:val="both"/>
              <w:rPr>
                <w:rFonts w:cstheme="minorHAnsi"/>
                <w:sz w:val="16"/>
                <w:szCs w:val="16"/>
              </w:rPr>
            </w:pPr>
          </w:p>
        </w:tc>
        <w:tc>
          <w:tcPr>
            <w:tcW w:w="850" w:type="dxa"/>
            <w:vAlign w:val="bottom"/>
          </w:tcPr>
          <w:p w14:paraId="61989334" w14:textId="77777777" w:rsidR="00D821A4" w:rsidRPr="00D821A4" w:rsidRDefault="00D821A4" w:rsidP="00497906">
            <w:pPr>
              <w:snapToGrid w:val="0"/>
              <w:spacing w:after="120"/>
              <w:contextualSpacing/>
              <w:jc w:val="both"/>
              <w:rPr>
                <w:rFonts w:ascii="Calibri" w:hAnsi="Calibri" w:cs="Calibri"/>
                <w:sz w:val="16"/>
                <w:szCs w:val="16"/>
              </w:rPr>
            </w:pPr>
          </w:p>
        </w:tc>
        <w:tc>
          <w:tcPr>
            <w:tcW w:w="850" w:type="dxa"/>
            <w:vAlign w:val="bottom"/>
          </w:tcPr>
          <w:p w14:paraId="35540F54" w14:textId="77777777" w:rsidR="00D821A4" w:rsidRPr="00D821A4" w:rsidRDefault="00D821A4" w:rsidP="00497906">
            <w:pPr>
              <w:snapToGrid w:val="0"/>
              <w:spacing w:after="120"/>
              <w:contextualSpacing/>
              <w:jc w:val="both"/>
              <w:rPr>
                <w:rFonts w:ascii="Calibri" w:hAnsi="Calibri" w:cs="Calibri"/>
                <w:sz w:val="16"/>
                <w:szCs w:val="16"/>
              </w:rPr>
            </w:pPr>
          </w:p>
        </w:tc>
        <w:tc>
          <w:tcPr>
            <w:tcW w:w="993" w:type="dxa"/>
            <w:vAlign w:val="bottom"/>
          </w:tcPr>
          <w:p w14:paraId="74DCD065" w14:textId="77777777" w:rsidR="00D821A4" w:rsidRPr="00D821A4" w:rsidRDefault="00D821A4" w:rsidP="00497906">
            <w:pPr>
              <w:snapToGrid w:val="0"/>
              <w:spacing w:after="120"/>
              <w:contextualSpacing/>
              <w:jc w:val="both"/>
              <w:rPr>
                <w:rFonts w:ascii="Calibri" w:hAnsi="Calibri" w:cs="Calibri"/>
                <w:sz w:val="16"/>
                <w:szCs w:val="16"/>
              </w:rPr>
            </w:pPr>
          </w:p>
        </w:tc>
        <w:tc>
          <w:tcPr>
            <w:tcW w:w="1134" w:type="dxa"/>
            <w:vAlign w:val="bottom"/>
          </w:tcPr>
          <w:p w14:paraId="5633AC73" w14:textId="77777777" w:rsidR="00D821A4" w:rsidRPr="00D821A4" w:rsidRDefault="00D821A4" w:rsidP="00497906">
            <w:pPr>
              <w:snapToGrid w:val="0"/>
              <w:spacing w:after="120"/>
              <w:contextualSpacing/>
              <w:jc w:val="both"/>
              <w:rPr>
                <w:rFonts w:ascii="Calibri" w:hAnsi="Calibri" w:cs="Calibri"/>
                <w:sz w:val="16"/>
                <w:szCs w:val="16"/>
              </w:rPr>
            </w:pPr>
          </w:p>
        </w:tc>
        <w:tc>
          <w:tcPr>
            <w:tcW w:w="992" w:type="dxa"/>
            <w:vAlign w:val="bottom"/>
          </w:tcPr>
          <w:p w14:paraId="176B9810" w14:textId="77777777" w:rsidR="00D821A4" w:rsidRPr="00D821A4" w:rsidRDefault="00D821A4" w:rsidP="00497906">
            <w:pPr>
              <w:snapToGrid w:val="0"/>
              <w:spacing w:after="120"/>
              <w:contextualSpacing/>
              <w:jc w:val="both"/>
              <w:rPr>
                <w:rFonts w:ascii="Calibri" w:hAnsi="Calibri" w:cs="Calibri"/>
                <w:sz w:val="16"/>
                <w:szCs w:val="16"/>
              </w:rPr>
            </w:pPr>
          </w:p>
        </w:tc>
        <w:tc>
          <w:tcPr>
            <w:tcW w:w="992" w:type="dxa"/>
            <w:vAlign w:val="bottom"/>
          </w:tcPr>
          <w:p w14:paraId="15B560F3" w14:textId="77777777" w:rsidR="00D821A4" w:rsidRPr="00D821A4" w:rsidRDefault="00D821A4" w:rsidP="00497906">
            <w:pPr>
              <w:snapToGrid w:val="0"/>
              <w:spacing w:after="120"/>
              <w:contextualSpacing/>
              <w:jc w:val="both"/>
              <w:rPr>
                <w:rFonts w:ascii="Calibri" w:hAnsi="Calibri" w:cs="Calibri"/>
                <w:sz w:val="16"/>
                <w:szCs w:val="16"/>
              </w:rPr>
            </w:pPr>
          </w:p>
        </w:tc>
        <w:tc>
          <w:tcPr>
            <w:tcW w:w="992" w:type="dxa"/>
            <w:vAlign w:val="bottom"/>
          </w:tcPr>
          <w:p w14:paraId="6A551A86" w14:textId="77777777" w:rsidR="00D821A4" w:rsidRPr="00D821A4" w:rsidRDefault="00D821A4" w:rsidP="00497906">
            <w:pPr>
              <w:snapToGrid w:val="0"/>
              <w:spacing w:after="120"/>
              <w:contextualSpacing/>
              <w:jc w:val="both"/>
              <w:rPr>
                <w:rFonts w:ascii="Calibri" w:hAnsi="Calibri" w:cs="Calibri"/>
                <w:sz w:val="16"/>
                <w:szCs w:val="16"/>
              </w:rPr>
            </w:pPr>
          </w:p>
        </w:tc>
      </w:tr>
      <w:tr w:rsidR="00D821A4" w:rsidRPr="00D821A4" w14:paraId="7A5D7D3A" w14:textId="77777777" w:rsidTr="00497906">
        <w:tc>
          <w:tcPr>
            <w:tcW w:w="877" w:type="dxa"/>
          </w:tcPr>
          <w:p w14:paraId="13851C6D" w14:textId="77777777" w:rsidR="00D821A4" w:rsidRPr="00D821A4" w:rsidRDefault="00D821A4" w:rsidP="00497906">
            <w:pPr>
              <w:snapToGrid w:val="0"/>
              <w:spacing w:after="120"/>
              <w:contextualSpacing/>
              <w:jc w:val="both"/>
              <w:rPr>
                <w:rFonts w:cstheme="minorHAnsi"/>
                <w:i/>
                <w:iCs/>
                <w:sz w:val="16"/>
                <w:szCs w:val="16"/>
              </w:rPr>
            </w:pPr>
            <w:r w:rsidRPr="00D821A4">
              <w:rPr>
                <w:i/>
                <w:iCs/>
                <w:sz w:val="16"/>
                <w:szCs w:val="16"/>
              </w:rPr>
              <w:t>&lt;60s</w:t>
            </w:r>
          </w:p>
        </w:tc>
        <w:tc>
          <w:tcPr>
            <w:tcW w:w="1387" w:type="dxa"/>
          </w:tcPr>
          <w:p w14:paraId="74A0463B"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Hippocampus</w:t>
            </w:r>
          </w:p>
        </w:tc>
        <w:tc>
          <w:tcPr>
            <w:tcW w:w="850" w:type="dxa"/>
            <w:vAlign w:val="bottom"/>
          </w:tcPr>
          <w:p w14:paraId="43B32DF5"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1.07</w:t>
            </w:r>
          </w:p>
        </w:tc>
        <w:tc>
          <w:tcPr>
            <w:tcW w:w="850" w:type="dxa"/>
            <w:vAlign w:val="bottom"/>
          </w:tcPr>
          <w:p w14:paraId="4BF6F8D4"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1,17</w:t>
            </w:r>
          </w:p>
        </w:tc>
        <w:tc>
          <w:tcPr>
            <w:tcW w:w="993" w:type="dxa"/>
            <w:vAlign w:val="bottom"/>
          </w:tcPr>
          <w:p w14:paraId="5CB4BB46"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0.316</w:t>
            </w:r>
          </w:p>
        </w:tc>
        <w:tc>
          <w:tcPr>
            <w:tcW w:w="1134" w:type="dxa"/>
            <w:vAlign w:val="bottom"/>
          </w:tcPr>
          <w:p w14:paraId="1C81599A"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0.004</w:t>
            </w:r>
          </w:p>
        </w:tc>
        <w:tc>
          <w:tcPr>
            <w:tcW w:w="992" w:type="dxa"/>
            <w:vAlign w:val="bottom"/>
          </w:tcPr>
          <w:p w14:paraId="29573560"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-0.359</w:t>
            </w:r>
          </w:p>
        </w:tc>
        <w:tc>
          <w:tcPr>
            <w:tcW w:w="992" w:type="dxa"/>
            <w:vAlign w:val="bottom"/>
          </w:tcPr>
          <w:p w14:paraId="11A761D8"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0.34739</w:t>
            </w:r>
          </w:p>
        </w:tc>
        <w:tc>
          <w:tcPr>
            <w:tcW w:w="992" w:type="dxa"/>
            <w:vAlign w:val="bottom"/>
          </w:tcPr>
          <w:p w14:paraId="5D615743"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0.316</w:t>
            </w:r>
          </w:p>
        </w:tc>
      </w:tr>
      <w:tr w:rsidR="00D821A4" w:rsidRPr="00D821A4" w14:paraId="404EBDE7" w14:textId="77777777" w:rsidTr="00497906">
        <w:tc>
          <w:tcPr>
            <w:tcW w:w="877" w:type="dxa"/>
          </w:tcPr>
          <w:p w14:paraId="6F9A1CBE" w14:textId="77777777" w:rsidR="00D821A4" w:rsidRPr="00D821A4" w:rsidRDefault="00D821A4" w:rsidP="00497906">
            <w:pPr>
              <w:snapToGrid w:val="0"/>
              <w:spacing w:after="120"/>
              <w:contextualSpacing/>
              <w:jc w:val="both"/>
              <w:rPr>
                <w:rFonts w:cstheme="minorHAnsi"/>
                <w:sz w:val="16"/>
                <w:szCs w:val="16"/>
              </w:rPr>
            </w:pPr>
            <w:r w:rsidRPr="00D821A4">
              <w:rPr>
                <w:i/>
                <w:iCs/>
                <w:sz w:val="16"/>
                <w:szCs w:val="16"/>
              </w:rPr>
              <w:t>≥60s</w:t>
            </w:r>
          </w:p>
        </w:tc>
        <w:tc>
          <w:tcPr>
            <w:tcW w:w="1387" w:type="dxa"/>
          </w:tcPr>
          <w:p w14:paraId="064D9CD6"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Hippocampus</w:t>
            </w:r>
          </w:p>
        </w:tc>
        <w:tc>
          <w:tcPr>
            <w:tcW w:w="850" w:type="dxa"/>
            <w:vAlign w:val="bottom"/>
          </w:tcPr>
          <w:p w14:paraId="6A86824D"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2.28</w:t>
            </w:r>
          </w:p>
        </w:tc>
        <w:tc>
          <w:tcPr>
            <w:tcW w:w="850" w:type="dxa"/>
            <w:vAlign w:val="bottom"/>
          </w:tcPr>
          <w:p w14:paraId="4541A587"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1,11</w:t>
            </w:r>
          </w:p>
        </w:tc>
        <w:tc>
          <w:tcPr>
            <w:tcW w:w="993" w:type="dxa"/>
            <w:vAlign w:val="bottom"/>
          </w:tcPr>
          <w:p w14:paraId="027818EB"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0.15909</w:t>
            </w:r>
          </w:p>
        </w:tc>
        <w:tc>
          <w:tcPr>
            <w:tcW w:w="1134" w:type="dxa"/>
            <w:vAlign w:val="bottom"/>
          </w:tcPr>
          <w:p w14:paraId="54609FEC"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0.097</w:t>
            </w:r>
          </w:p>
        </w:tc>
        <w:tc>
          <w:tcPr>
            <w:tcW w:w="992" w:type="dxa"/>
            <w:vAlign w:val="bottom"/>
          </w:tcPr>
          <w:p w14:paraId="19E4158D"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0.312</w:t>
            </w:r>
          </w:p>
        </w:tc>
        <w:tc>
          <w:tcPr>
            <w:tcW w:w="992" w:type="dxa"/>
            <w:vAlign w:val="bottom"/>
          </w:tcPr>
          <w:p w14:paraId="5E1B9385"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0.20688</w:t>
            </w:r>
          </w:p>
        </w:tc>
        <w:tc>
          <w:tcPr>
            <w:tcW w:w="992" w:type="dxa"/>
            <w:vAlign w:val="bottom"/>
          </w:tcPr>
          <w:p w14:paraId="62F7323A"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0.159</w:t>
            </w:r>
          </w:p>
        </w:tc>
      </w:tr>
      <w:tr w:rsidR="00D821A4" w:rsidRPr="00D821A4" w14:paraId="4C0E6224" w14:textId="77777777" w:rsidTr="00497906">
        <w:tc>
          <w:tcPr>
            <w:tcW w:w="877" w:type="dxa"/>
          </w:tcPr>
          <w:p w14:paraId="27D810CD"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AD</w:t>
            </w:r>
          </w:p>
        </w:tc>
        <w:tc>
          <w:tcPr>
            <w:tcW w:w="1387" w:type="dxa"/>
          </w:tcPr>
          <w:p w14:paraId="27093FB2"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Hippocampus</w:t>
            </w:r>
          </w:p>
        </w:tc>
        <w:tc>
          <w:tcPr>
            <w:tcW w:w="850" w:type="dxa"/>
            <w:vAlign w:val="bottom"/>
          </w:tcPr>
          <w:p w14:paraId="28DD647C"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7.64</w:t>
            </w:r>
          </w:p>
        </w:tc>
        <w:tc>
          <w:tcPr>
            <w:tcW w:w="850" w:type="dxa"/>
            <w:vAlign w:val="bottom"/>
          </w:tcPr>
          <w:p w14:paraId="5064B433"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1,8</w:t>
            </w:r>
          </w:p>
        </w:tc>
        <w:tc>
          <w:tcPr>
            <w:tcW w:w="993" w:type="dxa"/>
            <w:vAlign w:val="bottom"/>
          </w:tcPr>
          <w:p w14:paraId="4261E97C"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0.0245</w:t>
            </w:r>
          </w:p>
        </w:tc>
        <w:tc>
          <w:tcPr>
            <w:tcW w:w="1134" w:type="dxa"/>
            <w:vAlign w:val="bottom"/>
          </w:tcPr>
          <w:p w14:paraId="41471589"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0.425</w:t>
            </w:r>
          </w:p>
        </w:tc>
        <w:tc>
          <w:tcPr>
            <w:tcW w:w="992" w:type="dxa"/>
            <w:vAlign w:val="bottom"/>
          </w:tcPr>
          <w:p w14:paraId="5F11FA4A"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0.932</w:t>
            </w:r>
          </w:p>
        </w:tc>
        <w:tc>
          <w:tcPr>
            <w:tcW w:w="992" w:type="dxa"/>
            <w:vAlign w:val="bottom"/>
          </w:tcPr>
          <w:p w14:paraId="4FBBDAB3"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0.33724</w:t>
            </w:r>
          </w:p>
        </w:tc>
        <w:tc>
          <w:tcPr>
            <w:tcW w:w="992" w:type="dxa"/>
            <w:vAlign w:val="bottom"/>
          </w:tcPr>
          <w:p w14:paraId="74C1DB7E"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&lt; 0.05*</w:t>
            </w:r>
          </w:p>
        </w:tc>
      </w:tr>
      <w:tr w:rsidR="00D821A4" w:rsidRPr="00D821A4" w14:paraId="67059BDF" w14:textId="77777777" w:rsidTr="00497906">
        <w:tc>
          <w:tcPr>
            <w:tcW w:w="877" w:type="dxa"/>
          </w:tcPr>
          <w:p w14:paraId="5ED7D22C"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ALS</w:t>
            </w:r>
          </w:p>
        </w:tc>
        <w:tc>
          <w:tcPr>
            <w:tcW w:w="1387" w:type="dxa"/>
          </w:tcPr>
          <w:p w14:paraId="18A6CCAF"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Hippocampus</w:t>
            </w:r>
          </w:p>
        </w:tc>
        <w:tc>
          <w:tcPr>
            <w:tcW w:w="850" w:type="dxa"/>
            <w:vAlign w:val="bottom"/>
          </w:tcPr>
          <w:p w14:paraId="5207223A"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3.98</w:t>
            </w:r>
          </w:p>
        </w:tc>
        <w:tc>
          <w:tcPr>
            <w:tcW w:w="850" w:type="dxa"/>
            <w:vAlign w:val="bottom"/>
          </w:tcPr>
          <w:p w14:paraId="76B8DDF0"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1,8</w:t>
            </w:r>
          </w:p>
        </w:tc>
        <w:tc>
          <w:tcPr>
            <w:tcW w:w="993" w:type="dxa"/>
            <w:vAlign w:val="bottom"/>
          </w:tcPr>
          <w:p w14:paraId="2D273C58"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0.0811</w:t>
            </w:r>
          </w:p>
        </w:tc>
        <w:tc>
          <w:tcPr>
            <w:tcW w:w="1134" w:type="dxa"/>
            <w:vAlign w:val="bottom"/>
          </w:tcPr>
          <w:p w14:paraId="5542D50F"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0.249</w:t>
            </w:r>
          </w:p>
        </w:tc>
        <w:tc>
          <w:tcPr>
            <w:tcW w:w="992" w:type="dxa"/>
            <w:vAlign w:val="bottom"/>
          </w:tcPr>
          <w:p w14:paraId="7FF47929"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0.870</w:t>
            </w:r>
          </w:p>
        </w:tc>
        <w:tc>
          <w:tcPr>
            <w:tcW w:w="992" w:type="dxa"/>
            <w:vAlign w:val="bottom"/>
          </w:tcPr>
          <w:p w14:paraId="60D91C7E"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0.43587</w:t>
            </w:r>
          </w:p>
        </w:tc>
        <w:tc>
          <w:tcPr>
            <w:tcW w:w="992" w:type="dxa"/>
            <w:vAlign w:val="bottom"/>
          </w:tcPr>
          <w:p w14:paraId="0426FEB2"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0.081</w:t>
            </w:r>
          </w:p>
        </w:tc>
      </w:tr>
      <w:tr w:rsidR="00D821A4" w:rsidRPr="00D821A4" w14:paraId="4FD463A7" w14:textId="77777777" w:rsidTr="00497906">
        <w:tc>
          <w:tcPr>
            <w:tcW w:w="877" w:type="dxa"/>
          </w:tcPr>
          <w:p w14:paraId="5D39B677" w14:textId="77777777" w:rsidR="00D821A4" w:rsidRPr="00D821A4" w:rsidRDefault="00D821A4" w:rsidP="00497906">
            <w:pPr>
              <w:snapToGrid w:val="0"/>
              <w:spacing w:after="120"/>
              <w:contextualSpacing/>
              <w:jc w:val="both"/>
              <w:rPr>
                <w:i/>
                <w:iCs/>
                <w:sz w:val="16"/>
                <w:szCs w:val="16"/>
              </w:rPr>
            </w:pPr>
          </w:p>
        </w:tc>
        <w:tc>
          <w:tcPr>
            <w:tcW w:w="1387" w:type="dxa"/>
          </w:tcPr>
          <w:p w14:paraId="0A19E81F" w14:textId="77777777" w:rsidR="00D821A4" w:rsidRPr="00D821A4" w:rsidRDefault="00D821A4" w:rsidP="00497906">
            <w:pPr>
              <w:snapToGrid w:val="0"/>
              <w:spacing w:after="120"/>
              <w:contextualSpacing/>
              <w:jc w:val="both"/>
              <w:rPr>
                <w:rFonts w:cstheme="minorHAnsi"/>
                <w:sz w:val="16"/>
                <w:szCs w:val="16"/>
              </w:rPr>
            </w:pPr>
          </w:p>
        </w:tc>
        <w:tc>
          <w:tcPr>
            <w:tcW w:w="850" w:type="dxa"/>
            <w:vAlign w:val="bottom"/>
          </w:tcPr>
          <w:p w14:paraId="1EEAAE87" w14:textId="77777777" w:rsidR="00D821A4" w:rsidRPr="00D821A4" w:rsidRDefault="00D821A4" w:rsidP="00497906">
            <w:pPr>
              <w:snapToGrid w:val="0"/>
              <w:spacing w:after="120"/>
              <w:contextualSpacing/>
              <w:jc w:val="both"/>
              <w:rPr>
                <w:rFonts w:ascii="Calibri" w:hAnsi="Calibri" w:cs="Calibri"/>
                <w:sz w:val="16"/>
                <w:szCs w:val="16"/>
              </w:rPr>
            </w:pPr>
          </w:p>
        </w:tc>
        <w:tc>
          <w:tcPr>
            <w:tcW w:w="850" w:type="dxa"/>
            <w:vAlign w:val="bottom"/>
          </w:tcPr>
          <w:p w14:paraId="2C362C8A" w14:textId="77777777" w:rsidR="00D821A4" w:rsidRPr="00D821A4" w:rsidRDefault="00D821A4" w:rsidP="00497906">
            <w:pPr>
              <w:snapToGrid w:val="0"/>
              <w:spacing w:after="120"/>
              <w:contextualSpacing/>
              <w:jc w:val="both"/>
              <w:rPr>
                <w:rFonts w:ascii="Calibri" w:hAnsi="Calibri" w:cs="Calibri"/>
                <w:sz w:val="16"/>
                <w:szCs w:val="16"/>
              </w:rPr>
            </w:pPr>
          </w:p>
        </w:tc>
        <w:tc>
          <w:tcPr>
            <w:tcW w:w="993" w:type="dxa"/>
            <w:vAlign w:val="bottom"/>
          </w:tcPr>
          <w:p w14:paraId="35576627" w14:textId="77777777" w:rsidR="00D821A4" w:rsidRPr="00D821A4" w:rsidRDefault="00D821A4" w:rsidP="00497906">
            <w:pPr>
              <w:snapToGrid w:val="0"/>
              <w:spacing w:after="120"/>
              <w:contextualSpacing/>
              <w:jc w:val="both"/>
              <w:rPr>
                <w:rFonts w:ascii="Calibri" w:hAnsi="Calibri" w:cs="Calibri"/>
                <w:sz w:val="16"/>
                <w:szCs w:val="16"/>
              </w:rPr>
            </w:pPr>
          </w:p>
        </w:tc>
        <w:tc>
          <w:tcPr>
            <w:tcW w:w="1134" w:type="dxa"/>
            <w:vAlign w:val="bottom"/>
          </w:tcPr>
          <w:p w14:paraId="74F6AC99" w14:textId="77777777" w:rsidR="00D821A4" w:rsidRPr="00D821A4" w:rsidRDefault="00D821A4" w:rsidP="00497906">
            <w:pPr>
              <w:snapToGrid w:val="0"/>
              <w:spacing w:after="120"/>
              <w:contextualSpacing/>
              <w:jc w:val="both"/>
              <w:rPr>
                <w:rFonts w:ascii="Calibri" w:hAnsi="Calibri" w:cs="Calibri"/>
                <w:sz w:val="16"/>
                <w:szCs w:val="16"/>
              </w:rPr>
            </w:pPr>
          </w:p>
        </w:tc>
        <w:tc>
          <w:tcPr>
            <w:tcW w:w="992" w:type="dxa"/>
            <w:vAlign w:val="bottom"/>
          </w:tcPr>
          <w:p w14:paraId="36485FE5" w14:textId="77777777" w:rsidR="00D821A4" w:rsidRPr="00D821A4" w:rsidRDefault="00D821A4" w:rsidP="00497906">
            <w:pPr>
              <w:snapToGrid w:val="0"/>
              <w:spacing w:after="120"/>
              <w:contextualSpacing/>
              <w:jc w:val="both"/>
              <w:rPr>
                <w:rFonts w:ascii="Calibri" w:hAnsi="Calibri" w:cs="Calibri"/>
                <w:sz w:val="16"/>
                <w:szCs w:val="16"/>
              </w:rPr>
            </w:pPr>
          </w:p>
        </w:tc>
        <w:tc>
          <w:tcPr>
            <w:tcW w:w="992" w:type="dxa"/>
            <w:vAlign w:val="bottom"/>
          </w:tcPr>
          <w:p w14:paraId="1193A6D7" w14:textId="77777777" w:rsidR="00D821A4" w:rsidRPr="00D821A4" w:rsidRDefault="00D821A4" w:rsidP="00497906">
            <w:pPr>
              <w:snapToGrid w:val="0"/>
              <w:spacing w:after="120"/>
              <w:contextualSpacing/>
              <w:jc w:val="both"/>
              <w:rPr>
                <w:rFonts w:ascii="Calibri" w:hAnsi="Calibri" w:cs="Calibri"/>
                <w:sz w:val="16"/>
                <w:szCs w:val="16"/>
              </w:rPr>
            </w:pPr>
          </w:p>
        </w:tc>
        <w:tc>
          <w:tcPr>
            <w:tcW w:w="992" w:type="dxa"/>
            <w:vAlign w:val="bottom"/>
          </w:tcPr>
          <w:p w14:paraId="687446FE" w14:textId="77777777" w:rsidR="00D821A4" w:rsidRPr="00D821A4" w:rsidRDefault="00D821A4" w:rsidP="00497906">
            <w:pPr>
              <w:snapToGrid w:val="0"/>
              <w:spacing w:after="120"/>
              <w:contextualSpacing/>
              <w:jc w:val="both"/>
              <w:rPr>
                <w:rFonts w:ascii="Calibri" w:hAnsi="Calibri" w:cs="Calibri"/>
                <w:sz w:val="16"/>
                <w:szCs w:val="16"/>
              </w:rPr>
            </w:pPr>
          </w:p>
        </w:tc>
      </w:tr>
      <w:tr w:rsidR="00D821A4" w:rsidRPr="00D821A4" w14:paraId="3C643D80" w14:textId="77777777" w:rsidTr="00497906">
        <w:tc>
          <w:tcPr>
            <w:tcW w:w="877" w:type="dxa"/>
          </w:tcPr>
          <w:p w14:paraId="21FFCE4B" w14:textId="77777777" w:rsidR="00D821A4" w:rsidRPr="00D821A4" w:rsidRDefault="00D821A4" w:rsidP="00497906">
            <w:pPr>
              <w:snapToGrid w:val="0"/>
              <w:spacing w:after="120"/>
              <w:contextualSpacing/>
              <w:jc w:val="both"/>
              <w:rPr>
                <w:rFonts w:cstheme="minorHAnsi"/>
                <w:sz w:val="16"/>
                <w:szCs w:val="16"/>
              </w:rPr>
            </w:pPr>
            <w:r w:rsidRPr="00D821A4">
              <w:rPr>
                <w:i/>
                <w:iCs/>
                <w:sz w:val="16"/>
                <w:szCs w:val="16"/>
              </w:rPr>
              <w:t>&lt;60s</w:t>
            </w:r>
          </w:p>
        </w:tc>
        <w:tc>
          <w:tcPr>
            <w:tcW w:w="1387" w:type="dxa"/>
          </w:tcPr>
          <w:p w14:paraId="6D99D7CE"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Frontal cortex</w:t>
            </w:r>
          </w:p>
        </w:tc>
        <w:tc>
          <w:tcPr>
            <w:tcW w:w="850" w:type="dxa"/>
            <w:vAlign w:val="bottom"/>
          </w:tcPr>
          <w:p w14:paraId="41F8DB65"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0.04</w:t>
            </w:r>
          </w:p>
        </w:tc>
        <w:tc>
          <w:tcPr>
            <w:tcW w:w="850" w:type="dxa"/>
            <w:vAlign w:val="bottom"/>
          </w:tcPr>
          <w:p w14:paraId="0305785A"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1,17</w:t>
            </w:r>
          </w:p>
        </w:tc>
        <w:tc>
          <w:tcPr>
            <w:tcW w:w="993" w:type="dxa"/>
            <w:vAlign w:val="bottom"/>
          </w:tcPr>
          <w:p w14:paraId="03E6D331"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0.847</w:t>
            </w:r>
          </w:p>
        </w:tc>
        <w:tc>
          <w:tcPr>
            <w:tcW w:w="1134" w:type="dxa"/>
            <w:vAlign w:val="bottom"/>
          </w:tcPr>
          <w:p w14:paraId="49409EA6"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-0.056</w:t>
            </w:r>
          </w:p>
        </w:tc>
        <w:tc>
          <w:tcPr>
            <w:tcW w:w="992" w:type="dxa"/>
            <w:vAlign w:val="bottom"/>
          </w:tcPr>
          <w:p w14:paraId="4F131857"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-0.072</w:t>
            </w:r>
          </w:p>
        </w:tc>
        <w:tc>
          <w:tcPr>
            <w:tcW w:w="992" w:type="dxa"/>
            <w:vAlign w:val="bottom"/>
          </w:tcPr>
          <w:p w14:paraId="2A99AE8E"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0.36726</w:t>
            </w:r>
          </w:p>
        </w:tc>
        <w:tc>
          <w:tcPr>
            <w:tcW w:w="992" w:type="dxa"/>
            <w:vAlign w:val="bottom"/>
          </w:tcPr>
          <w:p w14:paraId="64CA351B"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0.847</w:t>
            </w:r>
          </w:p>
        </w:tc>
      </w:tr>
      <w:tr w:rsidR="00D821A4" w:rsidRPr="00D821A4" w14:paraId="07898589" w14:textId="77777777" w:rsidTr="00497906">
        <w:tc>
          <w:tcPr>
            <w:tcW w:w="877" w:type="dxa"/>
          </w:tcPr>
          <w:p w14:paraId="6C983888" w14:textId="77777777" w:rsidR="00D821A4" w:rsidRPr="00D821A4" w:rsidRDefault="00D821A4" w:rsidP="00497906">
            <w:pPr>
              <w:snapToGrid w:val="0"/>
              <w:spacing w:after="120"/>
              <w:contextualSpacing/>
              <w:jc w:val="both"/>
              <w:rPr>
                <w:rFonts w:cstheme="minorHAnsi"/>
                <w:sz w:val="16"/>
                <w:szCs w:val="16"/>
              </w:rPr>
            </w:pPr>
            <w:r w:rsidRPr="00D821A4">
              <w:rPr>
                <w:i/>
                <w:iCs/>
                <w:sz w:val="16"/>
                <w:szCs w:val="16"/>
              </w:rPr>
              <w:t>≥60s</w:t>
            </w:r>
          </w:p>
        </w:tc>
        <w:tc>
          <w:tcPr>
            <w:tcW w:w="1387" w:type="dxa"/>
          </w:tcPr>
          <w:p w14:paraId="26BD9BDD"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Frontal cortex</w:t>
            </w:r>
          </w:p>
        </w:tc>
        <w:tc>
          <w:tcPr>
            <w:tcW w:w="850" w:type="dxa"/>
            <w:vAlign w:val="bottom"/>
          </w:tcPr>
          <w:p w14:paraId="53113AD6"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21.38</w:t>
            </w:r>
          </w:p>
        </w:tc>
        <w:tc>
          <w:tcPr>
            <w:tcW w:w="850" w:type="dxa"/>
            <w:vAlign w:val="bottom"/>
          </w:tcPr>
          <w:p w14:paraId="570AFD81"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1,11</w:t>
            </w:r>
          </w:p>
        </w:tc>
        <w:tc>
          <w:tcPr>
            <w:tcW w:w="993" w:type="dxa"/>
            <w:vAlign w:val="bottom"/>
          </w:tcPr>
          <w:p w14:paraId="5BAC2EEE"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0.00073</w:t>
            </w:r>
          </w:p>
        </w:tc>
        <w:tc>
          <w:tcPr>
            <w:tcW w:w="1134" w:type="dxa"/>
            <w:vAlign w:val="bottom"/>
          </w:tcPr>
          <w:p w14:paraId="77913DF8"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0.629</w:t>
            </w:r>
          </w:p>
        </w:tc>
        <w:tc>
          <w:tcPr>
            <w:tcW w:w="992" w:type="dxa"/>
            <w:vAlign w:val="bottom"/>
          </w:tcPr>
          <w:p w14:paraId="1A03474F"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0.447</w:t>
            </w:r>
          </w:p>
        </w:tc>
        <w:tc>
          <w:tcPr>
            <w:tcW w:w="992" w:type="dxa"/>
            <w:vAlign w:val="bottom"/>
          </w:tcPr>
          <w:p w14:paraId="0AD3710D"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0.09657</w:t>
            </w:r>
          </w:p>
        </w:tc>
        <w:tc>
          <w:tcPr>
            <w:tcW w:w="992" w:type="dxa"/>
            <w:vAlign w:val="bottom"/>
          </w:tcPr>
          <w:p w14:paraId="6CA4C0E8"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&lt; 0.001***</w:t>
            </w:r>
          </w:p>
        </w:tc>
      </w:tr>
      <w:tr w:rsidR="00D821A4" w:rsidRPr="00D821A4" w14:paraId="13170043" w14:textId="77777777" w:rsidTr="00497906">
        <w:tc>
          <w:tcPr>
            <w:tcW w:w="877" w:type="dxa"/>
          </w:tcPr>
          <w:p w14:paraId="41D498FC"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AD</w:t>
            </w:r>
          </w:p>
        </w:tc>
        <w:tc>
          <w:tcPr>
            <w:tcW w:w="1387" w:type="dxa"/>
          </w:tcPr>
          <w:p w14:paraId="13FDC894"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Frontal cortex</w:t>
            </w:r>
          </w:p>
        </w:tc>
        <w:tc>
          <w:tcPr>
            <w:tcW w:w="850" w:type="dxa"/>
            <w:vAlign w:val="bottom"/>
          </w:tcPr>
          <w:p w14:paraId="0A047EC1"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0.14</w:t>
            </w:r>
          </w:p>
        </w:tc>
        <w:tc>
          <w:tcPr>
            <w:tcW w:w="850" w:type="dxa"/>
            <w:vAlign w:val="bottom"/>
          </w:tcPr>
          <w:p w14:paraId="697F734C"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1,7</w:t>
            </w:r>
          </w:p>
        </w:tc>
        <w:tc>
          <w:tcPr>
            <w:tcW w:w="993" w:type="dxa"/>
            <w:vAlign w:val="bottom"/>
          </w:tcPr>
          <w:p w14:paraId="59772BDC"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0.723</w:t>
            </w:r>
          </w:p>
        </w:tc>
        <w:tc>
          <w:tcPr>
            <w:tcW w:w="1134" w:type="dxa"/>
            <w:vAlign w:val="bottom"/>
          </w:tcPr>
          <w:p w14:paraId="4BDA7D6C"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-0.121</w:t>
            </w:r>
          </w:p>
        </w:tc>
        <w:tc>
          <w:tcPr>
            <w:tcW w:w="992" w:type="dxa"/>
            <w:vAlign w:val="bottom"/>
          </w:tcPr>
          <w:p w14:paraId="180A84A9"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0.670</w:t>
            </w:r>
          </w:p>
        </w:tc>
        <w:tc>
          <w:tcPr>
            <w:tcW w:w="992" w:type="dxa"/>
            <w:vAlign w:val="bottom"/>
          </w:tcPr>
          <w:p w14:paraId="668FF480"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1.8133</w:t>
            </w:r>
          </w:p>
        </w:tc>
        <w:tc>
          <w:tcPr>
            <w:tcW w:w="992" w:type="dxa"/>
            <w:vAlign w:val="bottom"/>
          </w:tcPr>
          <w:p w14:paraId="3BA3B9AD"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0.723</w:t>
            </w:r>
          </w:p>
        </w:tc>
      </w:tr>
      <w:tr w:rsidR="00D821A4" w:rsidRPr="00D821A4" w14:paraId="2FD9E4FD" w14:textId="77777777" w:rsidTr="00497906">
        <w:tc>
          <w:tcPr>
            <w:tcW w:w="877" w:type="dxa"/>
          </w:tcPr>
          <w:p w14:paraId="7471B8B8"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ALS</w:t>
            </w:r>
          </w:p>
        </w:tc>
        <w:tc>
          <w:tcPr>
            <w:tcW w:w="1387" w:type="dxa"/>
          </w:tcPr>
          <w:p w14:paraId="49C85564"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Frontal cortex</w:t>
            </w:r>
          </w:p>
        </w:tc>
        <w:tc>
          <w:tcPr>
            <w:tcW w:w="850" w:type="dxa"/>
            <w:vAlign w:val="bottom"/>
          </w:tcPr>
          <w:p w14:paraId="2580C28F"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41.39</w:t>
            </w:r>
          </w:p>
        </w:tc>
        <w:tc>
          <w:tcPr>
            <w:tcW w:w="850" w:type="dxa"/>
            <w:vAlign w:val="bottom"/>
          </w:tcPr>
          <w:p w14:paraId="57B4AAA2"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1,8</w:t>
            </w:r>
          </w:p>
        </w:tc>
        <w:tc>
          <w:tcPr>
            <w:tcW w:w="993" w:type="dxa"/>
            <w:vAlign w:val="bottom"/>
          </w:tcPr>
          <w:p w14:paraId="4902FC04"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0.00020</w:t>
            </w:r>
          </w:p>
        </w:tc>
        <w:tc>
          <w:tcPr>
            <w:tcW w:w="1134" w:type="dxa"/>
            <w:vAlign w:val="bottom"/>
          </w:tcPr>
          <w:p w14:paraId="128B0643"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0.818</w:t>
            </w:r>
          </w:p>
        </w:tc>
        <w:tc>
          <w:tcPr>
            <w:tcW w:w="992" w:type="dxa"/>
            <w:vAlign w:val="bottom"/>
          </w:tcPr>
          <w:p w14:paraId="7A7C05E3"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1.084</w:t>
            </w:r>
          </w:p>
        </w:tc>
        <w:tc>
          <w:tcPr>
            <w:tcW w:w="992" w:type="dxa"/>
            <w:vAlign w:val="bottom"/>
          </w:tcPr>
          <w:p w14:paraId="02FAD599" w14:textId="77777777" w:rsidR="00D821A4" w:rsidRPr="00D821A4" w:rsidRDefault="00D821A4" w:rsidP="00497906">
            <w:pPr>
              <w:snapToGrid w:val="0"/>
              <w:spacing w:after="120"/>
              <w:contextualSpacing/>
              <w:jc w:val="both"/>
              <w:rPr>
                <w:rFonts w:cstheme="minorHAnsi"/>
                <w:sz w:val="16"/>
                <w:szCs w:val="16"/>
              </w:rPr>
            </w:pPr>
            <w:r w:rsidRPr="00D821A4">
              <w:rPr>
                <w:rFonts w:ascii="Calibri" w:hAnsi="Calibri" w:cs="Calibri"/>
                <w:sz w:val="16"/>
                <w:szCs w:val="16"/>
              </w:rPr>
              <w:t>0.16853</w:t>
            </w:r>
          </w:p>
        </w:tc>
        <w:tc>
          <w:tcPr>
            <w:tcW w:w="992" w:type="dxa"/>
            <w:vAlign w:val="bottom"/>
          </w:tcPr>
          <w:p w14:paraId="6BE0F312"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&lt; 0.001***</w:t>
            </w:r>
          </w:p>
        </w:tc>
      </w:tr>
      <w:tr w:rsidR="00D821A4" w:rsidRPr="00D821A4" w14:paraId="6B4A2A77" w14:textId="77777777" w:rsidTr="00497906">
        <w:tc>
          <w:tcPr>
            <w:tcW w:w="9067" w:type="dxa"/>
            <w:gridSpan w:val="9"/>
          </w:tcPr>
          <w:p w14:paraId="55329A98"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 xml:space="preserve">Scatterplots with R2 and p-values are presented in Figure 5A. </w:t>
            </w:r>
          </w:p>
          <w:p w14:paraId="1161AD83" w14:textId="77777777" w:rsidR="00D821A4" w:rsidRPr="00D821A4" w:rsidRDefault="00D821A4" w:rsidP="00497906">
            <w:pPr>
              <w:snapToGrid w:val="0"/>
              <w:spacing w:after="120"/>
              <w:contextualSpacing/>
              <w:jc w:val="both"/>
              <w:rPr>
                <w:rFonts w:cstheme="minorHAnsi"/>
                <w:sz w:val="16"/>
                <w:szCs w:val="16"/>
              </w:rPr>
            </w:pPr>
            <w:r w:rsidRPr="00D821A4">
              <w:rPr>
                <w:rFonts w:cstheme="minorHAnsi"/>
                <w:sz w:val="16"/>
                <w:szCs w:val="16"/>
              </w:rPr>
              <w:t>Forest plots of regression slope estimates with SE are presented in Figure 5B</w:t>
            </w:r>
          </w:p>
        </w:tc>
      </w:tr>
    </w:tbl>
    <w:p w14:paraId="174C1A0F" w14:textId="77777777" w:rsidR="00D821A4" w:rsidRPr="00D821A4" w:rsidRDefault="00D821A4" w:rsidP="00D821A4">
      <w:pPr>
        <w:rPr>
          <w:rFonts w:ascii="Helvetica" w:hAnsi="Helvetica" w:cs="Times New Roman"/>
          <w:b/>
          <w:bCs/>
          <w:sz w:val="32"/>
          <w:szCs w:val="32"/>
        </w:rPr>
      </w:pPr>
      <w:r w:rsidRPr="00D821A4">
        <w:rPr>
          <w:rFonts w:ascii="Helvetica" w:hAnsi="Helvetica" w:cs="Times New Roman"/>
          <w:b/>
          <w:bCs/>
          <w:sz w:val="32"/>
          <w:szCs w:val="32"/>
        </w:rPr>
        <w:br w:type="page"/>
      </w:r>
    </w:p>
    <w:p w14:paraId="5D906A9E" w14:textId="77777777" w:rsidR="00D821A4" w:rsidRPr="00D821A4" w:rsidRDefault="00D821A4" w:rsidP="00D821A4">
      <w:pPr>
        <w:spacing w:after="120" w:line="240" w:lineRule="auto"/>
        <w:contextualSpacing/>
        <w:jc w:val="both"/>
        <w:rPr>
          <w:rFonts w:ascii="Helvetica" w:hAnsi="Helvetica" w:cs="Times New Roman"/>
          <w:b/>
          <w:bCs/>
          <w:sz w:val="32"/>
          <w:szCs w:val="32"/>
        </w:rPr>
      </w:pPr>
      <w:r w:rsidRPr="00D821A4">
        <w:rPr>
          <w:rFonts w:ascii="Helvetica" w:hAnsi="Helvetica" w:cs="Times New Roman"/>
          <w:b/>
          <w:bCs/>
          <w:sz w:val="32"/>
          <w:szCs w:val="32"/>
        </w:rPr>
        <w:lastRenderedPageBreak/>
        <w:t>Supplementary Figure 1</w:t>
      </w:r>
    </w:p>
    <w:p w14:paraId="08571FF2" w14:textId="77777777" w:rsidR="00D821A4" w:rsidRPr="00D821A4" w:rsidRDefault="00D821A4" w:rsidP="00D821A4">
      <w:pPr>
        <w:spacing w:after="120" w:line="240" w:lineRule="auto"/>
        <w:contextualSpacing/>
        <w:jc w:val="both"/>
        <w:rPr>
          <w:rFonts w:ascii="Helvetica" w:hAnsi="Helvetica" w:cs="Times New Roman"/>
          <w:b/>
          <w:bCs/>
          <w:sz w:val="28"/>
          <w:szCs w:val="28"/>
        </w:rPr>
      </w:pPr>
    </w:p>
    <w:p w14:paraId="117133A6" w14:textId="77777777" w:rsidR="00D821A4" w:rsidRPr="00D821A4" w:rsidRDefault="00D821A4" w:rsidP="00D821A4">
      <w:pPr>
        <w:spacing w:after="120" w:line="240" w:lineRule="auto"/>
        <w:contextualSpacing/>
        <w:jc w:val="both"/>
        <w:rPr>
          <w:rFonts w:ascii="Helvetica" w:hAnsi="Helvetica" w:cs="Times New Roman"/>
          <w:b/>
          <w:bCs/>
          <w:sz w:val="28"/>
          <w:szCs w:val="28"/>
        </w:rPr>
      </w:pPr>
      <w:r w:rsidRPr="00D821A4">
        <w:rPr>
          <w:rFonts w:ascii="Helvetica" w:hAnsi="Helvetica" w:cs="Times New Roman"/>
          <w:b/>
          <w:bCs/>
          <w:noProof/>
          <w:sz w:val="28"/>
          <w:szCs w:val="28"/>
        </w:rPr>
        <w:drawing>
          <wp:inline distT="0" distB="0" distL="0" distR="0" wp14:anchorId="6031E1C0" wp14:editId="74AE7E74">
            <wp:extent cx="5921375" cy="6924675"/>
            <wp:effectExtent l="0" t="0" r="3175" b="9525"/>
            <wp:docPr id="193152468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524684" name="Picture 1931524684"/>
                    <pic:cNvPicPr/>
                  </pic:nvPicPr>
                  <pic:blipFill rotWithShape="1">
                    <a:blip r:embed="rId5" cstate="print">
                      <a:extLst>
                        <a:ext uri="{28A0092B-C50C-407E-A947-70E740481C1C}">
                          <a14:useLocalDpi xmlns:a14="http://schemas.microsoft.com/office/drawing/2010/main" val="0"/>
                        </a:ext>
                      </a:extLst>
                    </a:blip>
                    <a:srcRect t="4937" b="14148"/>
                    <a:stretch>
                      <a:fillRect/>
                    </a:stretch>
                  </pic:blipFill>
                  <pic:spPr bwMode="auto">
                    <a:xfrm>
                      <a:off x="0" y="0"/>
                      <a:ext cx="5921531" cy="6924857"/>
                    </a:xfrm>
                    <a:prstGeom prst="rect">
                      <a:avLst/>
                    </a:prstGeom>
                    <a:ln>
                      <a:noFill/>
                    </a:ln>
                    <a:extLst>
                      <a:ext uri="{53640926-AAD7-44D8-BBD7-CCE9431645EC}">
                        <a14:shadowObscured xmlns:a14="http://schemas.microsoft.com/office/drawing/2010/main"/>
                      </a:ext>
                    </a:extLst>
                  </pic:spPr>
                </pic:pic>
              </a:graphicData>
            </a:graphic>
          </wp:inline>
        </w:drawing>
      </w:r>
    </w:p>
    <w:p w14:paraId="3ED72BA4" w14:textId="77777777" w:rsidR="00D821A4" w:rsidRPr="00D821A4" w:rsidRDefault="00D821A4" w:rsidP="00D821A4">
      <w:pPr>
        <w:spacing w:after="120" w:line="240" w:lineRule="auto"/>
        <w:contextualSpacing/>
        <w:jc w:val="both"/>
        <w:rPr>
          <w:rFonts w:ascii="Helvetica" w:hAnsi="Helvetica" w:cs="Times New Roman"/>
          <w:b/>
          <w:bCs/>
          <w:sz w:val="28"/>
          <w:szCs w:val="28"/>
        </w:rPr>
      </w:pPr>
    </w:p>
    <w:p w14:paraId="5FB1FF3A" w14:textId="77777777" w:rsidR="00D821A4" w:rsidRPr="00D821A4" w:rsidRDefault="00D821A4" w:rsidP="00D821A4">
      <w:pPr>
        <w:jc w:val="both"/>
        <w:rPr>
          <w:rStyle w:val="Strong"/>
          <w:rFonts w:ascii="Helvetica" w:hAnsi="Helvetica" w:cs="Helvetica"/>
          <w:sz w:val="20"/>
          <w:szCs w:val="20"/>
        </w:rPr>
      </w:pPr>
    </w:p>
    <w:p w14:paraId="4A994D4E" w14:textId="77777777" w:rsidR="00D821A4" w:rsidRPr="00D821A4" w:rsidRDefault="00D821A4" w:rsidP="00D821A4">
      <w:pPr>
        <w:jc w:val="both"/>
        <w:rPr>
          <w:rFonts w:ascii="Helvetica" w:hAnsi="Helvetica" w:cs="Helvetica"/>
          <w:sz w:val="20"/>
          <w:szCs w:val="20"/>
        </w:rPr>
      </w:pPr>
      <w:r w:rsidRPr="00D821A4">
        <w:rPr>
          <w:rStyle w:val="Strong"/>
          <w:rFonts w:ascii="Helvetica" w:hAnsi="Helvetica" w:cs="Helvetica"/>
          <w:sz w:val="20"/>
          <w:szCs w:val="20"/>
        </w:rPr>
        <w:t>Supplementary Figure 1.</w:t>
      </w:r>
      <w:r w:rsidRPr="00D821A4">
        <w:rPr>
          <w:rFonts w:ascii="Helvetica" w:hAnsi="Helvetica" w:cs="Helvetica"/>
          <w:b/>
          <w:bCs/>
          <w:sz w:val="20"/>
          <w:szCs w:val="20"/>
        </w:rPr>
        <w:t xml:space="preserve"> A,</w:t>
      </w:r>
      <w:r w:rsidRPr="00D821A4">
        <w:rPr>
          <w:rFonts w:ascii="Helvetica" w:hAnsi="Helvetica" w:cs="Helvetica"/>
          <w:sz w:val="20"/>
          <w:szCs w:val="20"/>
        </w:rPr>
        <w:t xml:space="preserve"> Median age at death boxplots for each of the four study cohorts (&lt;60s, ≥60s, ALS and AD) (see also table 2). </w:t>
      </w:r>
      <w:r w:rsidRPr="00D821A4">
        <w:rPr>
          <w:rFonts w:ascii="Helvetica" w:hAnsi="Helvetica" w:cs="Helvetica"/>
          <w:b/>
          <w:bCs/>
          <w:sz w:val="20"/>
          <w:szCs w:val="20"/>
        </w:rPr>
        <w:t>B,</w:t>
      </w:r>
      <w:r w:rsidRPr="00D821A4">
        <w:rPr>
          <w:rFonts w:ascii="Helvetica" w:hAnsi="Helvetica" w:cs="Helvetica"/>
          <w:sz w:val="20"/>
          <w:szCs w:val="20"/>
        </w:rPr>
        <w:t xml:space="preserve"> TDP-43 brain region involvement with age in aging controls.</w:t>
      </w:r>
    </w:p>
    <w:p w14:paraId="76377F20" w14:textId="77777777" w:rsidR="00D821A4" w:rsidRPr="00D821A4" w:rsidRDefault="00D821A4" w:rsidP="00D821A4">
      <w:pPr>
        <w:snapToGrid w:val="0"/>
        <w:spacing w:after="120" w:line="240" w:lineRule="auto"/>
        <w:contextualSpacing/>
        <w:jc w:val="both"/>
        <w:rPr>
          <w:rFonts w:ascii="Helvetica" w:hAnsi="Helvetica"/>
          <w:b/>
          <w:bCs/>
          <w:sz w:val="32"/>
          <w:szCs w:val="32"/>
        </w:rPr>
      </w:pPr>
      <w:r w:rsidRPr="00D821A4">
        <w:rPr>
          <w:rFonts w:ascii="Helvetica" w:hAnsi="Helvetica"/>
          <w:b/>
          <w:bCs/>
          <w:sz w:val="32"/>
          <w:szCs w:val="32"/>
        </w:rPr>
        <w:lastRenderedPageBreak/>
        <w:t>Supplementary Figure 2</w:t>
      </w:r>
    </w:p>
    <w:p w14:paraId="4A14EE01" w14:textId="77777777" w:rsidR="00D821A4" w:rsidRPr="00D821A4" w:rsidRDefault="00D821A4" w:rsidP="00D821A4">
      <w:pPr>
        <w:spacing w:after="120" w:line="240" w:lineRule="auto"/>
        <w:contextualSpacing/>
        <w:jc w:val="both"/>
        <w:rPr>
          <w:rFonts w:ascii="Helvetica" w:hAnsi="Helvetica" w:cs="Times New Roman"/>
          <w:b/>
          <w:bCs/>
          <w:sz w:val="32"/>
          <w:szCs w:val="32"/>
        </w:rPr>
      </w:pPr>
    </w:p>
    <w:p w14:paraId="1FFB6E1D" w14:textId="77777777" w:rsidR="00D821A4" w:rsidRPr="00D821A4" w:rsidRDefault="00D821A4" w:rsidP="00D821A4">
      <w:pPr>
        <w:snapToGrid w:val="0"/>
        <w:spacing w:after="120" w:line="240" w:lineRule="auto"/>
        <w:contextualSpacing/>
        <w:jc w:val="center"/>
        <w:rPr>
          <w:rFonts w:ascii="Helvetica" w:hAnsi="Helvetica" w:cs="Times New Roman"/>
        </w:rPr>
      </w:pPr>
      <w:r w:rsidRPr="00D821A4">
        <w:rPr>
          <w:noProof/>
        </w:rPr>
        <mc:AlternateContent>
          <mc:Choice Requires="wps">
            <w:drawing>
              <wp:anchor distT="0" distB="0" distL="114300" distR="114300" simplePos="0" relativeHeight="251661312" behindDoc="0" locked="0" layoutInCell="1" allowOverlap="1" wp14:anchorId="65362412" wp14:editId="6912B129">
                <wp:simplePos x="0" y="0"/>
                <wp:positionH relativeFrom="column">
                  <wp:posOffset>296517</wp:posOffset>
                </wp:positionH>
                <wp:positionV relativeFrom="paragraph">
                  <wp:posOffset>597217</wp:posOffset>
                </wp:positionV>
                <wp:extent cx="1028700" cy="305927"/>
                <wp:effectExtent l="6032" t="0" r="6033" b="6032"/>
                <wp:wrapNone/>
                <wp:docPr id="2017548259" name="Text Box 3"/>
                <wp:cNvGraphicFramePr/>
                <a:graphic xmlns:a="http://schemas.openxmlformats.org/drawingml/2006/main">
                  <a:graphicData uri="http://schemas.microsoft.com/office/word/2010/wordprocessingShape">
                    <wps:wsp>
                      <wps:cNvSpPr txBox="1"/>
                      <wps:spPr>
                        <a:xfrm rot="16200000">
                          <a:off x="0" y="0"/>
                          <a:ext cx="1028700" cy="305927"/>
                        </a:xfrm>
                        <a:prstGeom prst="rect">
                          <a:avLst/>
                        </a:prstGeom>
                        <a:solidFill>
                          <a:schemeClr val="lt1"/>
                        </a:solidFill>
                        <a:ln w="6350">
                          <a:noFill/>
                        </a:ln>
                      </wps:spPr>
                      <wps:txbx>
                        <w:txbxContent>
                          <w:p w14:paraId="3D70B389" w14:textId="77777777" w:rsidR="00D821A4" w:rsidRPr="00C10A95" w:rsidRDefault="00D821A4" w:rsidP="00D821A4">
                            <w:pPr>
                              <w:rPr>
                                <w:rFonts w:ascii="Helvetica" w:hAnsi="Helvetica"/>
                                <w:b/>
                                <w:bCs/>
                                <w:sz w:val="20"/>
                                <w:szCs w:val="20"/>
                                <w:lang w:val="en-GB"/>
                              </w:rPr>
                            </w:pPr>
                            <w:r w:rsidRPr="00C10A95">
                              <w:rPr>
                                <w:rFonts w:ascii="Helvetica" w:hAnsi="Helvetica"/>
                                <w:b/>
                                <w:bCs/>
                                <w:sz w:val="20"/>
                                <w:szCs w:val="20"/>
                                <w:lang w:val="en-GB"/>
                              </w:rPr>
                              <w:t>A</w:t>
                            </w:r>
                            <w:r>
                              <w:rPr>
                                <w:rFonts w:ascii="Helvetica" w:hAnsi="Helvetica"/>
                                <w:b/>
                                <w:bCs/>
                                <w:sz w:val="20"/>
                                <w:szCs w:val="20"/>
                                <w:lang w:val="en-GB"/>
                              </w:rPr>
                              <w:t>mygdala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362412" id="_x0000_t202" coordsize="21600,21600" o:spt="202" path="m,l,21600r21600,l21600,xe">
                <v:stroke joinstyle="miter"/>
                <v:path gradientshapeok="t" o:connecttype="rect"/>
              </v:shapetype>
              <v:shape id="Text Box 3" o:spid="_x0000_s1026" type="#_x0000_t202" style="position:absolute;left:0;text-align:left;margin-left:23.35pt;margin-top:47pt;width:81pt;height:24.1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" fillcolor="white [3201]" stroked="f" strokeweight=".5pt">
                <v:textbox>
                  <w:txbxContent>
                    <w:p w14:paraId="3D70B389" w14:textId="77777777" w:rsidR="00D821A4" w:rsidRPr="00C10A95" w:rsidRDefault="00D821A4" w:rsidP="00D821A4">
                      <w:pPr>
                        <w:rPr>
                          <w:rFonts w:ascii="Helvetica" w:hAnsi="Helvetica"/>
                          <w:b/>
                          <w:bCs/>
                          <w:sz w:val="20"/>
                          <w:szCs w:val="20"/>
                          <w:lang w:val="en-GB"/>
                        </w:rPr>
                      </w:pPr>
                      <w:r w:rsidRPr="00C10A95">
                        <w:rPr>
                          <w:rFonts w:ascii="Helvetica" w:hAnsi="Helvetica"/>
                          <w:b/>
                          <w:bCs/>
                          <w:sz w:val="20"/>
                          <w:szCs w:val="20"/>
                          <w:lang w:val="en-GB"/>
                        </w:rPr>
                        <w:t>A</w:t>
                      </w:r>
                      <w:r>
                        <w:rPr>
                          <w:rFonts w:ascii="Helvetica" w:hAnsi="Helvetica"/>
                          <w:b/>
                          <w:bCs/>
                          <w:sz w:val="20"/>
                          <w:szCs w:val="20"/>
                          <w:lang w:val="en-GB"/>
                        </w:rPr>
                        <w:t>mygdala</w:t>
                      </w:r>
                    </w:p>
                  </w:txbxContent>
                </v:textbox>
              </v:shape>
            </w:pict>
          </mc:Fallback>
        </mc:AlternateContent>
      </w:r>
      <w:r w:rsidRPr="00D821A4">
        <w:rPr>
          <w:noProof/>
        </w:rPr>
        <mc:AlternateContent>
          <mc:Choice Requires="wps">
            <w:drawing>
              <wp:anchor distT="0" distB="0" distL="114300" distR="114300" simplePos="0" relativeHeight="251664384" behindDoc="0" locked="0" layoutInCell="1" allowOverlap="1" wp14:anchorId="0D235DF2" wp14:editId="20D7BD8B">
                <wp:simplePos x="0" y="0"/>
                <wp:positionH relativeFrom="column">
                  <wp:posOffset>-138430</wp:posOffset>
                </wp:positionH>
                <wp:positionV relativeFrom="paragraph">
                  <wp:posOffset>1847850</wp:posOffset>
                </wp:positionV>
                <wp:extent cx="445135" cy="433070"/>
                <wp:effectExtent l="0" t="0" r="0" b="0"/>
                <wp:wrapNone/>
                <wp:docPr id="644798133" name="Text Box 3"/>
                <wp:cNvGraphicFramePr/>
                <a:graphic xmlns:a="http://schemas.openxmlformats.org/drawingml/2006/main">
                  <a:graphicData uri="http://schemas.microsoft.com/office/word/2010/wordprocessingShape">
                    <wps:wsp>
                      <wps:cNvSpPr txBox="1"/>
                      <wps:spPr>
                        <a:xfrm>
                          <a:off x="0" y="0"/>
                          <a:ext cx="445135" cy="433070"/>
                        </a:xfrm>
                        <a:prstGeom prst="rect">
                          <a:avLst/>
                        </a:prstGeom>
                        <a:solidFill>
                          <a:schemeClr val="lt1"/>
                        </a:solidFill>
                        <a:ln w="6350">
                          <a:noFill/>
                        </a:ln>
                      </wps:spPr>
                      <wps:txbx>
                        <w:txbxContent>
                          <w:p w14:paraId="68FA9E18" w14:textId="77777777" w:rsidR="00D821A4" w:rsidRPr="00C10A95" w:rsidRDefault="00D821A4" w:rsidP="00D821A4">
                            <w:pPr>
                              <w:rPr>
                                <w:rFonts w:ascii="Helvetica" w:hAnsi="Helvetica"/>
                                <w:b/>
                                <w:bCs/>
                                <w:sz w:val="32"/>
                                <w:szCs w:val="32"/>
                                <w:lang w:val="en-GB"/>
                              </w:rPr>
                            </w:pPr>
                            <w:r>
                              <w:rPr>
                                <w:rFonts w:ascii="Helvetica" w:hAnsi="Helvetica"/>
                                <w:b/>
                                <w:bCs/>
                                <w:sz w:val="32"/>
                                <w:szCs w:val="32"/>
                                <w:lang w:val="en-G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235DF2" id="_x0000_s1027" type="#_x0000_t202" style="position:absolute;left:0;text-align:left;margin-left:-10.9pt;margin-top:145.5pt;width:35.05pt;height:34.1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" fillcolor="white [3201]" stroked="f" strokeweight=".5pt">
                <v:textbox>
                  <w:txbxContent>
                    <w:p w14:paraId="68FA9E18" w14:textId="77777777" w:rsidR="00D821A4" w:rsidRPr="00C10A95" w:rsidRDefault="00D821A4" w:rsidP="00D821A4">
                      <w:pPr>
                        <w:rPr>
                          <w:rFonts w:ascii="Helvetica" w:hAnsi="Helvetica"/>
                          <w:b/>
                          <w:bCs/>
                          <w:sz w:val="32"/>
                          <w:szCs w:val="32"/>
                          <w:lang w:val="en-GB"/>
                        </w:rPr>
                      </w:pPr>
                      <w:r>
                        <w:rPr>
                          <w:rFonts w:ascii="Helvetica" w:hAnsi="Helvetica"/>
                          <w:b/>
                          <w:bCs/>
                          <w:sz w:val="32"/>
                          <w:szCs w:val="32"/>
                          <w:lang w:val="en-GB"/>
                        </w:rPr>
                        <w:t>B</w:t>
                      </w:r>
                    </w:p>
                  </w:txbxContent>
                </v:textbox>
              </v:shape>
            </w:pict>
          </mc:Fallback>
        </mc:AlternateContent>
      </w:r>
      <w:r w:rsidRPr="00D821A4">
        <w:rPr>
          <w:noProof/>
        </w:rPr>
        <mc:AlternateContent>
          <mc:Choice Requires="wps">
            <w:drawing>
              <wp:anchor distT="0" distB="0" distL="114300" distR="114300" simplePos="0" relativeHeight="251660288" behindDoc="0" locked="0" layoutInCell="1" allowOverlap="1" wp14:anchorId="0F8F52EB" wp14:editId="086CB78C">
                <wp:simplePos x="0" y="0"/>
                <wp:positionH relativeFrom="column">
                  <wp:posOffset>-135082</wp:posOffset>
                </wp:positionH>
                <wp:positionV relativeFrom="paragraph">
                  <wp:posOffset>93980</wp:posOffset>
                </wp:positionV>
                <wp:extent cx="445168" cy="433136"/>
                <wp:effectExtent l="0" t="0" r="0" b="0"/>
                <wp:wrapNone/>
                <wp:docPr id="1207419601" name="Text Box 3"/>
                <wp:cNvGraphicFramePr/>
                <a:graphic xmlns:a="http://schemas.openxmlformats.org/drawingml/2006/main">
                  <a:graphicData uri="http://schemas.microsoft.com/office/word/2010/wordprocessingShape">
                    <wps:wsp>
                      <wps:cNvSpPr txBox="1"/>
                      <wps:spPr>
                        <a:xfrm>
                          <a:off x="0" y="0"/>
                          <a:ext cx="445168" cy="433136"/>
                        </a:xfrm>
                        <a:prstGeom prst="rect">
                          <a:avLst/>
                        </a:prstGeom>
                        <a:solidFill>
                          <a:schemeClr val="lt1"/>
                        </a:solidFill>
                        <a:ln w="6350">
                          <a:noFill/>
                        </a:ln>
                      </wps:spPr>
                      <wps:txbx>
                        <w:txbxContent>
                          <w:p w14:paraId="370C10C5" w14:textId="77777777" w:rsidR="00D821A4" w:rsidRPr="00C10A95" w:rsidRDefault="00D821A4" w:rsidP="00D821A4">
                            <w:pPr>
                              <w:rPr>
                                <w:rFonts w:ascii="Helvetica" w:hAnsi="Helvetica"/>
                                <w:b/>
                                <w:bCs/>
                                <w:sz w:val="32"/>
                                <w:szCs w:val="32"/>
                                <w:lang w:val="en-GB"/>
                              </w:rPr>
                            </w:pPr>
                            <w:r w:rsidRPr="00C10A95">
                              <w:rPr>
                                <w:rFonts w:ascii="Helvetica" w:hAnsi="Helvetica"/>
                                <w:b/>
                                <w:bCs/>
                                <w:sz w:val="32"/>
                                <w:szCs w:val="32"/>
                                <w:lang w:val="en-G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F8F52EB" id="_x0000_s1028" type="#_x0000_t202" style="position:absolute;left:0;text-align:left;margin-left:-10.65pt;margin-top:7.4pt;width:35.05pt;height:34.1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" fillcolor="white [3201]" stroked="f" strokeweight=".5pt">
                <v:textbox>
                  <w:txbxContent>
                    <w:p w14:paraId="370C10C5" w14:textId="77777777" w:rsidR="00D821A4" w:rsidRPr="00C10A95" w:rsidRDefault="00D821A4" w:rsidP="00D821A4">
                      <w:pPr>
                        <w:rPr>
                          <w:rFonts w:ascii="Helvetica" w:hAnsi="Helvetica"/>
                          <w:b/>
                          <w:bCs/>
                          <w:sz w:val="32"/>
                          <w:szCs w:val="32"/>
                          <w:lang w:val="en-GB"/>
                        </w:rPr>
                      </w:pPr>
                      <w:r w:rsidRPr="00C10A95">
                        <w:rPr>
                          <w:rFonts w:ascii="Helvetica" w:hAnsi="Helvetica"/>
                          <w:b/>
                          <w:bCs/>
                          <w:sz w:val="32"/>
                          <w:szCs w:val="32"/>
                          <w:lang w:val="en-GB"/>
                        </w:rPr>
                        <w:t>A</w:t>
                      </w:r>
                    </w:p>
                  </w:txbxContent>
                </v:textbox>
              </v:shape>
            </w:pict>
          </mc:Fallback>
        </mc:AlternateContent>
      </w:r>
      <w:r w:rsidRPr="00D821A4">
        <w:rPr>
          <w:noProof/>
        </w:rPr>
        <w:drawing>
          <wp:inline distT="0" distB="0" distL="0" distR="0" wp14:anchorId="4DCA35D9" wp14:editId="6180A451">
            <wp:extent cx="3609326" cy="1932709"/>
            <wp:effectExtent l="0" t="0" r="0" b="0"/>
            <wp:docPr id="1281293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293537" name=""/>
                    <pic:cNvPicPr/>
                  </pic:nvPicPr>
                  <pic:blipFill>
                    <a:blip r:embed="rId6"/>
                    <a:stretch>
                      <a:fillRect/>
                    </a:stretch>
                  </pic:blipFill>
                  <pic:spPr>
                    <a:xfrm>
                      <a:off x="0" y="0"/>
                      <a:ext cx="3710993" cy="1987149"/>
                    </a:xfrm>
                    <a:prstGeom prst="rect">
                      <a:avLst/>
                    </a:prstGeom>
                  </pic:spPr>
                </pic:pic>
              </a:graphicData>
            </a:graphic>
          </wp:inline>
        </w:drawing>
      </w:r>
    </w:p>
    <w:p w14:paraId="0BBC0888" w14:textId="77777777" w:rsidR="00D821A4" w:rsidRPr="00D821A4" w:rsidRDefault="00D821A4" w:rsidP="00D821A4">
      <w:pPr>
        <w:snapToGrid w:val="0"/>
        <w:spacing w:after="120" w:line="240" w:lineRule="auto"/>
        <w:contextualSpacing/>
        <w:jc w:val="center"/>
        <w:rPr>
          <w:rFonts w:ascii="Helvetica" w:hAnsi="Helvetica" w:cs="Times New Roman"/>
        </w:rPr>
      </w:pPr>
    </w:p>
    <w:p w14:paraId="47A01383" w14:textId="77777777" w:rsidR="00D821A4" w:rsidRPr="00D821A4" w:rsidRDefault="00D821A4" w:rsidP="00D821A4">
      <w:pPr>
        <w:snapToGrid w:val="0"/>
        <w:spacing w:after="120" w:line="240" w:lineRule="auto"/>
        <w:contextualSpacing/>
        <w:jc w:val="both"/>
        <w:rPr>
          <w:rFonts w:ascii="Helvetica" w:hAnsi="Helvetica" w:cs="Times New Roman"/>
        </w:rPr>
      </w:pPr>
    </w:p>
    <w:p w14:paraId="631954B7" w14:textId="77777777" w:rsidR="00D821A4" w:rsidRPr="00D821A4" w:rsidRDefault="00D821A4" w:rsidP="00D821A4">
      <w:pPr>
        <w:snapToGrid w:val="0"/>
        <w:spacing w:after="120" w:line="240" w:lineRule="auto"/>
        <w:contextualSpacing/>
        <w:jc w:val="center"/>
        <w:rPr>
          <w:rFonts w:ascii="Helvetica" w:hAnsi="Helvetica" w:cs="Times New Roman"/>
        </w:rPr>
      </w:pPr>
      <w:r w:rsidRPr="00D821A4">
        <w:rPr>
          <w:noProof/>
        </w:rPr>
        <mc:AlternateContent>
          <mc:Choice Requires="wps">
            <w:drawing>
              <wp:anchor distT="0" distB="0" distL="114300" distR="114300" simplePos="0" relativeHeight="251662336" behindDoc="0" locked="0" layoutInCell="1" allowOverlap="1" wp14:anchorId="1F2C9324" wp14:editId="0C158C25">
                <wp:simplePos x="0" y="0"/>
                <wp:positionH relativeFrom="column">
                  <wp:posOffset>348789</wp:posOffset>
                </wp:positionH>
                <wp:positionV relativeFrom="paragraph">
                  <wp:posOffset>650875</wp:posOffset>
                </wp:positionV>
                <wp:extent cx="1036782" cy="330633"/>
                <wp:effectExtent l="0" t="2540" r="2540" b="2540"/>
                <wp:wrapNone/>
                <wp:docPr id="610589073" name="Text Box 3"/>
                <wp:cNvGraphicFramePr/>
                <a:graphic xmlns:a="http://schemas.openxmlformats.org/drawingml/2006/main">
                  <a:graphicData uri="http://schemas.microsoft.com/office/word/2010/wordprocessingShape">
                    <wps:wsp>
                      <wps:cNvSpPr txBox="1"/>
                      <wps:spPr>
                        <a:xfrm rot="16200000">
                          <a:off x="0" y="0"/>
                          <a:ext cx="1036782" cy="330633"/>
                        </a:xfrm>
                        <a:prstGeom prst="rect">
                          <a:avLst/>
                        </a:prstGeom>
                        <a:solidFill>
                          <a:schemeClr val="lt1"/>
                        </a:solidFill>
                        <a:ln w="6350">
                          <a:noFill/>
                        </a:ln>
                      </wps:spPr>
                      <wps:txbx>
                        <w:txbxContent>
                          <w:p w14:paraId="4FD8A902" w14:textId="77777777" w:rsidR="00D821A4" w:rsidRPr="00C10A95" w:rsidRDefault="00D821A4" w:rsidP="00D821A4">
                            <w:pPr>
                              <w:rPr>
                                <w:rFonts w:ascii="Helvetica" w:hAnsi="Helvetica"/>
                                <w:b/>
                                <w:bCs/>
                                <w:sz w:val="20"/>
                                <w:szCs w:val="20"/>
                                <w:lang w:val="en-GB"/>
                              </w:rPr>
                            </w:pPr>
                            <w:r>
                              <w:rPr>
                                <w:rFonts w:ascii="Helvetica" w:hAnsi="Helvetica"/>
                                <w:b/>
                                <w:bCs/>
                                <w:sz w:val="20"/>
                                <w:szCs w:val="20"/>
                                <w:lang w:val="en-GB"/>
                              </w:rPr>
                              <w:t>Hippocampus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2C9324" id="_x0000_s1029" type="#_x0000_t202" style="position:absolute;left:0;text-align:left;margin-left:27.45pt;margin-top:51.25pt;width:81.65pt;height:26.05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" fillcolor="white [3201]" stroked="f" strokeweight=".5pt">
                <v:textbox>
                  <w:txbxContent>
                    <w:p w14:paraId="4FD8A902" w14:textId="77777777" w:rsidR="00D821A4" w:rsidRPr="00C10A95" w:rsidRDefault="00D821A4" w:rsidP="00D821A4">
                      <w:pPr>
                        <w:rPr>
                          <w:rFonts w:ascii="Helvetica" w:hAnsi="Helvetica"/>
                          <w:b/>
                          <w:bCs/>
                          <w:sz w:val="20"/>
                          <w:szCs w:val="20"/>
                          <w:lang w:val="en-GB"/>
                        </w:rPr>
                      </w:pPr>
                      <w:r>
                        <w:rPr>
                          <w:rFonts w:ascii="Helvetica" w:hAnsi="Helvetica"/>
                          <w:b/>
                          <w:bCs/>
                          <w:sz w:val="20"/>
                          <w:szCs w:val="20"/>
                          <w:lang w:val="en-GB"/>
                        </w:rPr>
                        <w:t>Hippocampus</w:t>
                      </w:r>
                    </w:p>
                  </w:txbxContent>
                </v:textbox>
              </v:shape>
            </w:pict>
          </mc:Fallback>
        </mc:AlternateContent>
      </w:r>
      <w:r w:rsidRPr="00D821A4">
        <w:rPr>
          <w:rFonts w:ascii="Helvetica" w:hAnsi="Helvetica" w:cs="Times New Roman"/>
          <w:noProof/>
        </w:rPr>
        <w:drawing>
          <wp:inline distT="0" distB="0" distL="0" distR="0" wp14:anchorId="31AE2688" wp14:editId="01090700">
            <wp:extent cx="3528566" cy="1889464"/>
            <wp:effectExtent l="0" t="0" r="2540" b="3175"/>
            <wp:docPr id="1442006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06460" name=""/>
                    <pic:cNvPicPr/>
                  </pic:nvPicPr>
                  <pic:blipFill>
                    <a:blip r:embed="rId7"/>
                    <a:stretch>
                      <a:fillRect/>
                    </a:stretch>
                  </pic:blipFill>
                  <pic:spPr>
                    <a:xfrm>
                      <a:off x="0" y="0"/>
                      <a:ext cx="3620288" cy="1938579"/>
                    </a:xfrm>
                    <a:prstGeom prst="rect">
                      <a:avLst/>
                    </a:prstGeom>
                  </pic:spPr>
                </pic:pic>
              </a:graphicData>
            </a:graphic>
          </wp:inline>
        </w:drawing>
      </w:r>
    </w:p>
    <w:p w14:paraId="5DD3DF4C" w14:textId="77777777" w:rsidR="00D821A4" w:rsidRPr="00D821A4" w:rsidRDefault="00D821A4" w:rsidP="00D821A4">
      <w:pPr>
        <w:snapToGrid w:val="0"/>
        <w:spacing w:after="120" w:line="240" w:lineRule="auto"/>
        <w:contextualSpacing/>
        <w:jc w:val="both"/>
        <w:rPr>
          <w:rFonts w:ascii="Helvetica" w:hAnsi="Helvetica" w:cs="Times New Roman"/>
        </w:rPr>
      </w:pPr>
      <w:r w:rsidRPr="00D821A4">
        <w:rPr>
          <w:noProof/>
        </w:rPr>
        <mc:AlternateContent>
          <mc:Choice Requires="wps">
            <w:drawing>
              <wp:anchor distT="0" distB="0" distL="114300" distR="114300" simplePos="0" relativeHeight="251665408" behindDoc="0" locked="0" layoutInCell="1" allowOverlap="1" wp14:anchorId="525E4B70" wp14:editId="0680E9A0">
                <wp:simplePos x="0" y="0"/>
                <wp:positionH relativeFrom="column">
                  <wp:posOffset>-168910</wp:posOffset>
                </wp:positionH>
                <wp:positionV relativeFrom="paragraph">
                  <wp:posOffset>228600</wp:posOffset>
                </wp:positionV>
                <wp:extent cx="445135" cy="567690"/>
                <wp:effectExtent l="0" t="0" r="0" b="3810"/>
                <wp:wrapNone/>
                <wp:docPr id="1483356885" name="Text Box 3"/>
                <wp:cNvGraphicFramePr/>
                <a:graphic xmlns:a="http://schemas.openxmlformats.org/drawingml/2006/main">
                  <a:graphicData uri="http://schemas.microsoft.com/office/word/2010/wordprocessingShape">
                    <wps:wsp>
                      <wps:cNvSpPr txBox="1"/>
                      <wps:spPr>
                        <a:xfrm>
                          <a:off x="0" y="0"/>
                          <a:ext cx="445135" cy="567690"/>
                        </a:xfrm>
                        <a:prstGeom prst="rect">
                          <a:avLst/>
                        </a:prstGeom>
                        <a:solidFill>
                          <a:schemeClr val="lt1"/>
                        </a:solidFill>
                        <a:ln w="6350">
                          <a:noFill/>
                        </a:ln>
                      </wps:spPr>
                      <wps:txbx>
                        <w:txbxContent>
                          <w:p w14:paraId="233A9FA3" w14:textId="77777777" w:rsidR="00D821A4" w:rsidRPr="00C10A95" w:rsidRDefault="00D821A4" w:rsidP="00D821A4">
                            <w:pPr>
                              <w:rPr>
                                <w:rFonts w:ascii="Helvetica" w:hAnsi="Helvetica"/>
                                <w:b/>
                                <w:bCs/>
                                <w:sz w:val="32"/>
                                <w:szCs w:val="32"/>
                                <w:lang w:val="en-GB"/>
                              </w:rPr>
                            </w:pPr>
                            <w:r>
                              <w:rPr>
                                <w:rFonts w:ascii="Helvetica" w:hAnsi="Helvetica"/>
                                <w:b/>
                                <w:bCs/>
                                <w:sz w:val="32"/>
                                <w:szCs w:val="32"/>
                                <w:lang w:val="en-GB"/>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5E4B70" id="_x0000_s1030" type="#_x0000_t202" style="position:absolute;left:0;text-align:left;margin-left:-13.3pt;margin-top:18pt;width:35.05pt;height:44.7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" fillcolor="white [3201]" stroked="f" strokeweight=".5pt">
                <v:textbox>
                  <w:txbxContent>
                    <w:p w14:paraId="233A9FA3" w14:textId="77777777" w:rsidR="00D821A4" w:rsidRPr="00C10A95" w:rsidRDefault="00D821A4" w:rsidP="00D821A4">
                      <w:pPr>
                        <w:rPr>
                          <w:rFonts w:ascii="Helvetica" w:hAnsi="Helvetica"/>
                          <w:b/>
                          <w:bCs/>
                          <w:sz w:val="32"/>
                          <w:szCs w:val="32"/>
                          <w:lang w:val="en-GB"/>
                        </w:rPr>
                      </w:pPr>
                      <w:r>
                        <w:rPr>
                          <w:rFonts w:ascii="Helvetica" w:hAnsi="Helvetica"/>
                          <w:b/>
                          <w:bCs/>
                          <w:sz w:val="32"/>
                          <w:szCs w:val="32"/>
                          <w:lang w:val="en-GB"/>
                        </w:rPr>
                        <w:t>C</w:t>
                      </w:r>
                    </w:p>
                  </w:txbxContent>
                </v:textbox>
              </v:shape>
            </w:pict>
          </mc:Fallback>
        </mc:AlternateContent>
      </w:r>
    </w:p>
    <w:p w14:paraId="242A5940" w14:textId="77777777" w:rsidR="00D821A4" w:rsidRPr="00D821A4" w:rsidRDefault="00D821A4" w:rsidP="00D821A4">
      <w:pPr>
        <w:snapToGrid w:val="0"/>
        <w:spacing w:after="120" w:line="240" w:lineRule="auto"/>
        <w:contextualSpacing/>
        <w:jc w:val="both"/>
        <w:rPr>
          <w:rFonts w:ascii="Helvetica" w:hAnsi="Helvetica" w:cs="Times New Roman"/>
        </w:rPr>
      </w:pPr>
    </w:p>
    <w:p w14:paraId="07AEC2A5" w14:textId="77777777" w:rsidR="00D821A4" w:rsidRPr="00D821A4" w:rsidRDefault="00D821A4" w:rsidP="00D821A4">
      <w:pPr>
        <w:snapToGrid w:val="0"/>
        <w:spacing w:after="120" w:line="240" w:lineRule="auto"/>
        <w:contextualSpacing/>
        <w:jc w:val="center"/>
        <w:rPr>
          <w:rFonts w:ascii="Helvetica" w:hAnsi="Helvetica" w:cs="Times New Roman"/>
        </w:rPr>
      </w:pPr>
      <w:r w:rsidRPr="00D821A4">
        <w:rPr>
          <w:noProof/>
        </w:rPr>
        <mc:AlternateContent>
          <mc:Choice Requires="wps">
            <w:drawing>
              <wp:anchor distT="0" distB="0" distL="114300" distR="114300" simplePos="0" relativeHeight="251663360" behindDoc="0" locked="0" layoutInCell="1" allowOverlap="1" wp14:anchorId="1A8F4737" wp14:editId="05ABC347">
                <wp:simplePos x="0" y="0"/>
                <wp:positionH relativeFrom="column">
                  <wp:posOffset>361373</wp:posOffset>
                </wp:positionH>
                <wp:positionV relativeFrom="paragraph">
                  <wp:posOffset>689610</wp:posOffset>
                </wp:positionV>
                <wp:extent cx="1036782" cy="320242"/>
                <wp:effectExtent l="2540" t="0" r="0" b="0"/>
                <wp:wrapNone/>
                <wp:docPr id="1514588112" name="Text Box 3"/>
                <wp:cNvGraphicFramePr/>
                <a:graphic xmlns:a="http://schemas.openxmlformats.org/drawingml/2006/main">
                  <a:graphicData uri="http://schemas.microsoft.com/office/word/2010/wordprocessingShape">
                    <wps:wsp>
                      <wps:cNvSpPr txBox="1"/>
                      <wps:spPr>
                        <a:xfrm rot="16200000">
                          <a:off x="0" y="0"/>
                          <a:ext cx="1036782" cy="320242"/>
                        </a:xfrm>
                        <a:prstGeom prst="rect">
                          <a:avLst/>
                        </a:prstGeom>
                        <a:solidFill>
                          <a:schemeClr val="lt1"/>
                        </a:solidFill>
                        <a:ln w="6350">
                          <a:noFill/>
                        </a:ln>
                      </wps:spPr>
                      <wps:txbx>
                        <w:txbxContent>
                          <w:p w14:paraId="0FB621F8" w14:textId="77777777" w:rsidR="00D821A4" w:rsidRPr="00C10A95" w:rsidRDefault="00D821A4" w:rsidP="00D821A4">
                            <w:pPr>
                              <w:rPr>
                                <w:rFonts w:ascii="Helvetica" w:hAnsi="Helvetica"/>
                                <w:b/>
                                <w:bCs/>
                                <w:sz w:val="20"/>
                                <w:szCs w:val="20"/>
                                <w:lang w:val="en-GB"/>
                              </w:rPr>
                            </w:pPr>
                            <w:r>
                              <w:rPr>
                                <w:rFonts w:ascii="Helvetica" w:hAnsi="Helvetica"/>
                                <w:b/>
                                <w:bCs/>
                                <w:sz w:val="20"/>
                                <w:szCs w:val="20"/>
                                <w:lang w:val="en-GB"/>
                              </w:rPr>
                              <w:t>Frontal cortex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8F4737" id="_x0000_s1031" type="#_x0000_t202" style="position:absolute;left:0;text-align:left;margin-left:28.45pt;margin-top:54.3pt;width:81.65pt;height:25.2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" fillcolor="white [3201]" stroked="f" strokeweight=".5pt">
                <v:textbox>
                  <w:txbxContent>
                    <w:p w14:paraId="0FB621F8" w14:textId="77777777" w:rsidR="00D821A4" w:rsidRPr="00C10A95" w:rsidRDefault="00D821A4" w:rsidP="00D821A4">
                      <w:pPr>
                        <w:rPr>
                          <w:rFonts w:ascii="Helvetica" w:hAnsi="Helvetica"/>
                          <w:b/>
                          <w:bCs/>
                          <w:sz w:val="20"/>
                          <w:szCs w:val="20"/>
                          <w:lang w:val="en-GB"/>
                        </w:rPr>
                      </w:pPr>
                      <w:r>
                        <w:rPr>
                          <w:rFonts w:ascii="Helvetica" w:hAnsi="Helvetica"/>
                          <w:b/>
                          <w:bCs/>
                          <w:sz w:val="20"/>
                          <w:szCs w:val="20"/>
                          <w:lang w:val="en-GB"/>
                        </w:rPr>
                        <w:t>Frontal cortex</w:t>
                      </w:r>
                    </w:p>
                  </w:txbxContent>
                </v:textbox>
              </v:shape>
            </w:pict>
          </mc:Fallback>
        </mc:AlternateContent>
      </w:r>
      <w:r w:rsidRPr="00D821A4">
        <w:rPr>
          <w:rFonts w:ascii="Helvetica" w:hAnsi="Helvetica" w:cs="Times New Roman"/>
          <w:noProof/>
        </w:rPr>
        <w:drawing>
          <wp:inline distT="0" distB="0" distL="0" distR="0" wp14:anchorId="296F3A69" wp14:editId="2B2089CA">
            <wp:extent cx="3512301" cy="1880755"/>
            <wp:effectExtent l="0" t="0" r="0" b="0"/>
            <wp:docPr id="1388239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239310" name=""/>
                    <pic:cNvPicPr/>
                  </pic:nvPicPr>
                  <pic:blipFill>
                    <a:blip r:embed="rId8"/>
                    <a:stretch>
                      <a:fillRect/>
                    </a:stretch>
                  </pic:blipFill>
                  <pic:spPr>
                    <a:xfrm>
                      <a:off x="0" y="0"/>
                      <a:ext cx="3569991" cy="1911647"/>
                    </a:xfrm>
                    <a:prstGeom prst="rect">
                      <a:avLst/>
                    </a:prstGeom>
                  </pic:spPr>
                </pic:pic>
              </a:graphicData>
            </a:graphic>
          </wp:inline>
        </w:drawing>
      </w:r>
    </w:p>
    <w:p w14:paraId="566DF7FA" w14:textId="77777777" w:rsidR="00D821A4" w:rsidRPr="00D821A4" w:rsidRDefault="00D821A4" w:rsidP="00D821A4">
      <w:pPr>
        <w:spacing w:after="120" w:line="240" w:lineRule="auto"/>
        <w:contextualSpacing/>
        <w:jc w:val="both"/>
        <w:rPr>
          <w:rFonts w:ascii="Helvetica" w:hAnsi="Helvetica" w:cs="Times New Roman"/>
          <w:b/>
          <w:bCs/>
          <w:sz w:val="18"/>
          <w:szCs w:val="18"/>
        </w:rPr>
      </w:pPr>
    </w:p>
    <w:p w14:paraId="53CF08F6" w14:textId="77777777" w:rsidR="00D821A4" w:rsidRPr="00D821A4" w:rsidRDefault="00D821A4" w:rsidP="00D821A4">
      <w:pPr>
        <w:spacing w:after="120" w:line="240" w:lineRule="auto"/>
        <w:contextualSpacing/>
        <w:jc w:val="both"/>
        <w:rPr>
          <w:rFonts w:ascii="Helvetica" w:hAnsi="Helvetica" w:cs="Times New Roman"/>
          <w:b/>
          <w:bCs/>
          <w:sz w:val="18"/>
          <w:szCs w:val="18"/>
        </w:rPr>
      </w:pPr>
    </w:p>
    <w:p w14:paraId="4897A8B9" w14:textId="77777777" w:rsidR="00D821A4" w:rsidRPr="00D821A4" w:rsidRDefault="00D821A4" w:rsidP="00D821A4">
      <w:pPr>
        <w:spacing w:after="120" w:line="240" w:lineRule="auto"/>
        <w:contextualSpacing/>
        <w:jc w:val="both"/>
        <w:rPr>
          <w:rFonts w:ascii="Helvetica" w:hAnsi="Helvetica" w:cs="Times New Roman"/>
          <w:b/>
          <w:bCs/>
          <w:sz w:val="20"/>
          <w:szCs w:val="20"/>
        </w:rPr>
      </w:pPr>
    </w:p>
    <w:p w14:paraId="7D30957F" w14:textId="77777777" w:rsidR="00D821A4" w:rsidRPr="00D821A4" w:rsidRDefault="00D821A4" w:rsidP="00D821A4">
      <w:pPr>
        <w:spacing w:after="120" w:line="240" w:lineRule="auto"/>
        <w:contextualSpacing/>
        <w:jc w:val="both"/>
        <w:rPr>
          <w:rFonts w:ascii="Helvetica" w:hAnsi="Helvetica" w:cs="Times New Roman"/>
          <w:sz w:val="20"/>
          <w:szCs w:val="20"/>
        </w:rPr>
      </w:pPr>
      <w:r w:rsidRPr="00D821A4">
        <w:rPr>
          <w:rFonts w:ascii="Helvetica" w:hAnsi="Helvetica" w:cs="Times New Roman"/>
          <w:b/>
          <w:bCs/>
          <w:sz w:val="20"/>
          <w:szCs w:val="20"/>
        </w:rPr>
        <w:t xml:space="preserve">Supplementary Figure 2: </w:t>
      </w:r>
      <w:r w:rsidRPr="00D821A4">
        <w:rPr>
          <w:rFonts w:ascii="Helvetica" w:hAnsi="Helvetica" w:cs="Times New Roman"/>
          <w:sz w:val="20"/>
          <w:szCs w:val="20"/>
          <w:u w:val="single"/>
        </w:rPr>
        <w:t>Increased hippocampus ferritin levels are a disease-specific signature of AD</w:t>
      </w:r>
      <w:r w:rsidRPr="00D821A4">
        <w:rPr>
          <w:rFonts w:ascii="Helvetica" w:hAnsi="Helvetica" w:cs="Times New Roman"/>
          <w:sz w:val="20"/>
          <w:szCs w:val="20"/>
        </w:rPr>
        <w:t>. For amygdala (A), hippocampus (B) and frontal cortex (C), median ferritin levels were statistically compared between &lt;60s and ≥60s (“Aging Comparison), and AD, ALS and the age-matched ≥60s cohort (Disease Comparison) using Wilcoxon rank sum tests and Kruskal-</w:t>
      </w:r>
      <w:proofErr w:type="gramStart"/>
      <w:r w:rsidRPr="00D821A4">
        <w:rPr>
          <w:rFonts w:ascii="Helvetica" w:hAnsi="Helvetica" w:cs="Times New Roman"/>
          <w:sz w:val="20"/>
          <w:szCs w:val="20"/>
        </w:rPr>
        <w:t>Wallis</w:t>
      </w:r>
      <w:proofErr w:type="gramEnd"/>
      <w:r w:rsidRPr="00D821A4">
        <w:rPr>
          <w:rFonts w:ascii="Helvetica" w:hAnsi="Helvetica" w:cs="Times New Roman"/>
          <w:sz w:val="20"/>
          <w:szCs w:val="20"/>
        </w:rPr>
        <w:t xml:space="preserve"> rank sum tests, respectively with p-values for group comparison presented with significance bars.</w:t>
      </w:r>
    </w:p>
    <w:p w14:paraId="4BE4369A" w14:textId="77777777" w:rsidR="00D821A4" w:rsidRPr="00D821A4" w:rsidRDefault="00D821A4" w:rsidP="00D821A4">
      <w:pPr>
        <w:snapToGrid w:val="0"/>
        <w:spacing w:after="120" w:line="240" w:lineRule="auto"/>
        <w:contextualSpacing/>
        <w:jc w:val="both"/>
        <w:rPr>
          <w:rFonts w:ascii="Helvetica" w:hAnsi="Helvetica"/>
          <w:b/>
          <w:bCs/>
          <w:sz w:val="32"/>
          <w:szCs w:val="32"/>
        </w:rPr>
      </w:pPr>
      <w:r w:rsidRPr="00D821A4">
        <w:rPr>
          <w:rFonts w:ascii="Helvetica" w:hAnsi="Helvetica"/>
          <w:b/>
          <w:bCs/>
          <w:sz w:val="32"/>
          <w:szCs w:val="32"/>
        </w:rPr>
        <w:lastRenderedPageBreak/>
        <w:t>Supplementary Figure 3</w:t>
      </w:r>
    </w:p>
    <w:p w14:paraId="0D0F8964" w14:textId="77777777" w:rsidR="00D821A4" w:rsidRPr="00D821A4" w:rsidRDefault="00D821A4" w:rsidP="00D821A4">
      <w:pPr>
        <w:snapToGrid w:val="0"/>
        <w:spacing w:after="120" w:line="240" w:lineRule="auto"/>
        <w:contextualSpacing/>
        <w:jc w:val="both"/>
        <w:rPr>
          <w:rFonts w:ascii="Helvetica" w:hAnsi="Helvetica"/>
          <w:b/>
          <w:bCs/>
        </w:rPr>
      </w:pPr>
    </w:p>
    <w:p w14:paraId="281673D5" w14:textId="77777777" w:rsidR="00D821A4" w:rsidRPr="00D821A4" w:rsidRDefault="00D821A4" w:rsidP="00D821A4">
      <w:pPr>
        <w:spacing w:after="120" w:line="240" w:lineRule="auto"/>
        <w:contextualSpacing/>
        <w:jc w:val="center"/>
        <w:rPr>
          <w:rFonts w:ascii="Helvetica" w:hAnsi="Helvetica" w:cs="Times New Roman"/>
        </w:rPr>
      </w:pPr>
      <w:r w:rsidRPr="00D821A4">
        <w:rPr>
          <w:rFonts w:ascii="Helvetica" w:hAnsi="Helvetica" w:cs="Times New Roman"/>
          <w:noProof/>
        </w:rPr>
        <w:drawing>
          <wp:inline distT="0" distB="0" distL="0" distR="0" wp14:anchorId="1A52D457" wp14:editId="76A8CBCB">
            <wp:extent cx="4239491" cy="5501057"/>
            <wp:effectExtent l="0" t="0" r="2540" b="0"/>
            <wp:docPr id="52631560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315601" name="Picture 526315601"/>
                    <pic:cNvPicPr/>
                  </pic:nvPicPr>
                  <pic:blipFill rotWithShape="1">
                    <a:blip r:embed="rId9" cstate="print">
                      <a:extLst>
                        <a:ext uri="{28A0092B-C50C-407E-A947-70E740481C1C}">
                          <a14:useLocalDpi xmlns:a14="http://schemas.microsoft.com/office/drawing/2010/main" val="0"/>
                        </a:ext>
                      </a:extLst>
                    </a:blip>
                    <a:srcRect t="3431" b="6789"/>
                    <a:stretch>
                      <a:fillRect/>
                    </a:stretch>
                  </pic:blipFill>
                  <pic:spPr bwMode="auto">
                    <a:xfrm>
                      <a:off x="0" y="0"/>
                      <a:ext cx="4284309" cy="5559212"/>
                    </a:xfrm>
                    <a:prstGeom prst="rect">
                      <a:avLst/>
                    </a:prstGeom>
                    <a:ln>
                      <a:noFill/>
                    </a:ln>
                    <a:extLst>
                      <a:ext uri="{53640926-AAD7-44D8-BBD7-CCE9431645EC}">
                        <a14:shadowObscured xmlns:a14="http://schemas.microsoft.com/office/drawing/2010/main"/>
                      </a:ext>
                    </a:extLst>
                  </pic:spPr>
                </pic:pic>
              </a:graphicData>
            </a:graphic>
          </wp:inline>
        </w:drawing>
      </w:r>
    </w:p>
    <w:p w14:paraId="00667631" w14:textId="77777777" w:rsidR="00D821A4" w:rsidRPr="00D821A4" w:rsidRDefault="00D821A4" w:rsidP="00D821A4">
      <w:pPr>
        <w:spacing w:after="120" w:line="240" w:lineRule="auto"/>
        <w:contextualSpacing/>
        <w:rPr>
          <w:rFonts w:ascii="Helvetica" w:hAnsi="Helvetica" w:cs="Times New Roman"/>
          <w:b/>
          <w:bCs/>
          <w:sz w:val="20"/>
          <w:szCs w:val="20"/>
        </w:rPr>
      </w:pPr>
    </w:p>
    <w:p w14:paraId="75D0F809" w14:textId="77777777" w:rsidR="00D821A4" w:rsidRPr="00D821A4" w:rsidRDefault="00D821A4" w:rsidP="00D821A4">
      <w:pPr>
        <w:spacing w:after="120" w:line="240" w:lineRule="auto"/>
        <w:contextualSpacing/>
        <w:rPr>
          <w:rFonts w:ascii="Helvetica" w:hAnsi="Helvetica" w:cs="Times New Roman"/>
          <w:sz w:val="20"/>
          <w:szCs w:val="20"/>
        </w:rPr>
      </w:pPr>
      <w:r w:rsidRPr="00D821A4">
        <w:rPr>
          <w:rFonts w:ascii="Helvetica" w:hAnsi="Helvetica" w:cs="Times New Roman"/>
          <w:b/>
          <w:bCs/>
          <w:sz w:val="20"/>
          <w:szCs w:val="20"/>
        </w:rPr>
        <w:t>Supplementary Figure 3</w:t>
      </w:r>
      <w:r w:rsidRPr="00D821A4">
        <w:rPr>
          <w:rFonts w:ascii="Helvetica" w:hAnsi="Helvetica" w:cs="Times New Roman"/>
          <w:sz w:val="20"/>
          <w:szCs w:val="20"/>
        </w:rPr>
        <w:t xml:space="preserve">. </w:t>
      </w:r>
      <w:r w:rsidRPr="00D821A4">
        <w:rPr>
          <w:rFonts w:ascii="Helvetica" w:hAnsi="Helvetica" w:cs="Times New Roman"/>
          <w:sz w:val="20"/>
          <w:szCs w:val="20"/>
          <w:u w:val="single"/>
        </w:rPr>
        <w:t>Unadjusted regression analyses showing within-cohort associations between ferritin intensity and TDP-43 pathology burden across specific brain regions in neurodegenerative disease and aging</w:t>
      </w:r>
      <w:r w:rsidRPr="00D821A4">
        <w:rPr>
          <w:rFonts w:ascii="Helvetica" w:hAnsi="Helvetica" w:cs="Times New Roman"/>
          <w:sz w:val="20"/>
          <w:szCs w:val="20"/>
        </w:rPr>
        <w:t xml:space="preserve">. (A), Scatterplots showing the relationship between ferritin intensity and TDP-43 pathology burden across the amygdala, hippocampus, and frontal cortex in aging (&lt;60s and ≥60s), Alzheimer’s disease (AD), and amyotrophic lateral sclerosis (ALS) cohorts. Regression lines represent fitted simple linear regression models performed separately for each brain region and cohort combination (TDP-43 ~ Ferritin). Each point represents an individual case, with colours indicating cohort. Regression lines with 95% confidence intervals depict the unadjusted within-group relationship between ferritin intensity (predictor) and TDP-43 pathology burden (outcome). Adjusted R² values and p-values for each individual regression model are displayed. (B), Forest plot showing regression coefficients (β ± standard error) and associated p-values from the unadjusted linear regression models for each cohort (&lt;60s, ≥60s, AD, and ALS) across the amygdala, hippocampus, and frontal cortex. These analyses provide descriptive estimates of the direction and strength of within-cohort ferritin–TDP-43 associations but do not account for differences in cohort effects or formally test whether ferritin–TDP-43 relationships differ between biological groups. </w:t>
      </w:r>
    </w:p>
    <w:p w14:paraId="6CC860FD" w14:textId="77777777" w:rsidR="00D821A4" w:rsidRPr="00D821A4" w:rsidRDefault="00D821A4" w:rsidP="00D821A4">
      <w:pPr>
        <w:rPr>
          <w:rFonts w:ascii="Helvetica" w:hAnsi="Helvetica" w:cs="Times New Roman"/>
          <w:sz w:val="20"/>
          <w:szCs w:val="20"/>
        </w:rPr>
      </w:pPr>
      <w:r w:rsidRPr="00D821A4">
        <w:rPr>
          <w:rFonts w:ascii="Helvetica" w:hAnsi="Helvetica" w:cs="Times New Roman"/>
          <w:sz w:val="20"/>
          <w:szCs w:val="20"/>
        </w:rPr>
        <w:lastRenderedPageBreak/>
        <w:br w:type="page"/>
      </w:r>
    </w:p>
    <w:p w14:paraId="5E3DAB8A" w14:textId="77777777" w:rsidR="00D821A4" w:rsidRPr="00D821A4" w:rsidRDefault="00D821A4" w:rsidP="00D821A4">
      <w:pPr>
        <w:spacing w:after="120" w:line="240" w:lineRule="auto"/>
        <w:contextualSpacing/>
        <w:rPr>
          <w:rFonts w:ascii="Helvetica" w:hAnsi="Helvetica" w:cs="Times New Roman"/>
          <w:b/>
          <w:bCs/>
        </w:rPr>
      </w:pPr>
      <w:r w:rsidRPr="00D821A4">
        <w:rPr>
          <w:rFonts w:ascii="Helvetica" w:hAnsi="Helvetica" w:cs="Times New Roman"/>
          <w:b/>
          <w:bCs/>
          <w:noProof/>
        </w:rPr>
        <w:lastRenderedPageBreak/>
        <mc:AlternateContent>
          <mc:Choice Requires="wps">
            <w:drawing>
              <wp:anchor distT="0" distB="0" distL="114300" distR="114300" simplePos="0" relativeHeight="251659264" behindDoc="0" locked="0" layoutInCell="1" allowOverlap="1" wp14:anchorId="449F21CF" wp14:editId="27E0CDCE">
                <wp:simplePos x="0" y="0"/>
                <wp:positionH relativeFrom="column">
                  <wp:posOffset>18837088</wp:posOffset>
                </wp:positionH>
                <wp:positionV relativeFrom="paragraph">
                  <wp:posOffset>36114318</wp:posOffset>
                </wp:positionV>
                <wp:extent cx="3829032" cy="2687736"/>
                <wp:effectExtent l="38100" t="38100" r="32385" b="43180"/>
                <wp:wrapNone/>
                <wp:docPr id="504633083" name="Rectangle 2"/>
                <wp:cNvGraphicFramePr/>
                <a:graphic xmlns:a="http://schemas.openxmlformats.org/drawingml/2006/main">
                  <a:graphicData uri="http://schemas.microsoft.com/office/word/2010/wordprocessingShape">
                    <wps:wsp>
                      <wps:cNvSpPr/>
                      <wps:spPr>
                        <a:xfrm>
                          <a:off x="0" y="0"/>
                          <a:ext cx="3829032" cy="2687736"/>
                        </a:xfrm>
                        <a:prstGeom prst="rect">
                          <a:avLst/>
                        </a:prstGeom>
                        <a:noFill/>
                        <a:ln w="76200">
                          <a:solidFill>
                            <a:srgbClr val="52FFED"/>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71D3EF15" id="Rectangle 2" o:spid="_x0000_s1026" style="position:absolute;margin-left:1483.25pt;margin-top:2843.65pt;width:301.5pt;height:211.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" filled="f" strokecolor="#52ffed" strokeweight="6pt"/>
            </w:pict>
          </mc:Fallback>
        </mc:AlternateContent>
      </w:r>
      <w:r w:rsidRPr="00D821A4">
        <w:rPr>
          <w:rFonts w:ascii="Helvetica" w:hAnsi="Helvetica" w:cs="Times New Roman"/>
          <w:b/>
          <w:bCs/>
        </w:rPr>
        <w:t xml:space="preserve">Supplementary </w:t>
      </w:r>
      <w:proofErr w:type="spellStart"/>
      <w:r w:rsidRPr="00D821A4">
        <w:rPr>
          <w:rFonts w:ascii="Helvetica" w:hAnsi="Helvetica" w:cs="Times New Roman"/>
          <w:b/>
          <w:bCs/>
        </w:rPr>
        <w:t>Referenes</w:t>
      </w:r>
      <w:proofErr w:type="spellEnd"/>
    </w:p>
    <w:p w14:paraId="7EEAC10B" w14:textId="77777777" w:rsidR="00D821A4" w:rsidRPr="00D821A4" w:rsidRDefault="00D821A4" w:rsidP="00D821A4">
      <w:pPr>
        <w:pStyle w:val="EndNoteBibliography"/>
        <w:numPr>
          <w:ilvl w:val="0"/>
          <w:numId w:val="1"/>
        </w:numPr>
        <w:jc w:val="both"/>
        <w:rPr>
          <w:rFonts w:ascii="Helvetica" w:hAnsi="Helvetica"/>
          <w:sz w:val="24"/>
          <w:szCs w:val="24"/>
        </w:rPr>
      </w:pPr>
      <w:r w:rsidRPr="00D821A4">
        <w:rPr>
          <w:rFonts w:ascii="Helvetica" w:hAnsi="Helvetica"/>
          <w:sz w:val="24"/>
          <w:szCs w:val="24"/>
        </w:rPr>
        <w:t>Bethlehem RAI, Seidlitz J, White SR, et al. Brain charts for the human lifespan. Nature 2022; 604(7906): 525-33.</w:t>
      </w:r>
    </w:p>
    <w:p w14:paraId="0EFCC320" w14:textId="77777777" w:rsidR="00D821A4" w:rsidRPr="00D821A4" w:rsidRDefault="00D821A4" w:rsidP="00D821A4">
      <w:pPr>
        <w:pStyle w:val="EndNoteBibliography"/>
        <w:numPr>
          <w:ilvl w:val="0"/>
          <w:numId w:val="1"/>
        </w:numPr>
        <w:jc w:val="both"/>
        <w:rPr>
          <w:rFonts w:ascii="Helvetica" w:hAnsi="Helvetica"/>
          <w:sz w:val="24"/>
          <w:szCs w:val="24"/>
        </w:rPr>
      </w:pPr>
      <w:proofErr w:type="spellStart"/>
      <w:r w:rsidRPr="00D821A4">
        <w:rPr>
          <w:rFonts w:ascii="Helvetica" w:hAnsi="Helvetica"/>
          <w:sz w:val="24"/>
          <w:szCs w:val="24"/>
        </w:rPr>
        <w:t>Cedres</w:t>
      </w:r>
      <w:proofErr w:type="spellEnd"/>
      <w:r w:rsidRPr="00D821A4">
        <w:rPr>
          <w:rFonts w:ascii="Helvetica" w:hAnsi="Helvetica"/>
          <w:sz w:val="24"/>
          <w:szCs w:val="24"/>
        </w:rPr>
        <w:t xml:space="preserve"> N, Machado A, Molina Y, et al. Subjective Cognitive Decline Below and Above the Age of 60: A Multivariate Study on Neuroimaging, Cognitive, Clinical, and Demographic Measures. Journal of Alzheimer’s Disease 2019; 68(1): 295-309.</w:t>
      </w:r>
    </w:p>
    <w:p w14:paraId="11D66D7B" w14:textId="77777777" w:rsidR="00D821A4" w:rsidRPr="00D821A4" w:rsidRDefault="00D821A4" w:rsidP="00D821A4">
      <w:pPr>
        <w:pStyle w:val="EndNoteBibliography"/>
        <w:numPr>
          <w:ilvl w:val="0"/>
          <w:numId w:val="1"/>
        </w:numPr>
        <w:jc w:val="both"/>
        <w:rPr>
          <w:rFonts w:ascii="Helvetica" w:hAnsi="Helvetica"/>
          <w:sz w:val="24"/>
          <w:szCs w:val="24"/>
        </w:rPr>
      </w:pPr>
      <w:proofErr w:type="spellStart"/>
      <w:r w:rsidRPr="00D821A4">
        <w:rPr>
          <w:rFonts w:ascii="Helvetica" w:hAnsi="Helvetica"/>
          <w:sz w:val="24"/>
          <w:szCs w:val="24"/>
        </w:rPr>
        <w:t>Fjell</w:t>
      </w:r>
      <w:proofErr w:type="spellEnd"/>
      <w:r w:rsidRPr="00D821A4">
        <w:rPr>
          <w:rFonts w:ascii="Helvetica" w:hAnsi="Helvetica"/>
          <w:sz w:val="24"/>
          <w:szCs w:val="24"/>
        </w:rPr>
        <w:t xml:space="preserve"> AM, </w:t>
      </w:r>
      <w:proofErr w:type="spellStart"/>
      <w:r w:rsidRPr="00D821A4">
        <w:rPr>
          <w:rFonts w:ascii="Helvetica" w:hAnsi="Helvetica"/>
          <w:sz w:val="24"/>
          <w:szCs w:val="24"/>
        </w:rPr>
        <w:t>Westlye</w:t>
      </w:r>
      <w:proofErr w:type="spellEnd"/>
      <w:r w:rsidRPr="00D821A4">
        <w:rPr>
          <w:rFonts w:ascii="Helvetica" w:hAnsi="Helvetica"/>
          <w:sz w:val="24"/>
          <w:szCs w:val="24"/>
        </w:rPr>
        <w:t xml:space="preserve"> LT, </w:t>
      </w:r>
      <w:proofErr w:type="spellStart"/>
      <w:r w:rsidRPr="00D821A4">
        <w:rPr>
          <w:rFonts w:ascii="Helvetica" w:hAnsi="Helvetica"/>
          <w:sz w:val="24"/>
          <w:szCs w:val="24"/>
        </w:rPr>
        <w:t>Grydeland</w:t>
      </w:r>
      <w:proofErr w:type="spellEnd"/>
      <w:r w:rsidRPr="00D821A4">
        <w:rPr>
          <w:rFonts w:ascii="Helvetica" w:hAnsi="Helvetica"/>
          <w:sz w:val="24"/>
          <w:szCs w:val="24"/>
        </w:rPr>
        <w:t xml:space="preserve"> H, et al. Critical ages in the life course of the adult brain: nonlinear subcortical aging. Neurobiology of Aging 2013; 34(10): 2239-47.</w:t>
      </w:r>
    </w:p>
    <w:p w14:paraId="6A32CCC4" w14:textId="77777777" w:rsidR="00D821A4" w:rsidRPr="00D821A4" w:rsidRDefault="00D821A4" w:rsidP="00D821A4">
      <w:pPr>
        <w:pStyle w:val="EndNoteBibliography"/>
        <w:numPr>
          <w:ilvl w:val="0"/>
          <w:numId w:val="1"/>
        </w:numPr>
        <w:jc w:val="both"/>
        <w:rPr>
          <w:rFonts w:ascii="Helvetica" w:hAnsi="Helvetica"/>
          <w:sz w:val="24"/>
          <w:szCs w:val="24"/>
        </w:rPr>
      </w:pPr>
      <w:r w:rsidRPr="00D821A4">
        <w:rPr>
          <w:rFonts w:ascii="Helvetica" w:hAnsi="Helvetica"/>
          <w:sz w:val="24"/>
          <w:szCs w:val="24"/>
        </w:rPr>
        <w:t xml:space="preserve">Liu RSN, Lemieux L, Bell GS, et al. A longitudinal study of brain morphometrics using quantitative magnetic resonance imaging and difference image analysis. </w:t>
      </w:r>
      <w:proofErr w:type="spellStart"/>
      <w:r w:rsidRPr="00D821A4">
        <w:rPr>
          <w:rFonts w:ascii="Helvetica" w:hAnsi="Helvetica"/>
          <w:sz w:val="24"/>
          <w:szCs w:val="24"/>
        </w:rPr>
        <w:t>NeuroImage</w:t>
      </w:r>
      <w:proofErr w:type="spellEnd"/>
      <w:r w:rsidRPr="00D821A4">
        <w:rPr>
          <w:rFonts w:ascii="Helvetica" w:hAnsi="Helvetica"/>
          <w:sz w:val="24"/>
          <w:szCs w:val="24"/>
        </w:rPr>
        <w:t xml:space="preserve"> 2003; 20(1): 22-33.</w:t>
      </w:r>
    </w:p>
    <w:p w14:paraId="39E6672D" w14:textId="77777777" w:rsidR="00D821A4" w:rsidRPr="00D821A4" w:rsidRDefault="00D821A4" w:rsidP="00D821A4">
      <w:pPr>
        <w:pStyle w:val="EndNoteBibliography"/>
        <w:numPr>
          <w:ilvl w:val="0"/>
          <w:numId w:val="1"/>
        </w:numPr>
        <w:jc w:val="both"/>
        <w:rPr>
          <w:rFonts w:ascii="Helvetica" w:hAnsi="Helvetica"/>
          <w:sz w:val="24"/>
          <w:szCs w:val="24"/>
        </w:rPr>
      </w:pPr>
      <w:proofErr w:type="spellStart"/>
      <w:r w:rsidRPr="00D821A4">
        <w:rPr>
          <w:rFonts w:ascii="Helvetica" w:hAnsi="Helvetica"/>
          <w:sz w:val="24"/>
          <w:szCs w:val="24"/>
        </w:rPr>
        <w:t>Statsenko</w:t>
      </w:r>
      <w:proofErr w:type="spellEnd"/>
      <w:r w:rsidRPr="00D821A4">
        <w:rPr>
          <w:rFonts w:ascii="Helvetica" w:hAnsi="Helvetica"/>
          <w:sz w:val="24"/>
          <w:szCs w:val="24"/>
        </w:rPr>
        <w:t xml:space="preserve"> Y, </w:t>
      </w:r>
      <w:proofErr w:type="spellStart"/>
      <w:r w:rsidRPr="00D821A4">
        <w:rPr>
          <w:rFonts w:ascii="Helvetica" w:hAnsi="Helvetica"/>
          <w:sz w:val="24"/>
          <w:szCs w:val="24"/>
        </w:rPr>
        <w:t>Habuza</w:t>
      </w:r>
      <w:proofErr w:type="spellEnd"/>
      <w:r w:rsidRPr="00D821A4">
        <w:rPr>
          <w:rFonts w:ascii="Helvetica" w:hAnsi="Helvetica"/>
          <w:sz w:val="24"/>
          <w:szCs w:val="24"/>
        </w:rPr>
        <w:t xml:space="preserve"> T, </w:t>
      </w:r>
      <w:proofErr w:type="spellStart"/>
      <w:r w:rsidRPr="00D821A4">
        <w:rPr>
          <w:rFonts w:ascii="Helvetica" w:hAnsi="Helvetica"/>
          <w:sz w:val="24"/>
          <w:szCs w:val="24"/>
        </w:rPr>
        <w:t>Charykova</w:t>
      </w:r>
      <w:proofErr w:type="spellEnd"/>
      <w:r w:rsidRPr="00D821A4">
        <w:rPr>
          <w:rFonts w:ascii="Helvetica" w:hAnsi="Helvetica"/>
          <w:sz w:val="24"/>
          <w:szCs w:val="24"/>
        </w:rPr>
        <w:t xml:space="preserve"> I, et al. Predicting Age </w:t>
      </w:r>
      <w:proofErr w:type="gramStart"/>
      <w:r w:rsidRPr="00D821A4">
        <w:rPr>
          <w:rFonts w:ascii="Helvetica" w:hAnsi="Helvetica"/>
          <w:sz w:val="24"/>
          <w:szCs w:val="24"/>
        </w:rPr>
        <w:t>From</w:t>
      </w:r>
      <w:proofErr w:type="gramEnd"/>
      <w:r w:rsidRPr="00D821A4">
        <w:rPr>
          <w:rFonts w:ascii="Helvetica" w:hAnsi="Helvetica"/>
          <w:sz w:val="24"/>
          <w:szCs w:val="24"/>
        </w:rPr>
        <w:t xml:space="preserve"> Behavioral Test Performance for Screening Early Onset of Cognitive Decline. Frontiers in Aging Neuroscience 2021; 13.</w:t>
      </w:r>
    </w:p>
    <w:p w14:paraId="5710F95F" w14:textId="77777777" w:rsidR="00496A96" w:rsidRDefault="00496A96"/>
    <w:sectPr w:rsidR="00496A96" w:rsidSect="00D821A4">
      <w:footerReference w:type="even" r:id="rId10"/>
      <w:footerReference w:type="default" r:id="rId11"/>
      <w:pgSz w:w="12240" w:h="15840" w:code="1"/>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08259107"/>
      <w:docPartObj>
        <w:docPartGallery w:val="Page Numbers (Bottom of Page)"/>
        <w:docPartUnique/>
      </w:docPartObj>
    </w:sdtPr>
    <w:sdtEndPr>
      <w:rPr>
        <w:rStyle w:val="PageNumber"/>
      </w:rPr>
    </w:sdtEndPr>
    <w:sdtContent>
      <w:p w14:paraId="2D081B80" w14:textId="77777777" w:rsidR="00D821A4" w:rsidRDefault="00D821A4" w:rsidP="00571DF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2B13D159" w14:textId="77777777" w:rsidR="00D821A4" w:rsidRDefault="00D821A4" w:rsidP="00F62D3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94348156"/>
      <w:docPartObj>
        <w:docPartGallery w:val="Page Numbers (Bottom of Page)"/>
        <w:docPartUnique/>
      </w:docPartObj>
    </w:sdtPr>
    <w:sdtEndPr>
      <w:rPr>
        <w:rStyle w:val="PageNumber"/>
      </w:rPr>
    </w:sdtEndPr>
    <w:sdtContent>
      <w:p w14:paraId="354BC3EE" w14:textId="77777777" w:rsidR="00D821A4" w:rsidRDefault="00D821A4" w:rsidP="00571DF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36A85814" w14:textId="77777777" w:rsidR="00D821A4" w:rsidRPr="00F62D35" w:rsidRDefault="00D821A4" w:rsidP="00F62D35">
    <w:pPr>
      <w:pStyle w:val="Footer"/>
      <w:pBdr>
        <w:top w:val="single" w:sz="4" w:space="1" w:color="auto"/>
      </w:pBdr>
      <w:ind w:right="360"/>
      <w:rPr>
        <w:lang w:val="en-GB"/>
      </w:rPr>
    </w:pPr>
    <w:r>
      <w:rPr>
        <w:lang w:val="en-GB"/>
      </w:rPr>
      <w:t xml:space="preserve">Waldron and Spence </w:t>
    </w:r>
    <w:r w:rsidRPr="002C62CC">
      <w:rPr>
        <w:i/>
        <w:iCs/>
        <w:lang w:val="en-GB"/>
      </w:rPr>
      <w:t>et al</w:t>
    </w:r>
    <w:r>
      <w:rPr>
        <w:lang w:val="en-GB"/>
      </w:rPr>
      <w:t>.</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DA4353"/>
    <w:multiLevelType w:val="hybridMultilevel"/>
    <w:tmpl w:val="B8BCB464"/>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48658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1A4"/>
    <w:rsid w:val="0000043A"/>
    <w:rsid w:val="0000205A"/>
    <w:rsid w:val="0000350D"/>
    <w:rsid w:val="0000379E"/>
    <w:rsid w:val="000052BF"/>
    <w:rsid w:val="0000549B"/>
    <w:rsid w:val="000063E5"/>
    <w:rsid w:val="0000699D"/>
    <w:rsid w:val="00007629"/>
    <w:rsid w:val="0001167A"/>
    <w:rsid w:val="000143B2"/>
    <w:rsid w:val="000162D0"/>
    <w:rsid w:val="00030C37"/>
    <w:rsid w:val="00032EB7"/>
    <w:rsid w:val="000355FE"/>
    <w:rsid w:val="00036883"/>
    <w:rsid w:val="00040080"/>
    <w:rsid w:val="0004162A"/>
    <w:rsid w:val="00046929"/>
    <w:rsid w:val="0005448A"/>
    <w:rsid w:val="00054ED0"/>
    <w:rsid w:val="00062CB3"/>
    <w:rsid w:val="00064583"/>
    <w:rsid w:val="00074330"/>
    <w:rsid w:val="000806BD"/>
    <w:rsid w:val="00080F90"/>
    <w:rsid w:val="00083B38"/>
    <w:rsid w:val="000853A1"/>
    <w:rsid w:val="00095757"/>
    <w:rsid w:val="000A0733"/>
    <w:rsid w:val="000A0B12"/>
    <w:rsid w:val="000A2878"/>
    <w:rsid w:val="000A291A"/>
    <w:rsid w:val="000A629A"/>
    <w:rsid w:val="000A6EB0"/>
    <w:rsid w:val="000B5ADB"/>
    <w:rsid w:val="000C0CB7"/>
    <w:rsid w:val="000C10A1"/>
    <w:rsid w:val="000C1E33"/>
    <w:rsid w:val="000C4F51"/>
    <w:rsid w:val="000D0D87"/>
    <w:rsid w:val="000D24F1"/>
    <w:rsid w:val="000E48FC"/>
    <w:rsid w:val="000E7018"/>
    <w:rsid w:val="000F0BC3"/>
    <w:rsid w:val="000F5019"/>
    <w:rsid w:val="000F68DD"/>
    <w:rsid w:val="0010733D"/>
    <w:rsid w:val="001102D4"/>
    <w:rsid w:val="00111E0F"/>
    <w:rsid w:val="001138C4"/>
    <w:rsid w:val="001219F8"/>
    <w:rsid w:val="00122A3D"/>
    <w:rsid w:val="0012614E"/>
    <w:rsid w:val="00126923"/>
    <w:rsid w:val="001279DF"/>
    <w:rsid w:val="00143630"/>
    <w:rsid w:val="001442AC"/>
    <w:rsid w:val="00146139"/>
    <w:rsid w:val="0016021E"/>
    <w:rsid w:val="00163AE0"/>
    <w:rsid w:val="00165BEE"/>
    <w:rsid w:val="00166EA7"/>
    <w:rsid w:val="00170E87"/>
    <w:rsid w:val="00182037"/>
    <w:rsid w:val="001827CA"/>
    <w:rsid w:val="00187393"/>
    <w:rsid w:val="0018747E"/>
    <w:rsid w:val="001A203F"/>
    <w:rsid w:val="001A217C"/>
    <w:rsid w:val="001A23A2"/>
    <w:rsid w:val="001A4258"/>
    <w:rsid w:val="001B648B"/>
    <w:rsid w:val="001B6798"/>
    <w:rsid w:val="001C1851"/>
    <w:rsid w:val="001C1D0F"/>
    <w:rsid w:val="001C2676"/>
    <w:rsid w:val="001D01EB"/>
    <w:rsid w:val="001D1843"/>
    <w:rsid w:val="001D64C5"/>
    <w:rsid w:val="001E143E"/>
    <w:rsid w:val="001E1942"/>
    <w:rsid w:val="001E303F"/>
    <w:rsid w:val="001E3A2F"/>
    <w:rsid w:val="001E54FF"/>
    <w:rsid w:val="001E78BC"/>
    <w:rsid w:val="001F06E6"/>
    <w:rsid w:val="001F0FBD"/>
    <w:rsid w:val="00200C25"/>
    <w:rsid w:val="002031A9"/>
    <w:rsid w:val="00206D37"/>
    <w:rsid w:val="00212F52"/>
    <w:rsid w:val="0021531C"/>
    <w:rsid w:val="00215B8C"/>
    <w:rsid w:val="00217418"/>
    <w:rsid w:val="00217808"/>
    <w:rsid w:val="00220551"/>
    <w:rsid w:val="0022086B"/>
    <w:rsid w:val="0022567B"/>
    <w:rsid w:val="00230DB1"/>
    <w:rsid w:val="00230F88"/>
    <w:rsid w:val="00232F52"/>
    <w:rsid w:val="002350A3"/>
    <w:rsid w:val="00236F89"/>
    <w:rsid w:val="0023712C"/>
    <w:rsid w:val="00251D0F"/>
    <w:rsid w:val="00255316"/>
    <w:rsid w:val="00255CDE"/>
    <w:rsid w:val="0025764E"/>
    <w:rsid w:val="002612E6"/>
    <w:rsid w:val="00265ABD"/>
    <w:rsid w:val="0028028B"/>
    <w:rsid w:val="002806F1"/>
    <w:rsid w:val="00281669"/>
    <w:rsid w:val="00283BCE"/>
    <w:rsid w:val="00296A64"/>
    <w:rsid w:val="002A5596"/>
    <w:rsid w:val="002A6C60"/>
    <w:rsid w:val="002A7908"/>
    <w:rsid w:val="002B329B"/>
    <w:rsid w:val="002B729D"/>
    <w:rsid w:val="002C2CBC"/>
    <w:rsid w:val="002C6127"/>
    <w:rsid w:val="002D4433"/>
    <w:rsid w:val="002F1566"/>
    <w:rsid w:val="002F17CB"/>
    <w:rsid w:val="002F3531"/>
    <w:rsid w:val="002F3974"/>
    <w:rsid w:val="002F3E85"/>
    <w:rsid w:val="002F53F9"/>
    <w:rsid w:val="002F711A"/>
    <w:rsid w:val="00300A1D"/>
    <w:rsid w:val="00306D76"/>
    <w:rsid w:val="00314BBC"/>
    <w:rsid w:val="0031604C"/>
    <w:rsid w:val="00316D38"/>
    <w:rsid w:val="00322639"/>
    <w:rsid w:val="003247CF"/>
    <w:rsid w:val="00324929"/>
    <w:rsid w:val="00332757"/>
    <w:rsid w:val="00332E47"/>
    <w:rsid w:val="00336718"/>
    <w:rsid w:val="00341055"/>
    <w:rsid w:val="003439CD"/>
    <w:rsid w:val="00343FF1"/>
    <w:rsid w:val="00346199"/>
    <w:rsid w:val="00354C9D"/>
    <w:rsid w:val="003624A0"/>
    <w:rsid w:val="00366952"/>
    <w:rsid w:val="00371B09"/>
    <w:rsid w:val="0037409F"/>
    <w:rsid w:val="00374D6C"/>
    <w:rsid w:val="003772AA"/>
    <w:rsid w:val="00377310"/>
    <w:rsid w:val="00383AB4"/>
    <w:rsid w:val="00384302"/>
    <w:rsid w:val="00385F77"/>
    <w:rsid w:val="0039340E"/>
    <w:rsid w:val="00393881"/>
    <w:rsid w:val="00395A53"/>
    <w:rsid w:val="003A433C"/>
    <w:rsid w:val="003A6244"/>
    <w:rsid w:val="003C1593"/>
    <w:rsid w:val="003C4B04"/>
    <w:rsid w:val="003C5963"/>
    <w:rsid w:val="003C75D3"/>
    <w:rsid w:val="003D22A4"/>
    <w:rsid w:val="003D274D"/>
    <w:rsid w:val="003D4148"/>
    <w:rsid w:val="003D69CF"/>
    <w:rsid w:val="003E5820"/>
    <w:rsid w:val="003E73E1"/>
    <w:rsid w:val="003F0B55"/>
    <w:rsid w:val="003F2A82"/>
    <w:rsid w:val="003F3FFC"/>
    <w:rsid w:val="003F5185"/>
    <w:rsid w:val="003F62D6"/>
    <w:rsid w:val="00400D38"/>
    <w:rsid w:val="0040364D"/>
    <w:rsid w:val="004141D7"/>
    <w:rsid w:val="00417B30"/>
    <w:rsid w:val="00430F41"/>
    <w:rsid w:val="004329D2"/>
    <w:rsid w:val="004333C9"/>
    <w:rsid w:val="004404C9"/>
    <w:rsid w:val="00451BCC"/>
    <w:rsid w:val="00455AD9"/>
    <w:rsid w:val="00460C54"/>
    <w:rsid w:val="00471397"/>
    <w:rsid w:val="0047190D"/>
    <w:rsid w:val="00473212"/>
    <w:rsid w:val="0048168E"/>
    <w:rsid w:val="0048232C"/>
    <w:rsid w:val="004839EC"/>
    <w:rsid w:val="00485C32"/>
    <w:rsid w:val="00487DF5"/>
    <w:rsid w:val="004929D2"/>
    <w:rsid w:val="004952FB"/>
    <w:rsid w:val="004964A6"/>
    <w:rsid w:val="00496A96"/>
    <w:rsid w:val="0049729F"/>
    <w:rsid w:val="004A6C66"/>
    <w:rsid w:val="004A79C2"/>
    <w:rsid w:val="004B3844"/>
    <w:rsid w:val="004B4150"/>
    <w:rsid w:val="004B45E7"/>
    <w:rsid w:val="004C0D31"/>
    <w:rsid w:val="004C12C9"/>
    <w:rsid w:val="004C1704"/>
    <w:rsid w:val="004D03C0"/>
    <w:rsid w:val="004D521B"/>
    <w:rsid w:val="004D7E3C"/>
    <w:rsid w:val="004F10D8"/>
    <w:rsid w:val="004F2B3E"/>
    <w:rsid w:val="004F5181"/>
    <w:rsid w:val="004F7877"/>
    <w:rsid w:val="00506463"/>
    <w:rsid w:val="005073B2"/>
    <w:rsid w:val="00507A4C"/>
    <w:rsid w:val="00517408"/>
    <w:rsid w:val="00520992"/>
    <w:rsid w:val="005258B9"/>
    <w:rsid w:val="00526A91"/>
    <w:rsid w:val="00532BBA"/>
    <w:rsid w:val="00533B0B"/>
    <w:rsid w:val="00533F95"/>
    <w:rsid w:val="00541425"/>
    <w:rsid w:val="00541EDB"/>
    <w:rsid w:val="00542182"/>
    <w:rsid w:val="0054304A"/>
    <w:rsid w:val="0054386F"/>
    <w:rsid w:val="005469FD"/>
    <w:rsid w:val="0054797B"/>
    <w:rsid w:val="00550116"/>
    <w:rsid w:val="00560C49"/>
    <w:rsid w:val="00561300"/>
    <w:rsid w:val="00561BA6"/>
    <w:rsid w:val="005660A4"/>
    <w:rsid w:val="00566893"/>
    <w:rsid w:val="00571F63"/>
    <w:rsid w:val="00574506"/>
    <w:rsid w:val="0057698C"/>
    <w:rsid w:val="00576BE2"/>
    <w:rsid w:val="005829A7"/>
    <w:rsid w:val="00583229"/>
    <w:rsid w:val="00593E2B"/>
    <w:rsid w:val="005A723D"/>
    <w:rsid w:val="005B1956"/>
    <w:rsid w:val="005B4718"/>
    <w:rsid w:val="005B4B7E"/>
    <w:rsid w:val="005C0C6D"/>
    <w:rsid w:val="005C1DF2"/>
    <w:rsid w:val="005C586E"/>
    <w:rsid w:val="005D178F"/>
    <w:rsid w:val="005D3DF8"/>
    <w:rsid w:val="005D759E"/>
    <w:rsid w:val="005E63D0"/>
    <w:rsid w:val="005F0E68"/>
    <w:rsid w:val="005F3713"/>
    <w:rsid w:val="005F5657"/>
    <w:rsid w:val="0061462F"/>
    <w:rsid w:val="00615EFB"/>
    <w:rsid w:val="00617F27"/>
    <w:rsid w:val="00620581"/>
    <w:rsid w:val="00626C1F"/>
    <w:rsid w:val="00627F3A"/>
    <w:rsid w:val="00631FD2"/>
    <w:rsid w:val="00632536"/>
    <w:rsid w:val="006354BF"/>
    <w:rsid w:val="006421C7"/>
    <w:rsid w:val="00643C28"/>
    <w:rsid w:val="006459DD"/>
    <w:rsid w:val="00647313"/>
    <w:rsid w:val="006478EB"/>
    <w:rsid w:val="00656463"/>
    <w:rsid w:val="006643BB"/>
    <w:rsid w:val="00666ECF"/>
    <w:rsid w:val="00667C9A"/>
    <w:rsid w:val="00672A6B"/>
    <w:rsid w:val="00673B5F"/>
    <w:rsid w:val="0067665B"/>
    <w:rsid w:val="00677601"/>
    <w:rsid w:val="00677A04"/>
    <w:rsid w:val="00682691"/>
    <w:rsid w:val="006853EA"/>
    <w:rsid w:val="0068756E"/>
    <w:rsid w:val="0069732F"/>
    <w:rsid w:val="006A2837"/>
    <w:rsid w:val="006A33B1"/>
    <w:rsid w:val="006A36EF"/>
    <w:rsid w:val="006A4897"/>
    <w:rsid w:val="006B3FDF"/>
    <w:rsid w:val="006B44D3"/>
    <w:rsid w:val="006B49E9"/>
    <w:rsid w:val="006C512D"/>
    <w:rsid w:val="006D0D39"/>
    <w:rsid w:val="006D40B2"/>
    <w:rsid w:val="006E6B22"/>
    <w:rsid w:val="006F57BB"/>
    <w:rsid w:val="006F6681"/>
    <w:rsid w:val="0070462C"/>
    <w:rsid w:val="00704C6A"/>
    <w:rsid w:val="00710A76"/>
    <w:rsid w:val="0071240D"/>
    <w:rsid w:val="0071571A"/>
    <w:rsid w:val="00720A0B"/>
    <w:rsid w:val="00724346"/>
    <w:rsid w:val="00730914"/>
    <w:rsid w:val="0073698C"/>
    <w:rsid w:val="007421C4"/>
    <w:rsid w:val="00745B0D"/>
    <w:rsid w:val="00746154"/>
    <w:rsid w:val="0075166A"/>
    <w:rsid w:val="00752079"/>
    <w:rsid w:val="00765C0E"/>
    <w:rsid w:val="0077262D"/>
    <w:rsid w:val="00772B24"/>
    <w:rsid w:val="00781A65"/>
    <w:rsid w:val="00783FF2"/>
    <w:rsid w:val="0078487E"/>
    <w:rsid w:val="00787081"/>
    <w:rsid w:val="007877B8"/>
    <w:rsid w:val="00791FA3"/>
    <w:rsid w:val="00796669"/>
    <w:rsid w:val="007A01C3"/>
    <w:rsid w:val="007A0E61"/>
    <w:rsid w:val="007A3840"/>
    <w:rsid w:val="007A5120"/>
    <w:rsid w:val="007B609D"/>
    <w:rsid w:val="007C0892"/>
    <w:rsid w:val="007C5D8F"/>
    <w:rsid w:val="007D094E"/>
    <w:rsid w:val="007D3809"/>
    <w:rsid w:val="007D52A8"/>
    <w:rsid w:val="007D5C03"/>
    <w:rsid w:val="007E55A7"/>
    <w:rsid w:val="007E673A"/>
    <w:rsid w:val="007F1E0F"/>
    <w:rsid w:val="007F4AC2"/>
    <w:rsid w:val="00800B08"/>
    <w:rsid w:val="00802C7D"/>
    <w:rsid w:val="00810285"/>
    <w:rsid w:val="00810781"/>
    <w:rsid w:val="00813F6A"/>
    <w:rsid w:val="0081715E"/>
    <w:rsid w:val="0082070B"/>
    <w:rsid w:val="0082212A"/>
    <w:rsid w:val="008230CF"/>
    <w:rsid w:val="00825A7B"/>
    <w:rsid w:val="00830DA7"/>
    <w:rsid w:val="00832543"/>
    <w:rsid w:val="00834C25"/>
    <w:rsid w:val="008448A5"/>
    <w:rsid w:val="008465B8"/>
    <w:rsid w:val="00853D61"/>
    <w:rsid w:val="0085761A"/>
    <w:rsid w:val="00860C9D"/>
    <w:rsid w:val="008674B1"/>
    <w:rsid w:val="00872820"/>
    <w:rsid w:val="00876D5D"/>
    <w:rsid w:val="008804B0"/>
    <w:rsid w:val="008807CF"/>
    <w:rsid w:val="00882CAE"/>
    <w:rsid w:val="00884437"/>
    <w:rsid w:val="00886244"/>
    <w:rsid w:val="00892D57"/>
    <w:rsid w:val="00894B9B"/>
    <w:rsid w:val="008A312F"/>
    <w:rsid w:val="008A49C2"/>
    <w:rsid w:val="008A5778"/>
    <w:rsid w:val="008A71B1"/>
    <w:rsid w:val="008B2467"/>
    <w:rsid w:val="008B41F7"/>
    <w:rsid w:val="008B7548"/>
    <w:rsid w:val="008C0758"/>
    <w:rsid w:val="008C1098"/>
    <w:rsid w:val="008C11DD"/>
    <w:rsid w:val="008C2AAD"/>
    <w:rsid w:val="008D4F62"/>
    <w:rsid w:val="008E344C"/>
    <w:rsid w:val="008E5453"/>
    <w:rsid w:val="008E72D3"/>
    <w:rsid w:val="008F29C8"/>
    <w:rsid w:val="008F3D83"/>
    <w:rsid w:val="00901FF6"/>
    <w:rsid w:val="00903FEA"/>
    <w:rsid w:val="0090481D"/>
    <w:rsid w:val="00911298"/>
    <w:rsid w:val="009151E5"/>
    <w:rsid w:val="0091722B"/>
    <w:rsid w:val="009201E0"/>
    <w:rsid w:val="009218D2"/>
    <w:rsid w:val="0092582B"/>
    <w:rsid w:val="00925900"/>
    <w:rsid w:val="00926CA2"/>
    <w:rsid w:val="009271C6"/>
    <w:rsid w:val="009336FD"/>
    <w:rsid w:val="00934AA2"/>
    <w:rsid w:val="0094030A"/>
    <w:rsid w:val="00940AB7"/>
    <w:rsid w:val="00940AE6"/>
    <w:rsid w:val="00946A6B"/>
    <w:rsid w:val="00947ADC"/>
    <w:rsid w:val="00960826"/>
    <w:rsid w:val="009752DC"/>
    <w:rsid w:val="0097614F"/>
    <w:rsid w:val="00976CC8"/>
    <w:rsid w:val="009804EE"/>
    <w:rsid w:val="00990C4F"/>
    <w:rsid w:val="009A1F55"/>
    <w:rsid w:val="009A50C7"/>
    <w:rsid w:val="009B4D1B"/>
    <w:rsid w:val="009B7640"/>
    <w:rsid w:val="009C22A6"/>
    <w:rsid w:val="009C276E"/>
    <w:rsid w:val="009C2AF3"/>
    <w:rsid w:val="009D2077"/>
    <w:rsid w:val="009D266B"/>
    <w:rsid w:val="009D2A74"/>
    <w:rsid w:val="009D38C2"/>
    <w:rsid w:val="009D39FE"/>
    <w:rsid w:val="009D4812"/>
    <w:rsid w:val="009D6EEF"/>
    <w:rsid w:val="009E1BCB"/>
    <w:rsid w:val="009E6BF1"/>
    <w:rsid w:val="009F1F28"/>
    <w:rsid w:val="009F4650"/>
    <w:rsid w:val="00A00CF3"/>
    <w:rsid w:val="00A0323B"/>
    <w:rsid w:val="00A04D60"/>
    <w:rsid w:val="00A14642"/>
    <w:rsid w:val="00A151C9"/>
    <w:rsid w:val="00A209D7"/>
    <w:rsid w:val="00A21DD5"/>
    <w:rsid w:val="00A23CE8"/>
    <w:rsid w:val="00A2451E"/>
    <w:rsid w:val="00A262A2"/>
    <w:rsid w:val="00A26E3A"/>
    <w:rsid w:val="00A30120"/>
    <w:rsid w:val="00A30178"/>
    <w:rsid w:val="00A325C9"/>
    <w:rsid w:val="00A438CD"/>
    <w:rsid w:val="00A479AC"/>
    <w:rsid w:val="00A5041F"/>
    <w:rsid w:val="00A50A1F"/>
    <w:rsid w:val="00A520FF"/>
    <w:rsid w:val="00A53CBB"/>
    <w:rsid w:val="00A56C83"/>
    <w:rsid w:val="00A578DA"/>
    <w:rsid w:val="00A6585D"/>
    <w:rsid w:val="00A72E6A"/>
    <w:rsid w:val="00A75491"/>
    <w:rsid w:val="00A77006"/>
    <w:rsid w:val="00A81AAB"/>
    <w:rsid w:val="00A9274E"/>
    <w:rsid w:val="00A97006"/>
    <w:rsid w:val="00AA08B3"/>
    <w:rsid w:val="00AA4AD2"/>
    <w:rsid w:val="00AA67BC"/>
    <w:rsid w:val="00AA7995"/>
    <w:rsid w:val="00AC0E6B"/>
    <w:rsid w:val="00AC2C66"/>
    <w:rsid w:val="00AC3FB8"/>
    <w:rsid w:val="00AD19E7"/>
    <w:rsid w:val="00AD2DBC"/>
    <w:rsid w:val="00AD3238"/>
    <w:rsid w:val="00AD7804"/>
    <w:rsid w:val="00AD7DF2"/>
    <w:rsid w:val="00AE3E02"/>
    <w:rsid w:val="00AE7F63"/>
    <w:rsid w:val="00AF021B"/>
    <w:rsid w:val="00AF126A"/>
    <w:rsid w:val="00AF2BBD"/>
    <w:rsid w:val="00AF4030"/>
    <w:rsid w:val="00AF6AAB"/>
    <w:rsid w:val="00AF78E2"/>
    <w:rsid w:val="00B00734"/>
    <w:rsid w:val="00B15BBF"/>
    <w:rsid w:val="00B17F25"/>
    <w:rsid w:val="00B22321"/>
    <w:rsid w:val="00B25C48"/>
    <w:rsid w:val="00B324E4"/>
    <w:rsid w:val="00B35F85"/>
    <w:rsid w:val="00B36ED3"/>
    <w:rsid w:val="00B37F9D"/>
    <w:rsid w:val="00B44174"/>
    <w:rsid w:val="00B45C41"/>
    <w:rsid w:val="00B53F6A"/>
    <w:rsid w:val="00B57D59"/>
    <w:rsid w:val="00B640EE"/>
    <w:rsid w:val="00B702DD"/>
    <w:rsid w:val="00B7042E"/>
    <w:rsid w:val="00B720B3"/>
    <w:rsid w:val="00B764DD"/>
    <w:rsid w:val="00B82035"/>
    <w:rsid w:val="00B835BA"/>
    <w:rsid w:val="00B8580D"/>
    <w:rsid w:val="00B87683"/>
    <w:rsid w:val="00B90560"/>
    <w:rsid w:val="00B90BD8"/>
    <w:rsid w:val="00B94957"/>
    <w:rsid w:val="00BA0F4D"/>
    <w:rsid w:val="00BB5BE2"/>
    <w:rsid w:val="00BB69A6"/>
    <w:rsid w:val="00BB69F2"/>
    <w:rsid w:val="00BC3497"/>
    <w:rsid w:val="00BC3914"/>
    <w:rsid w:val="00BD200B"/>
    <w:rsid w:val="00BD6FB6"/>
    <w:rsid w:val="00BE391D"/>
    <w:rsid w:val="00BE4E30"/>
    <w:rsid w:val="00BF0275"/>
    <w:rsid w:val="00BF3414"/>
    <w:rsid w:val="00BF3590"/>
    <w:rsid w:val="00BF3E28"/>
    <w:rsid w:val="00C009B3"/>
    <w:rsid w:val="00C05460"/>
    <w:rsid w:val="00C1677C"/>
    <w:rsid w:val="00C17746"/>
    <w:rsid w:val="00C20A20"/>
    <w:rsid w:val="00C25D33"/>
    <w:rsid w:val="00C30C90"/>
    <w:rsid w:val="00C32C81"/>
    <w:rsid w:val="00C45DFC"/>
    <w:rsid w:val="00C51838"/>
    <w:rsid w:val="00C53596"/>
    <w:rsid w:val="00C61AA1"/>
    <w:rsid w:val="00C6210F"/>
    <w:rsid w:val="00C62C02"/>
    <w:rsid w:val="00C6317C"/>
    <w:rsid w:val="00C65C69"/>
    <w:rsid w:val="00C81B70"/>
    <w:rsid w:val="00C8310C"/>
    <w:rsid w:val="00C8435E"/>
    <w:rsid w:val="00C92BA7"/>
    <w:rsid w:val="00C92DCA"/>
    <w:rsid w:val="00C976E7"/>
    <w:rsid w:val="00CA43F6"/>
    <w:rsid w:val="00CA6590"/>
    <w:rsid w:val="00CB50BB"/>
    <w:rsid w:val="00CB6724"/>
    <w:rsid w:val="00CB7556"/>
    <w:rsid w:val="00CC2216"/>
    <w:rsid w:val="00CC27B4"/>
    <w:rsid w:val="00CC460A"/>
    <w:rsid w:val="00CD23F6"/>
    <w:rsid w:val="00CE21D4"/>
    <w:rsid w:val="00CE411B"/>
    <w:rsid w:val="00CF4200"/>
    <w:rsid w:val="00CF4BF2"/>
    <w:rsid w:val="00CF4FF2"/>
    <w:rsid w:val="00CF5758"/>
    <w:rsid w:val="00D00390"/>
    <w:rsid w:val="00D045F0"/>
    <w:rsid w:val="00D05E2A"/>
    <w:rsid w:val="00D15E82"/>
    <w:rsid w:val="00D20A47"/>
    <w:rsid w:val="00D20C7C"/>
    <w:rsid w:val="00D26C32"/>
    <w:rsid w:val="00D35EF9"/>
    <w:rsid w:val="00D425B8"/>
    <w:rsid w:val="00D4284E"/>
    <w:rsid w:val="00D428B4"/>
    <w:rsid w:val="00D5020F"/>
    <w:rsid w:val="00D563A1"/>
    <w:rsid w:val="00D62330"/>
    <w:rsid w:val="00D67CB6"/>
    <w:rsid w:val="00D71593"/>
    <w:rsid w:val="00D821A4"/>
    <w:rsid w:val="00D821D8"/>
    <w:rsid w:val="00D83FC6"/>
    <w:rsid w:val="00D91E2E"/>
    <w:rsid w:val="00D94EEF"/>
    <w:rsid w:val="00D95B86"/>
    <w:rsid w:val="00DA2C0B"/>
    <w:rsid w:val="00DB0E97"/>
    <w:rsid w:val="00DB29CB"/>
    <w:rsid w:val="00DC04F3"/>
    <w:rsid w:val="00DC58BE"/>
    <w:rsid w:val="00DD05B3"/>
    <w:rsid w:val="00DD355C"/>
    <w:rsid w:val="00DD392D"/>
    <w:rsid w:val="00DD3BEE"/>
    <w:rsid w:val="00DD45D0"/>
    <w:rsid w:val="00DD46E0"/>
    <w:rsid w:val="00DE0585"/>
    <w:rsid w:val="00DE0E05"/>
    <w:rsid w:val="00DE2C97"/>
    <w:rsid w:val="00DE3A35"/>
    <w:rsid w:val="00DE4390"/>
    <w:rsid w:val="00DE4B9E"/>
    <w:rsid w:val="00DF1796"/>
    <w:rsid w:val="00DF5C02"/>
    <w:rsid w:val="00DF64CC"/>
    <w:rsid w:val="00DF6FD7"/>
    <w:rsid w:val="00E005CF"/>
    <w:rsid w:val="00E015C5"/>
    <w:rsid w:val="00E01F07"/>
    <w:rsid w:val="00E03083"/>
    <w:rsid w:val="00E04BDA"/>
    <w:rsid w:val="00E05163"/>
    <w:rsid w:val="00E11E10"/>
    <w:rsid w:val="00E12919"/>
    <w:rsid w:val="00E12BBC"/>
    <w:rsid w:val="00E15D9E"/>
    <w:rsid w:val="00E21256"/>
    <w:rsid w:val="00E2194A"/>
    <w:rsid w:val="00E21A53"/>
    <w:rsid w:val="00E2405E"/>
    <w:rsid w:val="00E25CA3"/>
    <w:rsid w:val="00E26493"/>
    <w:rsid w:val="00E31EB1"/>
    <w:rsid w:val="00E32716"/>
    <w:rsid w:val="00E33735"/>
    <w:rsid w:val="00E37D0E"/>
    <w:rsid w:val="00E42B40"/>
    <w:rsid w:val="00E43DB1"/>
    <w:rsid w:val="00E45CD8"/>
    <w:rsid w:val="00E50434"/>
    <w:rsid w:val="00E61C3B"/>
    <w:rsid w:val="00E66D04"/>
    <w:rsid w:val="00E701E1"/>
    <w:rsid w:val="00E81EFB"/>
    <w:rsid w:val="00E8740F"/>
    <w:rsid w:val="00E9175F"/>
    <w:rsid w:val="00E92F2B"/>
    <w:rsid w:val="00E97356"/>
    <w:rsid w:val="00EA5835"/>
    <w:rsid w:val="00EA6E74"/>
    <w:rsid w:val="00EA6EDC"/>
    <w:rsid w:val="00EB1751"/>
    <w:rsid w:val="00EB67C4"/>
    <w:rsid w:val="00EB7052"/>
    <w:rsid w:val="00ED04A1"/>
    <w:rsid w:val="00ED56CE"/>
    <w:rsid w:val="00EE3EBF"/>
    <w:rsid w:val="00EE4C98"/>
    <w:rsid w:val="00EE5ADA"/>
    <w:rsid w:val="00EF017C"/>
    <w:rsid w:val="00EF3580"/>
    <w:rsid w:val="00EF3B1C"/>
    <w:rsid w:val="00F00C71"/>
    <w:rsid w:val="00F038E8"/>
    <w:rsid w:val="00F06D01"/>
    <w:rsid w:val="00F07BFD"/>
    <w:rsid w:val="00F16C80"/>
    <w:rsid w:val="00F1770E"/>
    <w:rsid w:val="00F17ECF"/>
    <w:rsid w:val="00F20D5E"/>
    <w:rsid w:val="00F224D3"/>
    <w:rsid w:val="00F25F65"/>
    <w:rsid w:val="00F27DA0"/>
    <w:rsid w:val="00F33E00"/>
    <w:rsid w:val="00F426E0"/>
    <w:rsid w:val="00F4543C"/>
    <w:rsid w:val="00F4779B"/>
    <w:rsid w:val="00F50149"/>
    <w:rsid w:val="00F511C9"/>
    <w:rsid w:val="00F51F12"/>
    <w:rsid w:val="00F53256"/>
    <w:rsid w:val="00F551F0"/>
    <w:rsid w:val="00F606C0"/>
    <w:rsid w:val="00F76D54"/>
    <w:rsid w:val="00F81478"/>
    <w:rsid w:val="00F84BB8"/>
    <w:rsid w:val="00F8715F"/>
    <w:rsid w:val="00F91F91"/>
    <w:rsid w:val="00F9630D"/>
    <w:rsid w:val="00F97A75"/>
    <w:rsid w:val="00FA0791"/>
    <w:rsid w:val="00FA2C61"/>
    <w:rsid w:val="00FA5504"/>
    <w:rsid w:val="00FA63D3"/>
    <w:rsid w:val="00FA6CEB"/>
    <w:rsid w:val="00FB1C08"/>
    <w:rsid w:val="00FB2D23"/>
    <w:rsid w:val="00FB61A0"/>
    <w:rsid w:val="00FB6A6B"/>
    <w:rsid w:val="00FB71A3"/>
    <w:rsid w:val="00FB79C6"/>
    <w:rsid w:val="00FC62AD"/>
    <w:rsid w:val="00FC6B3F"/>
    <w:rsid w:val="00FD189C"/>
    <w:rsid w:val="00FD23FD"/>
    <w:rsid w:val="00FD416C"/>
    <w:rsid w:val="00FE1455"/>
    <w:rsid w:val="00FE20BC"/>
    <w:rsid w:val="00FE2218"/>
    <w:rsid w:val="00FE5DCB"/>
    <w:rsid w:val="00FE69EA"/>
    <w:rsid w:val="00FF0D84"/>
    <w:rsid w:val="00FF73F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35BF6"/>
  <w15:chartTrackingRefBased/>
  <w15:docId w15:val="{1F409E3A-86A7-40E0-A3BA-8FB195E4E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21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21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21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21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21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21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21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21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21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21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21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21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21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21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21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21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21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21A4"/>
    <w:rPr>
      <w:rFonts w:eastAsiaTheme="majorEastAsia" w:cstheme="majorBidi"/>
      <w:color w:val="272727" w:themeColor="text1" w:themeTint="D8"/>
    </w:rPr>
  </w:style>
  <w:style w:type="paragraph" w:styleId="Title">
    <w:name w:val="Title"/>
    <w:basedOn w:val="Normal"/>
    <w:next w:val="Normal"/>
    <w:link w:val="TitleChar"/>
    <w:uiPriority w:val="10"/>
    <w:qFormat/>
    <w:rsid w:val="00D821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21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21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21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21A4"/>
    <w:pPr>
      <w:spacing w:before="160"/>
      <w:jc w:val="center"/>
    </w:pPr>
    <w:rPr>
      <w:i/>
      <w:iCs/>
      <w:color w:val="404040" w:themeColor="text1" w:themeTint="BF"/>
    </w:rPr>
  </w:style>
  <w:style w:type="character" w:customStyle="1" w:styleId="QuoteChar">
    <w:name w:val="Quote Char"/>
    <w:basedOn w:val="DefaultParagraphFont"/>
    <w:link w:val="Quote"/>
    <w:uiPriority w:val="29"/>
    <w:rsid w:val="00D821A4"/>
    <w:rPr>
      <w:i/>
      <w:iCs/>
      <w:color w:val="404040" w:themeColor="text1" w:themeTint="BF"/>
    </w:rPr>
  </w:style>
  <w:style w:type="paragraph" w:styleId="ListParagraph">
    <w:name w:val="List Paragraph"/>
    <w:basedOn w:val="Normal"/>
    <w:uiPriority w:val="34"/>
    <w:qFormat/>
    <w:rsid w:val="00D821A4"/>
    <w:pPr>
      <w:ind w:left="720"/>
      <w:contextualSpacing/>
    </w:pPr>
  </w:style>
  <w:style w:type="character" w:styleId="IntenseEmphasis">
    <w:name w:val="Intense Emphasis"/>
    <w:basedOn w:val="DefaultParagraphFont"/>
    <w:uiPriority w:val="21"/>
    <w:qFormat/>
    <w:rsid w:val="00D821A4"/>
    <w:rPr>
      <w:i/>
      <w:iCs/>
      <w:color w:val="0F4761" w:themeColor="accent1" w:themeShade="BF"/>
    </w:rPr>
  </w:style>
  <w:style w:type="paragraph" w:styleId="IntenseQuote">
    <w:name w:val="Intense Quote"/>
    <w:basedOn w:val="Normal"/>
    <w:next w:val="Normal"/>
    <w:link w:val="IntenseQuoteChar"/>
    <w:uiPriority w:val="30"/>
    <w:qFormat/>
    <w:rsid w:val="00D821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21A4"/>
    <w:rPr>
      <w:i/>
      <w:iCs/>
      <w:color w:val="0F4761" w:themeColor="accent1" w:themeShade="BF"/>
    </w:rPr>
  </w:style>
  <w:style w:type="character" w:styleId="IntenseReference">
    <w:name w:val="Intense Reference"/>
    <w:basedOn w:val="DefaultParagraphFont"/>
    <w:uiPriority w:val="32"/>
    <w:qFormat/>
    <w:rsid w:val="00D821A4"/>
    <w:rPr>
      <w:b/>
      <w:bCs/>
      <w:smallCaps/>
      <w:color w:val="0F4761" w:themeColor="accent1" w:themeShade="BF"/>
      <w:spacing w:val="5"/>
    </w:rPr>
  </w:style>
  <w:style w:type="table" w:styleId="TableGrid">
    <w:name w:val="Table Grid"/>
    <w:basedOn w:val="TableNormal"/>
    <w:uiPriority w:val="39"/>
    <w:rsid w:val="00D821A4"/>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821A4"/>
    <w:pPr>
      <w:tabs>
        <w:tab w:val="center" w:pos="4513"/>
        <w:tab w:val="right" w:pos="9026"/>
      </w:tabs>
      <w:spacing w:after="0" w:line="240" w:lineRule="auto"/>
    </w:pPr>
    <w:rPr>
      <w:kern w:val="0"/>
      <w:sz w:val="22"/>
      <w:szCs w:val="22"/>
      <w:lang w:val="en-US"/>
      <w14:ligatures w14:val="none"/>
    </w:rPr>
  </w:style>
  <w:style w:type="character" w:customStyle="1" w:styleId="FooterChar">
    <w:name w:val="Footer Char"/>
    <w:basedOn w:val="DefaultParagraphFont"/>
    <w:link w:val="Footer"/>
    <w:uiPriority w:val="99"/>
    <w:rsid w:val="00D821A4"/>
    <w:rPr>
      <w:kern w:val="0"/>
      <w:sz w:val="22"/>
      <w:szCs w:val="22"/>
      <w:lang w:val="en-US"/>
      <w14:ligatures w14:val="none"/>
    </w:rPr>
  </w:style>
  <w:style w:type="paragraph" w:customStyle="1" w:styleId="EndNoteBibliography">
    <w:name w:val="EndNote Bibliography"/>
    <w:basedOn w:val="Normal"/>
    <w:link w:val="EndNoteBibliographyChar"/>
    <w:rsid w:val="00D821A4"/>
    <w:pPr>
      <w:spacing w:line="240" w:lineRule="auto"/>
    </w:pPr>
    <w:rPr>
      <w:rFonts w:ascii="Calibri" w:hAnsi="Calibri" w:cs="Calibri"/>
      <w:kern w:val="0"/>
      <w:sz w:val="22"/>
      <w:szCs w:val="22"/>
      <w:lang w:val="en-US"/>
      <w14:ligatures w14:val="none"/>
    </w:rPr>
  </w:style>
  <w:style w:type="character" w:customStyle="1" w:styleId="EndNoteBibliographyChar">
    <w:name w:val="EndNote Bibliography Char"/>
    <w:basedOn w:val="DefaultParagraphFont"/>
    <w:link w:val="EndNoteBibliography"/>
    <w:rsid w:val="00D821A4"/>
    <w:rPr>
      <w:rFonts w:ascii="Calibri" w:hAnsi="Calibri" w:cs="Calibri"/>
      <w:kern w:val="0"/>
      <w:sz w:val="22"/>
      <w:szCs w:val="22"/>
      <w:lang w:val="en-US"/>
      <w14:ligatures w14:val="none"/>
    </w:rPr>
  </w:style>
  <w:style w:type="character" w:styleId="PageNumber">
    <w:name w:val="page number"/>
    <w:basedOn w:val="DefaultParagraphFont"/>
    <w:uiPriority w:val="99"/>
    <w:semiHidden/>
    <w:unhideWhenUsed/>
    <w:rsid w:val="00D821A4"/>
  </w:style>
  <w:style w:type="character" w:styleId="Strong">
    <w:name w:val="Strong"/>
    <w:basedOn w:val="DefaultParagraphFont"/>
    <w:uiPriority w:val="22"/>
    <w:qFormat/>
    <w:rsid w:val="00D821A4"/>
    <w:rPr>
      <w:b/>
      <w:bCs/>
    </w:rPr>
  </w:style>
  <w:style w:type="character" w:styleId="LineNumber">
    <w:name w:val="line number"/>
    <w:basedOn w:val="DefaultParagraphFont"/>
    <w:uiPriority w:val="99"/>
    <w:semiHidden/>
    <w:unhideWhenUsed/>
    <w:rsid w:val="00D821A4"/>
  </w:style>
  <w:style w:type="paragraph" w:styleId="Revision">
    <w:name w:val="Revision"/>
    <w:hidden/>
    <w:uiPriority w:val="99"/>
    <w:semiHidden/>
    <w:rsid w:val="00D821A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oter" Target="footer2.xml"/><Relationship Id="rId5" Type="http://schemas.openxmlformats.org/officeDocument/2006/relationships/image" Target="media/image1.pn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2093</Words>
  <Characters>11931</Characters>
  <Application>Microsoft Office Word</Application>
  <DocSecurity>0</DocSecurity>
  <Lines>99</Lines>
  <Paragraphs>27</Paragraphs>
  <ScaleCrop>false</ScaleCrop>
  <Company/>
  <LinksUpToDate>false</LinksUpToDate>
  <CharactersWithSpaces>13997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Thenmozhi V</dc:creator>
  <cp:keywords/>
  <dc:description/>
  <cp:lastModifiedBy>Thenmozhi V</cp:lastModifiedBy>
  <cp:revision>1</cp:revision>
  <dcterms:created xsi:type="dcterms:W3CDTF">2026-09-11T14:40:00Z</dcterms:created>
  <dcterms:modified xsi:type="dcterms:W3CDTF">2026-09-11T14:41:00Z</dcterms:modified>
</cp:coreProperties>
</file>