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8D9" w:rsidRPr="00A85469" w:rsidRDefault="00A85469" w:rsidP="00B638D9">
      <w:pPr>
        <w:pStyle w:val="Body"/>
        <w:spacing w:after="0" w:line="240" w:lineRule="auto"/>
        <w:jc w:val="center"/>
        <w:rPr>
          <w:rFonts w:ascii="Times New Roman" w:eastAsia="Calibri Light" w:hAnsi="Times New Roman" w:cs="Times New Roman"/>
          <w:b/>
          <w:color w:val="auto"/>
          <w:sz w:val="24"/>
          <w:szCs w:val="24"/>
        </w:rPr>
      </w:pPr>
      <w:r w:rsidRPr="00A85469">
        <w:rPr>
          <w:rFonts w:ascii="Times New Roman" w:eastAsia="Calibri Light" w:hAnsi="Times New Roman" w:cs="Times New Roman"/>
          <w:b/>
          <w:color w:val="auto"/>
          <w:sz w:val="24"/>
          <w:szCs w:val="24"/>
        </w:rPr>
        <w:t xml:space="preserve">A detailed description of the </w:t>
      </w:r>
      <w:r w:rsidR="003E4AE7" w:rsidRPr="00A85469">
        <w:rPr>
          <w:rFonts w:ascii="Times New Roman" w:eastAsia="Calibri Light" w:hAnsi="Times New Roman" w:cs="Times New Roman"/>
          <w:b/>
          <w:color w:val="auto"/>
          <w:sz w:val="24"/>
          <w:szCs w:val="24"/>
        </w:rPr>
        <w:t>DBT implementation</w:t>
      </w:r>
      <w:r w:rsidR="00B638D9" w:rsidRPr="00A85469">
        <w:rPr>
          <w:rFonts w:ascii="Times New Roman" w:eastAsia="Calibri Light" w:hAnsi="Times New Roman" w:cs="Times New Roman"/>
          <w:b/>
          <w:color w:val="auto"/>
          <w:sz w:val="24"/>
          <w:szCs w:val="24"/>
        </w:rPr>
        <w:t xml:space="preserve"> framework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/>
          <w:b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  <w:t xml:space="preserve">Context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Context can be defined as “the set of circumstances or unique factors that surround a par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ticular implementation effort”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[1].</w:t>
      </w:r>
      <w:r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In Promoting Action on Research Implementation in Health Services (PARIHS), context relates to the environment or intervention setting and the focus is on three main sub-elements: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 xml:space="preserve">Culture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How organisations (the intervention setting) contribute to successful implementation is ofte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 overlooked [2]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Understanding the culture (the way things are done) within organisations can help to identify implementation barriers and enablers. In the 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augmented PARIHS model 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(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called the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Consolidated Framework for Implementation Research (CFIR) model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)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, culture is highlighted within the “inner” setting domain to describe the norms, values, and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assumptions of an organization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[1]. Critical factors include those which are changeable, provide a buffer for resistance,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or enhance desired behaviours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[3]. </w:t>
      </w: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Leadership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Leaders can influence organisation culture, and within PARIHS the relationship between leadershi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p and culture is made explicit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[4]. In the revised PARIHS model the focus is on leadership support for implementation,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rather than leadership per se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[3]. This support can be provided through the use of management behaviour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that clarifies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staff roles, show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>s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visible support for implementation, support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>s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change within the organisation and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ensure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>s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effective communication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[3]. Leadership style and how DBT-SE is championed may also influence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 success of implementation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[5].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 xml:space="preserve">Evaluation </w:t>
      </w:r>
    </w:p>
    <w:p w:rsidR="00D0007E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When PARIHS was revised, the sub-element </w:t>
      </w: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measurement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was changed to </w:t>
      </w: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evaluation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to reflect the fact that multiple approaches and sources of feedback should be incorporated into an organi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sation’s evaluative mechanisms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[6]. It is suggested that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valuation 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should extend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across individual, t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eam and systems levels and use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 range of different methods (for example; clinica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>l audit and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performance appraisal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[7]) t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o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facilitate the timely use of evaluation data in pra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ctice [8]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.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From the augmented PARIHS model further 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sub-elements were incorporated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</w:t>
      </w: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Suitability and goal fit</w:t>
      </w: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‘Suitability and goal fit’ from CFIR 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highlight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that the provider’s perception of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 intervention is important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[1]. The Core Implementation Components model referred to this as ‘or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ganisation characteristics’ [9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] but 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the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term ‘suitability’ 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was selected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(derived from the DBT literature) as it is more specific to implementing an intervention. Within this sub-element it may be essential to pay attention to the needs and goals of the organisation where implementation is planned</w:t>
      </w: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 xml:space="preserve"> </w:t>
      </w:r>
      <w:r w:rsidR="00EB7BA9" w:rsidRPr="00FA7059">
        <w:rPr>
          <w:rFonts w:ascii="Times New Roman" w:eastAsia="Calibri Light" w:hAnsi="Times New Roman" w:cs="Times New Roman"/>
          <w:iCs/>
          <w:color w:val="auto"/>
          <w:sz w:val="24"/>
          <w:szCs w:val="24"/>
        </w:rPr>
        <w:t>[9</w:t>
      </w:r>
      <w:r w:rsidRPr="00FA7059">
        <w:rPr>
          <w:rFonts w:ascii="Times New Roman" w:eastAsia="Calibri Light" w:hAnsi="Times New Roman" w:cs="Times New Roman"/>
          <w:iCs/>
          <w:color w:val="auto"/>
          <w:sz w:val="24"/>
          <w:szCs w:val="24"/>
        </w:rPr>
        <w:t xml:space="preserve">], including the organisational readiness to change. Some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DBT implement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ers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have argued that organisations should be assisted to weigh up the pros and cons of implementation and arrive at a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commitment to implement or not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[5]. The outcome of this deliberation process will influence the organisa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tional readiness for change 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[10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 i.e. “the extent to which organizational members are psychologically and behaviourally prepared to implement organiz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ational change” 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[11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. Readiness for change can be assessed at the individual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, team or organisational level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0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]. </w:t>
      </w: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D0007E" w:rsidRPr="00FA7059" w:rsidRDefault="00D0007E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Individual characteristics</w:t>
      </w:r>
    </w:p>
    <w:p w:rsidR="003D0FBE" w:rsidRPr="00FA7059" w:rsidRDefault="003D0FBE" w:rsidP="003D0FBE">
      <w:pPr>
        <w:pStyle w:val="Body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lastRenderedPageBreak/>
        <w:t>Examining ‘individual characteristics’ is important, as in the implementation process,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no-one is a passive recipient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2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[13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]: “setting and intervention constructs are rooted, ultimately, in the actions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and behaviours of individuals”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[1]. Examining individual characteristics can shed light on how people influence the implementation process.</w:t>
      </w:r>
      <w:r w:rsidR="00D0007E"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3D0FBE" w:rsidRPr="00FA7059" w:rsidRDefault="003D0FBE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Additional sub-elements</w:t>
      </w:r>
    </w:p>
    <w:p w:rsidR="00B638D9" w:rsidRPr="00FA7059" w:rsidRDefault="00D0007E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The incorporation of ‘facilitative administrative supports’, a term derived from the Core Imp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lementation Components model 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[14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 acknowledges that it is often the interaction between organisation behaviour and practitioner perception of this, which can re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inforce or mitigate against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implementation. For example, if a service expects practitioners to undertake additional data collection and conduct new interventions on top of their existing caseloads, then it is likely that practitioners will feel burdened by implementation initiatives. 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Finally, the idea of ‘system interventions’ from the Core Imp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lementation Components model 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[14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] refers to the strategies that the organisation </w:t>
      </w:r>
      <w:r w:rsidR="003D0FB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use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when working with external systems (such as study teams and other service providers). </w:t>
      </w:r>
    </w:p>
    <w:p w:rsidR="00B638D9" w:rsidRPr="00FA7059" w:rsidRDefault="00B638D9" w:rsidP="00B638D9">
      <w:pPr>
        <w:pStyle w:val="Body"/>
        <w:tabs>
          <w:tab w:val="left" w:pos="3555"/>
        </w:tabs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</w:pPr>
    </w:p>
    <w:p w:rsidR="00B638D9" w:rsidRPr="00FA7059" w:rsidRDefault="00B638D9" w:rsidP="00B638D9">
      <w:pPr>
        <w:pStyle w:val="Body"/>
        <w:tabs>
          <w:tab w:val="left" w:pos="3555"/>
        </w:tabs>
        <w:spacing w:after="0" w:line="240" w:lineRule="auto"/>
        <w:rPr>
          <w:rFonts w:ascii="Times New Roman" w:eastAsia="Calibri Light" w:hAnsi="Times New Roman" w:cs="Times New Roman"/>
          <w:b/>
          <w:b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  <w:t>Evidence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 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ab/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In the PARIHS framework, evidence is interpreted as including both propositional and non-pr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opositional forms of knowledge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[8], reflecting the idea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that knowledge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can be just learnt or learnt </w:t>
      </w: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and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used. Within PARIHS, this is represented by four sub-elements: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 xml:space="preserve">Research and published guidance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Evidence is often most persuasive if it is published r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esearch, devoid of controversy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[3]. Receptiveness to published research may vary according to stakeholder group. For example, clinicians may view such evidence as undermining t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heir autonomy or as irrelevant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15]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In contrast, service leaders and commissioners might favour published evidence as the basis for decision making, as they have to comply with policies mandating evidence-based practice.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 </w:t>
      </w: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Clinical experience and professional knowledge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Clinical experience and professional knowledge may influence many aspects of implementation, such as, motivation, l</w:t>
      </w:r>
      <w:r w:rsidR="007D5D54">
        <w:rPr>
          <w:rFonts w:ascii="Times New Roman" w:eastAsia="Calibri Light" w:hAnsi="Times New Roman" w:cs="Times New Roman"/>
          <w:color w:val="auto"/>
          <w:sz w:val="24"/>
          <w:szCs w:val="24"/>
        </w:rPr>
        <w:t>eadership support and how DBT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is championed. Previous research suggests that clinicians may lack confidence in supporting people with Borderline Personality Disorder (a common client group for DBT interventions) and desir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 further training [16]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Preferences and experience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This sub-element has some overlap with ‘individual characteristics’ (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a sub-element of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context). However, ‘individual characteristics’ is a broader construct referring 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to the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beliefs, attitude and behaviour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of all stakeholders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Preferences and experiences, in comparison, 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has a focus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on the views of intervention recipients.  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D0007E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iCs/>
          <w:color w:val="auto"/>
          <w:sz w:val="24"/>
          <w:szCs w:val="24"/>
        </w:rPr>
        <w:t>Local knowledge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Within PARIHS, data and information collected by the organisation is included only if it is found to be valued, has been collected and analysed in a systematic way, and i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s evaluated and reflected upon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[8]. This is different in focus from t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he ‘evaluation’ sub-element </w:t>
      </w:r>
      <w:r w:rsidR="00A85469">
        <w:rPr>
          <w:rFonts w:ascii="Times New Roman" w:eastAsia="Calibri Light" w:hAnsi="Times New Roman" w:cs="Times New Roman"/>
          <w:color w:val="auto"/>
          <w:sz w:val="24"/>
          <w:szCs w:val="24"/>
        </w:rPr>
        <w:t>of context,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which refers to all organisation</w:t>
      </w:r>
      <w:r w:rsidR="00D0007E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al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data collection and feedback mechanisms.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/>
          <w:b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  <w:t>Facilitation</w:t>
      </w:r>
    </w:p>
    <w:p w:rsidR="00D0007E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Facilitation is a multifaceted term and the definition </w:t>
      </w:r>
      <w:r w:rsidRPr="00FA7059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enabling (making easier) the implementat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ion of evidence into practice”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17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</w:t>
      </w:r>
      <w:r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guide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>d the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selection of sub-elements. </w:t>
      </w:r>
    </w:p>
    <w:p w:rsidR="00D0007E" w:rsidRPr="00FA7059" w:rsidRDefault="00D0007E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883681" w:rsidRPr="00FA7059" w:rsidRDefault="00883681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Strategies</w:t>
      </w:r>
    </w:p>
    <w:p w:rsidR="00883681" w:rsidRPr="00FA7059" w:rsidRDefault="00883681" w:rsidP="00883681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Strategies to implement new interventions are conceived t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o be multifaceted in PARIHS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[17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. The DBT literature indicates some particular strategies that may be employed, such as an organisational pre-treatm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ent approach [2]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Strategies are often explored to see if they “are replicable, how these attributes are created and the characteristics of environments in which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they are worth replicating”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[18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]. </w:t>
      </w:r>
    </w:p>
    <w:p w:rsidR="00883681" w:rsidRPr="00FA7059" w:rsidRDefault="00883681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422793" w:rsidRDefault="00422793" w:rsidP="00883681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Support</w:t>
      </w:r>
    </w:p>
    <w:p w:rsidR="00883681" w:rsidRPr="00422793" w:rsidRDefault="00422793" w:rsidP="00883681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This </w:t>
      </w:r>
      <w:r w:rsidR="00883681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refers to how the organisation assists facilitators, such as providing networking and advice. PARIHS highlights training as a specific form of support and we have included this as a separate sub-element. </w:t>
      </w:r>
    </w:p>
    <w:p w:rsidR="00883681" w:rsidRPr="00FA7059" w:rsidRDefault="00883681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D0007E" w:rsidRPr="00FA7059" w:rsidRDefault="00D0007E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Facilitator skills and qualities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Facilitators are integral to the success or failure of the implementation process, as they can affect the context of implementation a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nd the application of evidence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[8]. Facilitation “involves the facilitator working with individuals, teams, and organisations to prepare, guide, and support them throu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gh the implementation process”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[19]. PARIHS suggests attending t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>o the skills and qualities that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facilitators bring to implementation efforts. Within PARIHS, the ability of the implementation facilitator to be flexible and adjustable is clear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ly associated with skill level [8] [3]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</w:t>
      </w:r>
    </w:p>
    <w:p w:rsidR="007D74E6" w:rsidRPr="00FA7059" w:rsidRDefault="007D74E6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  <w:u w:val="single"/>
        </w:rPr>
      </w:pPr>
    </w:p>
    <w:p w:rsidR="00B638D9" w:rsidRPr="00FA7059" w:rsidRDefault="00F3094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Training, Coaching and ongoing consultation</w:t>
      </w:r>
    </w:p>
    <w:p w:rsidR="00B638D9" w:rsidRPr="00FA7059" w:rsidRDefault="007D74E6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PARIHS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suggests considering ongoing education and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the Core Implementation Components model 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>considers the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professional development opportunities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provided by the organisation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[14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]. To make this sub-element more DBT specific, we use</w:t>
      </w:r>
      <w:r w:rsidR="00F3094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 label ‘coaching and ongoing consultation’. The DBT literature indicates that the availability and quality of supervision (which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can enhance 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facilitator confidence, emotional regulation and clinical decision making) may be important.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F30949" w:rsidRPr="00FA7059" w:rsidRDefault="00F3094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Additional sub-elements</w:t>
      </w:r>
    </w:p>
    <w:p w:rsidR="00B638D9" w:rsidRPr="00FA7059" w:rsidRDefault="00F3094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W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hen DBT is team-based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 mix of skil</w:t>
      </w:r>
      <w:r w:rsidR="007D5D54">
        <w:rPr>
          <w:rFonts w:ascii="Times New Roman" w:eastAsia="Calibri Light" w:hAnsi="Times New Roman" w:cs="Times New Roman"/>
          <w:color w:val="auto"/>
          <w:sz w:val="24"/>
          <w:szCs w:val="24"/>
        </w:rPr>
        <w:t>ls in the team is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important 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[5] and this involves a consideration of the ‘recruitment and selection’ methods used to create the team.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  <w:t>DBT</w:t>
      </w:r>
    </w:p>
    <w:p w:rsidR="00EB7BA9" w:rsidRPr="00FA7059" w:rsidRDefault="00F3094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In the augmented PARIHS model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[1]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 n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otable intervention elements are characteristics of the intervention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other t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han its content and purpose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</w:t>
      </w:r>
      <w:r w:rsidR="00B638D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which have the potential to affect the success of implementation. </w:t>
      </w:r>
    </w:p>
    <w:p w:rsidR="00EB7BA9" w:rsidRPr="00FA7059" w:rsidRDefault="00EB7BA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EB7BA9" w:rsidRPr="00FA7059" w:rsidRDefault="00EB7BA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i/>
          <w:color w:val="auto"/>
          <w:sz w:val="24"/>
          <w:szCs w:val="24"/>
        </w:rPr>
        <w:t>Design quality and packaging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CFIR consider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several intervention features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[1], such as, the intervention ‘design quality an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>d packaging’, which includes the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history and origins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of the intervention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[1]. It also incorporates how the intervention is presented to the organisation.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color w:val="auto"/>
          <w:sz w:val="24"/>
          <w:szCs w:val="24"/>
        </w:rPr>
      </w:pPr>
    </w:p>
    <w:p w:rsidR="00EB7BA9" w:rsidRPr="00FA7059" w:rsidRDefault="00EB7BA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</w:rPr>
        <w:t>Adaptability</w:t>
      </w:r>
    </w:p>
    <w:p w:rsidR="00B638D9" w:rsidRPr="00FA7059" w:rsidRDefault="00422793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The </w:t>
      </w:r>
      <w:r w:rsidR="00B638D9"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term ‘adaptability’ </w:t>
      </w:r>
      <w:r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was selected </w:t>
      </w:r>
      <w:r w:rsidR="00B638D9"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to refer to a series of related ideas regarding intervention trial ability and interventions having adaptable peripheries [1]. There is already some discussion in the DBT literature about the relative merits of DBT being a manualised therapy, whilst being adaptable to different circumstances.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color w:val="auto"/>
          <w:sz w:val="24"/>
          <w:szCs w:val="24"/>
        </w:rPr>
      </w:pPr>
    </w:p>
    <w:p w:rsidR="00EB7BA9" w:rsidRPr="00FA7059" w:rsidRDefault="00EB7BA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</w:rPr>
        <w:lastRenderedPageBreak/>
        <w:t>Complexity and Cost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>Informed by CFIR</w:t>
      </w:r>
      <w:r w:rsidR="00422793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 the 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framework </w:t>
      </w:r>
      <w:r w:rsidR="00422793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included sub-elements relating to 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>‘complexity’ and ‘cost’. Complex interventions may be</w:t>
      </w:r>
      <w:r w:rsidR="00863838"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 more complicated to implement </w:t>
      </w:r>
      <w:r w:rsidR="00EB7BA9"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>[1] and e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>xpensive intervention</w:t>
      </w:r>
      <w:r w:rsidR="00EB7BA9"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s may </w:t>
      </w:r>
      <w:r w:rsidRPr="00FA7059">
        <w:rPr>
          <w:rFonts w:ascii="Times New Roman" w:eastAsia="Calibri Light" w:hAnsi="Times New Roman" w:cs="Times New Roman"/>
          <w:bCs/>
          <w:color w:val="auto"/>
          <w:sz w:val="24"/>
          <w:szCs w:val="24"/>
        </w:rPr>
        <w:t xml:space="preserve">be prohibitive for some organisations.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</w:pPr>
      <w:r w:rsidRPr="00FA7059">
        <w:rPr>
          <w:rFonts w:ascii="Times New Roman" w:eastAsia="Calibri Light" w:hAnsi="Times New Roman" w:cs="Times New Roman"/>
          <w:bCs/>
          <w:i/>
          <w:color w:val="auto"/>
          <w:sz w:val="24"/>
          <w:szCs w:val="24"/>
          <w:u w:val="single"/>
        </w:rPr>
        <w:t>Implementation process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CFIR</w:t>
      </w:r>
      <w:r w:rsidR="00EB7BA9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 the augmented PARIHS model,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indicates that the process of planning, engaging, executing</w:t>
      </w:r>
      <w:r w:rsidR="00422793">
        <w:rPr>
          <w:rFonts w:ascii="Times New Roman" w:eastAsia="Calibri Light" w:hAnsi="Times New Roman" w:cs="Times New Roman"/>
          <w:color w:val="auto"/>
          <w:sz w:val="24"/>
          <w:szCs w:val="24"/>
        </w:rPr>
        <w:t>,</w:t>
      </w:r>
      <w:bookmarkStart w:id="0" w:name="_GoBack"/>
      <w:bookmarkEnd w:id="0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and reflecting/evaluating 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is essential to implementation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.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This can encompass how organisational needs and preferences are taken into account and the degree of flexibility and tailoring 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made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to meet individual</w:t>
      </w:r>
      <w:r w:rsidR="00863838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needs within the organisation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[1]. It also includes a consideration of implementation fidelit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y, such as, if there have been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unintended deviatio</w:t>
      </w:r>
      <w:r w:rsidR="007D74E6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ns from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 implementation plan.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b/>
          <w:bCs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b/>
          <w:bCs/>
          <w:color w:val="auto"/>
          <w:sz w:val="24"/>
          <w:szCs w:val="24"/>
        </w:rPr>
        <w:t>References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[1]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Damschroder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LJ, Aron DC, Keith RE,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Kirsh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SR, Alexander JA,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Lowery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JC. Fostering implementation of health services research findings into practice: a consolidated framework for advancing implementation science. Implement Sci. 2009; 4:50.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10.1186/1748-5908-4-50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[2] Swales MA. Implementing Dialectical Behaviour Therapy: organizational pre-treatment.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Cogn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Behav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Therapist. 2010b; 3: 145–157.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10.1017/S1754470X10000115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[3]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Stetler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CB,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Damschroder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LJ, Helfrich CD, Hagedorn HJ. </w:t>
      </w:r>
      <w:r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A guide for applying a revised version of the PARIHS framework for implementation. Implement Sci.</w:t>
      </w:r>
      <w:r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2011; 6:99.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10.1186/1748-5908-6-99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[4] McCormack B,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Kitson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Harvey G, Rycroft-Malone J,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Titchen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Seers K. Getting evidence into practice: the meaning of ‘context’. J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Adv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Nurs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2002; 38: 94–104.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10.1046/j.1365-2648.2002.02150.x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[5] Swales MA. Implementing DBT: selecting, training and supervising a team.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Cogn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Behav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Therapist. 2010a; 3: 71-79.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10.1017/S1754470X10000061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[6] Rycroft-Malone J,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Kitson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Harvey G, McCormack B, Seers K, </w:t>
      </w:r>
      <w:proofErr w:type="spellStart"/>
      <w:proofErr w:type="gram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Titchen</w:t>
      </w:r>
      <w:proofErr w:type="spellEnd"/>
      <w:proofErr w:type="gram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et al. Ingredients for change: revisiting a conceptual framework.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Qual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Saf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Health Care. 2002; 11: 174–180.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10.1136/qhc.11.2.174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[7] Rycroft-Malone J. The PARIHS framework—a framework for guiding the implementation of evidence-based practice. J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Nurs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Care Qual. 2004; 19: 297-304.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10.1097/00001786-200410000-00002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[8] Rycroft-Malone J. Promoting action on research implementation in health services (PARIHS). In Rycroft-Malone J,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Bucknall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, T (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Eds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). Models and frameworks for implementing evidence-based practice: linking evidence to action (pp.109-136). Singapore: Wiley-Blackwell, Sigma Theta Tau International; 2010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[9]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Fixsen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DL,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Naoom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SF,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Blase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KA, Friedman RM, Wallace F. Implementation research: a synthesis of the literature. Tampa FL: University of South Florida, Louis de la Parte Florida Mental Health Institute, The National Implementation Research Network (FMHI Publication #231); 2005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[10]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Shea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CM, Jacobs SR,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Esserman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DA, Bruce K, Weiner BJ. Organizational readiness for implementing change: a psychometric assessment of a new measure. Implement Sci. 2014; 9:7.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10.1186/1748-5908-9-7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[11]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Weiner BJ,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Amick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H, Lee SY. Conceptualization and measurement of organizational readiness for change: a review of the literature in health services research and other fields. Med Care Res Rev. 2008; 65: 379-436.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: 10.1177/1077558708317802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[12]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Greenhalgh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T, Robert G, Bate P,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Kyriakidou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O, Macfarlane F, Peacock R.  How to spread good ideas –a systematic review of the literature on diffusion, dissemination and sustainability of innovations in health service delivery and organisation. London, UK: National Co-ordinating Centre for NHS Service Delivery and Organisation R&amp;D (NCCSDO); 2004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[13]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Rycroft-Malone J, Seers K, Chandler J, Hawkes CA,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Cricthon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N, Allen C, et al. </w:t>
      </w:r>
      <w:r w:rsidR="00AB044F" w:rsidRPr="00FA705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The role of evidence, context, and facilitation in an implementation trial: implications for the development of the PARIHS framework. Implement Sci. 2013; 8:28.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10.1186/1748-5908-8-28</w:t>
      </w:r>
    </w:p>
    <w:p w:rsidR="00AB044F" w:rsidRPr="00FA7059" w:rsidRDefault="00AB044F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[14]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Fixsen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DL,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Blase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KA,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Naoom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SF, Wallace F. Core implementation components. Res Social Work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Prac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2009; 19: 531-540.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10.1177/1049731509335549</w:t>
      </w:r>
    </w:p>
    <w:p w:rsidR="00AB044F" w:rsidRPr="00FA7059" w:rsidRDefault="00AB044F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[15] National Institute for Health and Clinical Excellence. How to change practice. Understanding, identifying and overcoming barriers to change. London, UK: NICE; 2007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[16]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Ogrodniczuk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JS, Kealy D, Howell-Jones G. A view from the trenches: a survey of Canadian clinicians' perspectives regarding the treatment of borderline personality disorder. J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Psychiatr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Pract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2009; 15: 449-453.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: 10.1097/01.pra.0000364286.63210.db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AB044F" w:rsidRPr="00FA7059" w:rsidRDefault="00B638D9" w:rsidP="00AB044F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[17]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Harvey G, Loftus-Hills A, Rycroft-Malone J,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Titchen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Kitson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A, McCormack B, et al. Getting evidence into practice: the role and function of facilitation. J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Adv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Nurs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. 2002; 37: 577–588.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: 10.1046/j.1365-2648.2002.02126.x </w:t>
      </w: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[18] </w:t>
      </w:r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Winter SG,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Szulanski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G. Replication as strategy. Organ Sci. 2001; 12: 730-743. </w:t>
      </w:r>
      <w:proofErr w:type="spellStart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Doi</w:t>
      </w:r>
      <w:proofErr w:type="spellEnd"/>
      <w:r w:rsidR="00AB044F"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: 10.1287/orsc.12.6.730.10084</w:t>
      </w:r>
    </w:p>
    <w:p w:rsidR="00AB044F" w:rsidRPr="00FA7059" w:rsidRDefault="00AB044F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</w:p>
    <w:p w:rsidR="00B638D9" w:rsidRPr="00FA7059" w:rsidRDefault="00B638D9" w:rsidP="00B638D9">
      <w:pPr>
        <w:pStyle w:val="Body"/>
        <w:spacing w:after="0" w:line="240" w:lineRule="auto"/>
        <w:rPr>
          <w:rFonts w:ascii="Times New Roman" w:eastAsia="Calibri Light" w:hAnsi="Times New Roman" w:cs="Times New Roman"/>
          <w:color w:val="auto"/>
          <w:sz w:val="24"/>
          <w:szCs w:val="24"/>
        </w:rPr>
      </w:pPr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[19] Seers K, Cox K, Crichton NJ, Edwards RT,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Eldh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AC, </w:t>
      </w:r>
      <w:proofErr w:type="spellStart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>Eastabrooks</w:t>
      </w:r>
      <w:proofErr w:type="spellEnd"/>
      <w:r w:rsidRPr="00FA7059">
        <w:rPr>
          <w:rFonts w:ascii="Times New Roman" w:eastAsia="Calibri Light" w:hAnsi="Times New Roman" w:cs="Times New Roman"/>
          <w:color w:val="auto"/>
          <w:sz w:val="24"/>
          <w:szCs w:val="24"/>
        </w:rPr>
        <w:t xml:space="preserve"> CA, et al. FIRE (facilitating implementation of research evidence): a study protocol. Implement Sci. 2012; 7:25. DOI: 10.1186/1748-5908-7-25</w:t>
      </w:r>
    </w:p>
    <w:p w:rsidR="005F06F0" w:rsidRPr="00FA7059" w:rsidRDefault="005F06F0" w:rsidP="00B63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06F0" w:rsidRPr="00FA7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7418B"/>
    <w:multiLevelType w:val="hybridMultilevel"/>
    <w:tmpl w:val="CA548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41668"/>
    <w:multiLevelType w:val="hybridMultilevel"/>
    <w:tmpl w:val="8CAC35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8D9"/>
    <w:rsid w:val="0018259E"/>
    <w:rsid w:val="003D0FBE"/>
    <w:rsid w:val="003E4AE7"/>
    <w:rsid w:val="00422793"/>
    <w:rsid w:val="005F06F0"/>
    <w:rsid w:val="007D5D54"/>
    <w:rsid w:val="007D74E6"/>
    <w:rsid w:val="00863838"/>
    <w:rsid w:val="00883681"/>
    <w:rsid w:val="00A85469"/>
    <w:rsid w:val="00AB044F"/>
    <w:rsid w:val="00B638D9"/>
    <w:rsid w:val="00D0007E"/>
    <w:rsid w:val="00EB7BA9"/>
    <w:rsid w:val="00F30949"/>
    <w:rsid w:val="00FA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A42D"/>
  <w15:chartTrackingRefBased/>
  <w15:docId w15:val="{3C337D1D-243D-4EA2-9708-9861C648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8D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638D9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CE155B32.dotm</Template>
  <TotalTime>26</TotalTime>
  <Pages>5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14169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Toms</dc:creator>
  <cp:keywords/>
  <dc:description/>
  <cp:lastModifiedBy>Gill Toms</cp:lastModifiedBy>
  <cp:revision>7</cp:revision>
  <dcterms:created xsi:type="dcterms:W3CDTF">2017-12-21T09:14:00Z</dcterms:created>
  <dcterms:modified xsi:type="dcterms:W3CDTF">2018-08-24T13:07:00Z</dcterms:modified>
</cp:coreProperties>
</file>