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A2F16D" w14:textId="77777777" w:rsidR="00F974D2" w:rsidRPr="00F974D2" w:rsidRDefault="00F974D2" w:rsidP="00F974D2">
      <w:pPr>
        <w:jc w:val="center"/>
        <w:rPr>
          <w:rFonts w:cs="Times New Roman"/>
          <w:b/>
          <w:szCs w:val="24"/>
        </w:rPr>
      </w:pPr>
      <w:r w:rsidRPr="00F974D2">
        <w:rPr>
          <w:rFonts w:cs="Times New Roman"/>
          <w:b/>
          <w:szCs w:val="24"/>
        </w:rPr>
        <w:t>Supplementary Material (SM) for:</w:t>
      </w:r>
    </w:p>
    <w:p w14:paraId="1A6F398B" w14:textId="77777777" w:rsidR="00550CDF" w:rsidRDefault="00F974D2" w:rsidP="00F974D2">
      <w:pPr>
        <w:jc w:val="center"/>
        <w:rPr>
          <w:rFonts w:cs="Times New Roman"/>
          <w:b/>
          <w:szCs w:val="24"/>
        </w:rPr>
      </w:pPr>
      <w:r w:rsidRPr="00F974D2">
        <w:rPr>
          <w:rFonts w:cs="Times New Roman"/>
          <w:b/>
          <w:szCs w:val="24"/>
        </w:rPr>
        <w:t>Heterogeneity of Borderline Personality Disorder Sympt</w:t>
      </w:r>
      <w:r w:rsidR="00581E6C">
        <w:rPr>
          <w:rFonts w:cs="Times New Roman"/>
          <w:b/>
          <w:szCs w:val="24"/>
        </w:rPr>
        <w:t xml:space="preserve">oms </w:t>
      </w:r>
    </w:p>
    <w:p w14:paraId="2314A7E9" w14:textId="2EE175C1" w:rsidR="00F974D2" w:rsidRPr="00F974D2" w:rsidRDefault="00581E6C" w:rsidP="00F974D2">
      <w:pPr>
        <w:jc w:val="center"/>
        <w:rPr>
          <w:rFonts w:cs="Times New Roman"/>
          <w:b/>
          <w:szCs w:val="24"/>
        </w:rPr>
      </w:pPr>
      <w:proofErr w:type="gramStart"/>
      <w:r>
        <w:rPr>
          <w:rFonts w:cs="Times New Roman"/>
          <w:b/>
          <w:szCs w:val="24"/>
        </w:rPr>
        <w:t>in</w:t>
      </w:r>
      <w:proofErr w:type="gramEnd"/>
      <w:r>
        <w:rPr>
          <w:rFonts w:cs="Times New Roman"/>
          <w:b/>
          <w:szCs w:val="24"/>
        </w:rPr>
        <w:t xml:space="preserve"> Help-Seeking Adolescents</w:t>
      </w:r>
    </w:p>
    <w:p w14:paraId="6A7A49CB" w14:textId="77777777" w:rsidR="00F974D2" w:rsidRPr="00316EF6" w:rsidRDefault="00F974D2" w:rsidP="00F974D2">
      <w:pPr>
        <w:jc w:val="center"/>
        <w:rPr>
          <w:rFonts w:cs="Times New Roman"/>
          <w:szCs w:val="24"/>
        </w:rPr>
      </w:pPr>
      <w:bookmarkStart w:id="0" w:name="_GoBack"/>
      <w:bookmarkEnd w:id="0"/>
    </w:p>
    <w:p w14:paraId="706DDAC4" w14:textId="77777777" w:rsidR="00F974D2" w:rsidRPr="00316EF6" w:rsidRDefault="00F974D2" w:rsidP="00F974D2">
      <w:pPr>
        <w:rPr>
          <w:rFonts w:cs="Times New Roman"/>
          <w:szCs w:val="24"/>
        </w:rPr>
      </w:pPr>
      <w:r w:rsidRPr="00316EF6">
        <w:rPr>
          <w:rFonts w:cs="Times New Roman"/>
          <w:szCs w:val="24"/>
        </w:rPr>
        <w:t>This includes:</w:t>
      </w:r>
    </w:p>
    <w:p w14:paraId="416E923B" w14:textId="77777777" w:rsidR="00F974D2" w:rsidRDefault="00F974D2" w:rsidP="00F974D2">
      <w:pPr>
        <w:pStyle w:val="ListParagraph"/>
        <w:numPr>
          <w:ilvl w:val="0"/>
          <w:numId w:val="3"/>
        </w:numPr>
        <w:rPr>
          <w:rFonts w:cs="Times New Roman"/>
          <w:szCs w:val="24"/>
        </w:rPr>
      </w:pPr>
      <w:r w:rsidRPr="00316EF6">
        <w:rPr>
          <w:rFonts w:cs="Times New Roman"/>
          <w:szCs w:val="24"/>
        </w:rPr>
        <w:t>SM Table 1</w:t>
      </w:r>
    </w:p>
    <w:p w14:paraId="789BBE11" w14:textId="746846A6" w:rsidR="00F974D2" w:rsidRPr="00327AD7" w:rsidRDefault="00F974D2" w:rsidP="00327AD7">
      <w:pPr>
        <w:pStyle w:val="ListParagraph"/>
        <w:numPr>
          <w:ilvl w:val="0"/>
          <w:numId w:val="3"/>
        </w:numPr>
        <w:rPr>
          <w:rFonts w:cs="Times New Roman"/>
          <w:szCs w:val="24"/>
        </w:rPr>
      </w:pPr>
      <w:r w:rsidRPr="00316EF6">
        <w:rPr>
          <w:rFonts w:cs="Times New Roman"/>
          <w:szCs w:val="24"/>
        </w:rPr>
        <w:t>SM Figure 1</w:t>
      </w:r>
      <w:r w:rsidRPr="00327AD7">
        <w:rPr>
          <w:rFonts w:cs="Times New Roman"/>
          <w:b/>
          <w:i/>
          <w:szCs w:val="24"/>
        </w:rPr>
        <w:br w:type="page"/>
      </w:r>
    </w:p>
    <w:p w14:paraId="09D78100" w14:textId="77777777" w:rsidR="00F974D2" w:rsidRPr="00E50E84" w:rsidRDefault="00F974D2" w:rsidP="00F974D2">
      <w:pPr>
        <w:spacing w:line="276" w:lineRule="auto"/>
        <w:rPr>
          <w:rFonts w:cs="Times New Roman"/>
          <w:szCs w:val="24"/>
        </w:rPr>
      </w:pPr>
      <w:r w:rsidRPr="00E50E84">
        <w:rPr>
          <w:rFonts w:cs="Times New Roman"/>
          <w:b/>
          <w:i/>
          <w:szCs w:val="24"/>
        </w:rPr>
        <w:lastRenderedPageBreak/>
        <w:t>SM Table 1</w:t>
      </w:r>
      <w:r w:rsidRPr="00E50E84">
        <w:rPr>
          <w:rFonts w:cs="Times New Roman"/>
          <w:szCs w:val="24"/>
        </w:rPr>
        <w:t xml:space="preserve">. Specification and graphic illustration of FMM variants according to Clark et al. </w:t>
      </w:r>
      <w:r w:rsidRPr="00E50E84">
        <w:rPr>
          <w:rFonts w:cs="Times New Roman"/>
          <w:szCs w:val="24"/>
        </w:rPr>
        <w:fldChar w:fldCharType="begin"/>
      </w:r>
      <w:r>
        <w:rPr>
          <w:rFonts w:cs="Times New Roman"/>
          <w:szCs w:val="24"/>
        </w:rPr>
        <w:instrText xml:space="preserve"> ADDIN ZOTERO_ITEM CSL_CITATION {"citationID":"0AANOKyF","properties":{"formattedCitation":"(2013)","plainCitation":"(2013)","noteIndex":0},"citationItems":[{"id":15,"uris":["http://zotero.org/users/5375795/items/U9MVT8T4"],"uri":["http://zotero.org/users/5375795/items/U9MVT8T4"],"itemData":{"id":15,"type":"article-journal","title":"Models and Strategies for Factor Mixture Analysis: An Example Concerning the Structure Underlying Psychological Disorders","container-title":"Structural Equation Modeling: A Multidisciplinary Journal","volume":"20","issue":"4","source":"PubMed","abstract":"The factor mixture model (FMM) uses a hybrid of both categorical and continuous latent variables. The FMM is a good model for the underlying structure of psychopathology because the use of both categorical and continuous latent variables allows the structure to be simultaneously categorical and dimensional. This is useful because both diagnostic class membership and the range of severity within and across diagnostic classes can be modeled concurrently. While the conceptualization of the FMM has been explained in the literature, the use of the FMM is still not prevalent. One reason is that there is little research about how such models should be applied in practice and, once a well fitting model is obtained, how it should be interpreted. In this paper, the FMM will be explored by studying a real data example on conduct disorder. By exploring this example, this paper aims to explain the different formulations of the FMM, the various steps in building a FMM, as well as how to decide between a FMM and alternative models.","DOI":"10.1080/10705511.2013.824786","ISSN":"1070-5511","note":"PMID: 24302849\nPMCID: PMC3844130","shortTitle":"Models and Strategies for Factor Mixture Analysis","journalAbbreviation":"Struct Equ Modeling","language":"eng","author":[{"family":"Clark","given":"Shaunna L."},{"family":"Muthén","given":"Bengt"},{"family":"Kaprio","given":"Jaakko"},{"family":"D'Onofrio","given":"Brian M."},{"family":"Viken","given":"Richard"},{"family":"Rose","given":"Richard J."}],"issued":{"date-parts":[["2013",10,1]]}},"suppress-author":true}],"schema":"https://github.com/citation-style-language/schema/raw/master/csl-citation.json"} </w:instrText>
      </w:r>
      <w:r w:rsidRPr="00E50E84">
        <w:rPr>
          <w:rFonts w:cs="Times New Roman"/>
          <w:szCs w:val="24"/>
        </w:rPr>
        <w:fldChar w:fldCharType="separate"/>
      </w:r>
      <w:r w:rsidRPr="00E50E84">
        <w:rPr>
          <w:rFonts w:cs="Times New Roman"/>
          <w:szCs w:val="24"/>
        </w:rPr>
        <w:t>(2013)</w:t>
      </w:r>
      <w:r w:rsidRPr="00E50E84">
        <w:rPr>
          <w:rFonts w:cs="Times New Roman"/>
          <w:szCs w:val="24"/>
        </w:rPr>
        <w:fldChar w:fldCharType="end"/>
      </w:r>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1"/>
        <w:gridCol w:w="1979"/>
        <w:gridCol w:w="1843"/>
        <w:gridCol w:w="1843"/>
        <w:gridCol w:w="1843"/>
      </w:tblGrid>
      <w:tr w:rsidR="00F974D2" w:rsidRPr="00E50E84" w14:paraId="14CF9A59" w14:textId="77777777" w:rsidTr="00CC11AF">
        <w:tc>
          <w:tcPr>
            <w:tcW w:w="1531" w:type="dxa"/>
            <w:vMerge w:val="restart"/>
            <w:tcBorders>
              <w:top w:val="single" w:sz="12" w:space="0" w:color="auto"/>
            </w:tcBorders>
          </w:tcPr>
          <w:p w14:paraId="2B7C82FD" w14:textId="77777777" w:rsidR="00F974D2" w:rsidRPr="00E50E84" w:rsidRDefault="00F974D2" w:rsidP="00CC11AF">
            <w:pPr>
              <w:spacing w:before="40" w:after="40" w:line="240" w:lineRule="auto"/>
              <w:rPr>
                <w:rFonts w:cs="Times New Roman"/>
                <w:sz w:val="22"/>
              </w:rPr>
            </w:pPr>
            <w:r w:rsidRPr="00E50E84">
              <w:rPr>
                <w:rFonts w:cs="Times New Roman"/>
                <w:sz w:val="22"/>
              </w:rPr>
              <w:t>Parameters</w:t>
            </w:r>
          </w:p>
        </w:tc>
        <w:tc>
          <w:tcPr>
            <w:tcW w:w="7508" w:type="dxa"/>
            <w:gridSpan w:val="4"/>
            <w:tcBorders>
              <w:top w:val="single" w:sz="12" w:space="0" w:color="auto"/>
              <w:bottom w:val="single" w:sz="4" w:space="0" w:color="auto"/>
            </w:tcBorders>
          </w:tcPr>
          <w:p w14:paraId="62BA0145" w14:textId="77777777" w:rsidR="00F974D2" w:rsidRPr="00E50E84" w:rsidRDefault="00F974D2" w:rsidP="00CC11AF">
            <w:pPr>
              <w:spacing w:before="40" w:after="40" w:line="240" w:lineRule="auto"/>
              <w:jc w:val="center"/>
              <w:rPr>
                <w:rFonts w:cs="Times New Roman"/>
                <w:sz w:val="22"/>
              </w:rPr>
            </w:pPr>
            <w:r w:rsidRPr="00E50E84">
              <w:rPr>
                <w:rFonts w:cs="Times New Roman"/>
                <w:sz w:val="22"/>
              </w:rPr>
              <w:t>FMM variants</w:t>
            </w:r>
          </w:p>
        </w:tc>
      </w:tr>
      <w:tr w:rsidR="00F974D2" w:rsidRPr="00E50E84" w14:paraId="43AD4DBF" w14:textId="77777777" w:rsidTr="00CC11AF">
        <w:tc>
          <w:tcPr>
            <w:tcW w:w="1531" w:type="dxa"/>
            <w:vMerge/>
            <w:tcBorders>
              <w:bottom w:val="single" w:sz="4" w:space="0" w:color="auto"/>
            </w:tcBorders>
          </w:tcPr>
          <w:p w14:paraId="7B60F97B" w14:textId="77777777" w:rsidR="00F974D2" w:rsidRPr="00E50E84" w:rsidRDefault="00F974D2" w:rsidP="00CC11AF">
            <w:pPr>
              <w:spacing w:before="40" w:after="40" w:line="240" w:lineRule="auto"/>
              <w:rPr>
                <w:rFonts w:cs="Times New Roman"/>
                <w:sz w:val="22"/>
              </w:rPr>
            </w:pPr>
          </w:p>
        </w:tc>
        <w:tc>
          <w:tcPr>
            <w:tcW w:w="1979" w:type="dxa"/>
            <w:tcBorders>
              <w:top w:val="single" w:sz="12" w:space="0" w:color="auto"/>
              <w:bottom w:val="single" w:sz="4" w:space="0" w:color="auto"/>
            </w:tcBorders>
          </w:tcPr>
          <w:p w14:paraId="524FE9E1" w14:textId="77777777" w:rsidR="00F974D2" w:rsidRPr="00E50E84" w:rsidRDefault="00F974D2" w:rsidP="00CC11AF">
            <w:pPr>
              <w:spacing w:before="40" w:after="40" w:line="240" w:lineRule="auto"/>
              <w:rPr>
                <w:rFonts w:cs="Times New Roman"/>
                <w:sz w:val="22"/>
              </w:rPr>
            </w:pPr>
            <w:r w:rsidRPr="00E50E84">
              <w:rPr>
                <w:rFonts w:cs="Times New Roman"/>
                <w:sz w:val="22"/>
              </w:rPr>
              <w:t>FMM-1</w:t>
            </w:r>
          </w:p>
        </w:tc>
        <w:tc>
          <w:tcPr>
            <w:tcW w:w="1843" w:type="dxa"/>
            <w:tcBorders>
              <w:top w:val="single" w:sz="12" w:space="0" w:color="auto"/>
              <w:bottom w:val="single" w:sz="4" w:space="0" w:color="auto"/>
            </w:tcBorders>
          </w:tcPr>
          <w:p w14:paraId="5ECC42DD" w14:textId="77777777" w:rsidR="00F974D2" w:rsidRPr="00E50E84" w:rsidRDefault="00F974D2" w:rsidP="00CC11AF">
            <w:pPr>
              <w:spacing w:before="40" w:after="40" w:line="240" w:lineRule="auto"/>
              <w:rPr>
                <w:rFonts w:cs="Times New Roman"/>
                <w:sz w:val="22"/>
              </w:rPr>
            </w:pPr>
            <w:r w:rsidRPr="00E50E84">
              <w:rPr>
                <w:rFonts w:cs="Times New Roman"/>
                <w:sz w:val="22"/>
              </w:rPr>
              <w:t>FMM-2</w:t>
            </w:r>
          </w:p>
        </w:tc>
        <w:tc>
          <w:tcPr>
            <w:tcW w:w="1843" w:type="dxa"/>
            <w:tcBorders>
              <w:top w:val="single" w:sz="12" w:space="0" w:color="auto"/>
              <w:bottom w:val="single" w:sz="4" w:space="0" w:color="auto"/>
            </w:tcBorders>
          </w:tcPr>
          <w:p w14:paraId="5D2E083A" w14:textId="77777777" w:rsidR="00F974D2" w:rsidRPr="00E50E84" w:rsidRDefault="00F974D2" w:rsidP="00CC11AF">
            <w:pPr>
              <w:spacing w:before="40" w:after="40" w:line="240" w:lineRule="auto"/>
              <w:rPr>
                <w:rFonts w:cs="Times New Roman"/>
                <w:sz w:val="22"/>
              </w:rPr>
            </w:pPr>
            <w:r w:rsidRPr="00E50E84">
              <w:rPr>
                <w:rFonts w:cs="Times New Roman"/>
                <w:sz w:val="22"/>
              </w:rPr>
              <w:t>FMM-3</w:t>
            </w:r>
          </w:p>
        </w:tc>
        <w:tc>
          <w:tcPr>
            <w:tcW w:w="1843" w:type="dxa"/>
            <w:tcBorders>
              <w:top w:val="single" w:sz="12" w:space="0" w:color="auto"/>
              <w:bottom w:val="single" w:sz="4" w:space="0" w:color="auto"/>
            </w:tcBorders>
          </w:tcPr>
          <w:p w14:paraId="49FE8125" w14:textId="77777777" w:rsidR="00F974D2" w:rsidRPr="00E50E84" w:rsidRDefault="00F974D2" w:rsidP="00CC11AF">
            <w:pPr>
              <w:spacing w:before="40" w:after="40" w:line="240" w:lineRule="auto"/>
              <w:rPr>
                <w:rFonts w:cs="Times New Roman"/>
                <w:sz w:val="22"/>
              </w:rPr>
            </w:pPr>
            <w:r w:rsidRPr="00E50E84">
              <w:rPr>
                <w:rFonts w:cs="Times New Roman"/>
                <w:sz w:val="22"/>
              </w:rPr>
              <w:t>FMM-4</w:t>
            </w:r>
          </w:p>
        </w:tc>
      </w:tr>
      <w:tr w:rsidR="00F974D2" w:rsidRPr="00E50E84" w14:paraId="6C67D8E8" w14:textId="77777777" w:rsidTr="00CC11AF">
        <w:tc>
          <w:tcPr>
            <w:tcW w:w="1531" w:type="dxa"/>
            <w:tcBorders>
              <w:top w:val="single" w:sz="4" w:space="0" w:color="auto"/>
            </w:tcBorders>
          </w:tcPr>
          <w:p w14:paraId="6A8C620A" w14:textId="77777777" w:rsidR="00F974D2" w:rsidRPr="00E50E84" w:rsidRDefault="00F974D2" w:rsidP="00CC11AF">
            <w:pPr>
              <w:spacing w:before="40" w:after="40" w:line="240" w:lineRule="auto"/>
              <w:rPr>
                <w:rFonts w:cs="Times New Roman"/>
                <w:sz w:val="22"/>
              </w:rPr>
            </w:pPr>
            <w:r w:rsidRPr="00E50E84">
              <w:rPr>
                <w:rFonts w:cs="Times New Roman"/>
                <w:sz w:val="22"/>
              </w:rPr>
              <w:t>Factor mean(s)</w:t>
            </w:r>
          </w:p>
        </w:tc>
        <w:tc>
          <w:tcPr>
            <w:tcW w:w="1979" w:type="dxa"/>
            <w:tcBorders>
              <w:top w:val="single" w:sz="4" w:space="0" w:color="auto"/>
            </w:tcBorders>
          </w:tcPr>
          <w:p w14:paraId="269A08AE" w14:textId="77777777" w:rsidR="00F974D2" w:rsidRPr="00E50E84" w:rsidRDefault="00F974D2" w:rsidP="00CC11AF">
            <w:pPr>
              <w:spacing w:before="40" w:after="40" w:line="240" w:lineRule="auto"/>
              <w:rPr>
                <w:rFonts w:cs="Times New Roman"/>
                <w:sz w:val="22"/>
              </w:rPr>
            </w:pPr>
            <w:r w:rsidRPr="00E50E84">
              <w:rPr>
                <w:rFonts w:cs="Times New Roman"/>
                <w:sz w:val="22"/>
              </w:rPr>
              <w:t>Class-variant</w:t>
            </w:r>
          </w:p>
        </w:tc>
        <w:tc>
          <w:tcPr>
            <w:tcW w:w="1843" w:type="dxa"/>
            <w:tcBorders>
              <w:top w:val="single" w:sz="4" w:space="0" w:color="auto"/>
            </w:tcBorders>
          </w:tcPr>
          <w:p w14:paraId="7E4BB607" w14:textId="77777777" w:rsidR="00F974D2" w:rsidRPr="00E50E84" w:rsidRDefault="00F974D2" w:rsidP="00CC11AF">
            <w:pPr>
              <w:spacing w:before="40" w:after="40" w:line="240" w:lineRule="auto"/>
              <w:rPr>
                <w:rFonts w:cs="Times New Roman"/>
                <w:sz w:val="22"/>
              </w:rPr>
            </w:pPr>
            <w:r w:rsidRPr="00E50E84">
              <w:rPr>
                <w:rFonts w:cs="Times New Roman"/>
                <w:sz w:val="22"/>
              </w:rPr>
              <w:t>Class-variant</w:t>
            </w:r>
          </w:p>
        </w:tc>
        <w:tc>
          <w:tcPr>
            <w:tcW w:w="1843" w:type="dxa"/>
            <w:tcBorders>
              <w:top w:val="single" w:sz="4" w:space="0" w:color="auto"/>
            </w:tcBorders>
          </w:tcPr>
          <w:p w14:paraId="39931AF0" w14:textId="77777777" w:rsidR="00F974D2" w:rsidRPr="00E50E84" w:rsidRDefault="00F974D2" w:rsidP="00CC11AF">
            <w:pPr>
              <w:spacing w:before="40" w:after="40" w:line="240" w:lineRule="auto"/>
              <w:rPr>
                <w:rFonts w:cs="Times New Roman"/>
                <w:sz w:val="22"/>
              </w:rPr>
            </w:pPr>
            <w:r w:rsidRPr="00E50E84">
              <w:rPr>
                <w:rFonts w:cs="Times New Roman"/>
                <w:sz w:val="22"/>
              </w:rPr>
              <w:t>Fixed to zero</w:t>
            </w:r>
          </w:p>
        </w:tc>
        <w:tc>
          <w:tcPr>
            <w:tcW w:w="1843" w:type="dxa"/>
            <w:tcBorders>
              <w:top w:val="single" w:sz="4" w:space="0" w:color="auto"/>
            </w:tcBorders>
          </w:tcPr>
          <w:p w14:paraId="5B7D2E58" w14:textId="77777777" w:rsidR="00F974D2" w:rsidRPr="00E50E84" w:rsidRDefault="00F974D2" w:rsidP="00CC11AF">
            <w:pPr>
              <w:spacing w:before="40" w:after="40" w:line="240" w:lineRule="auto"/>
              <w:rPr>
                <w:rFonts w:cs="Times New Roman"/>
                <w:sz w:val="22"/>
              </w:rPr>
            </w:pPr>
            <w:r w:rsidRPr="00E50E84">
              <w:rPr>
                <w:rFonts w:cs="Times New Roman"/>
                <w:sz w:val="22"/>
              </w:rPr>
              <w:t>Fixed to zero</w:t>
            </w:r>
          </w:p>
        </w:tc>
      </w:tr>
      <w:tr w:rsidR="00F974D2" w:rsidRPr="00E50E84" w14:paraId="40D97AAF" w14:textId="77777777" w:rsidTr="00CC11AF">
        <w:tc>
          <w:tcPr>
            <w:tcW w:w="1531" w:type="dxa"/>
          </w:tcPr>
          <w:p w14:paraId="66F92E8B" w14:textId="77777777" w:rsidR="00F974D2" w:rsidRPr="00E50E84" w:rsidRDefault="00F974D2" w:rsidP="00CC11AF">
            <w:pPr>
              <w:spacing w:before="40" w:after="40" w:line="240" w:lineRule="auto"/>
              <w:rPr>
                <w:rFonts w:cs="Times New Roman"/>
                <w:sz w:val="22"/>
              </w:rPr>
            </w:pPr>
            <w:r w:rsidRPr="00E50E84">
              <w:rPr>
                <w:rFonts w:cs="Times New Roman"/>
                <w:sz w:val="22"/>
              </w:rPr>
              <w:t>Factor variance(s) and covariance(s)</w:t>
            </w:r>
          </w:p>
        </w:tc>
        <w:tc>
          <w:tcPr>
            <w:tcW w:w="1979" w:type="dxa"/>
          </w:tcPr>
          <w:p w14:paraId="007B8ADA" w14:textId="77777777" w:rsidR="00F974D2" w:rsidRPr="00E50E84" w:rsidRDefault="00F974D2" w:rsidP="00CC11AF">
            <w:pPr>
              <w:spacing w:before="40" w:after="40" w:line="240" w:lineRule="auto"/>
              <w:rPr>
                <w:rFonts w:cs="Times New Roman"/>
                <w:sz w:val="22"/>
              </w:rPr>
            </w:pPr>
            <w:r w:rsidRPr="00E50E84">
              <w:rPr>
                <w:rFonts w:cs="Times New Roman"/>
                <w:sz w:val="22"/>
              </w:rPr>
              <w:t>Fixed to zero</w:t>
            </w:r>
          </w:p>
        </w:tc>
        <w:tc>
          <w:tcPr>
            <w:tcW w:w="1843" w:type="dxa"/>
          </w:tcPr>
          <w:p w14:paraId="1E8A8671" w14:textId="77777777" w:rsidR="00F974D2" w:rsidRPr="00E50E84" w:rsidRDefault="00F974D2" w:rsidP="00CC11AF">
            <w:pPr>
              <w:spacing w:before="40" w:after="40" w:line="240" w:lineRule="auto"/>
              <w:rPr>
                <w:rFonts w:cs="Times New Roman"/>
                <w:sz w:val="22"/>
              </w:rPr>
            </w:pPr>
            <w:r w:rsidRPr="00E50E84">
              <w:rPr>
                <w:rFonts w:cs="Times New Roman"/>
                <w:sz w:val="22"/>
              </w:rPr>
              <w:t>Class-variant</w:t>
            </w:r>
          </w:p>
        </w:tc>
        <w:tc>
          <w:tcPr>
            <w:tcW w:w="1843" w:type="dxa"/>
          </w:tcPr>
          <w:p w14:paraId="43546E33" w14:textId="77777777" w:rsidR="00F974D2" w:rsidRPr="00E50E84" w:rsidRDefault="00F974D2" w:rsidP="00CC11AF">
            <w:pPr>
              <w:spacing w:before="40" w:after="40" w:line="240" w:lineRule="auto"/>
              <w:rPr>
                <w:rFonts w:cs="Times New Roman"/>
                <w:sz w:val="22"/>
              </w:rPr>
            </w:pPr>
            <w:r w:rsidRPr="00E50E84">
              <w:rPr>
                <w:rFonts w:cs="Times New Roman"/>
                <w:sz w:val="22"/>
              </w:rPr>
              <w:t>Class-variant</w:t>
            </w:r>
          </w:p>
        </w:tc>
        <w:tc>
          <w:tcPr>
            <w:tcW w:w="1843" w:type="dxa"/>
          </w:tcPr>
          <w:p w14:paraId="19147502" w14:textId="77777777" w:rsidR="00F974D2" w:rsidRPr="00E50E84" w:rsidRDefault="00F974D2" w:rsidP="00CC11AF">
            <w:pPr>
              <w:spacing w:before="40" w:after="40" w:line="240" w:lineRule="auto"/>
              <w:rPr>
                <w:rFonts w:cs="Times New Roman"/>
                <w:sz w:val="22"/>
              </w:rPr>
            </w:pPr>
            <w:r w:rsidRPr="00E50E84">
              <w:rPr>
                <w:rFonts w:cs="Times New Roman"/>
                <w:sz w:val="22"/>
              </w:rPr>
              <w:t>Class-variant</w:t>
            </w:r>
          </w:p>
        </w:tc>
      </w:tr>
      <w:tr w:rsidR="00F974D2" w:rsidRPr="00E50E84" w14:paraId="7C9A395D" w14:textId="77777777" w:rsidTr="00CC11AF">
        <w:tc>
          <w:tcPr>
            <w:tcW w:w="1531" w:type="dxa"/>
          </w:tcPr>
          <w:p w14:paraId="724464D0" w14:textId="77777777" w:rsidR="00F974D2" w:rsidRPr="00E50E84" w:rsidRDefault="00F974D2" w:rsidP="00CC11AF">
            <w:pPr>
              <w:spacing w:before="40" w:after="40" w:line="240" w:lineRule="auto"/>
              <w:rPr>
                <w:rFonts w:cs="Times New Roman"/>
                <w:sz w:val="22"/>
              </w:rPr>
            </w:pPr>
            <w:r w:rsidRPr="00E50E84">
              <w:rPr>
                <w:rFonts w:cs="Times New Roman"/>
                <w:sz w:val="22"/>
              </w:rPr>
              <w:t>Item thresholds</w:t>
            </w:r>
          </w:p>
        </w:tc>
        <w:tc>
          <w:tcPr>
            <w:tcW w:w="1979" w:type="dxa"/>
          </w:tcPr>
          <w:p w14:paraId="44DC6637" w14:textId="77777777" w:rsidR="00F974D2" w:rsidRPr="00E50E84" w:rsidRDefault="00F974D2" w:rsidP="00CC11AF">
            <w:pPr>
              <w:spacing w:before="40" w:after="40" w:line="240" w:lineRule="auto"/>
              <w:rPr>
                <w:rFonts w:cs="Times New Roman"/>
                <w:sz w:val="22"/>
              </w:rPr>
            </w:pPr>
            <w:r w:rsidRPr="00E50E84">
              <w:rPr>
                <w:rFonts w:cs="Times New Roman"/>
                <w:sz w:val="22"/>
              </w:rPr>
              <w:t>Class-invariant</w:t>
            </w:r>
          </w:p>
        </w:tc>
        <w:tc>
          <w:tcPr>
            <w:tcW w:w="1843" w:type="dxa"/>
          </w:tcPr>
          <w:p w14:paraId="564A2020" w14:textId="77777777" w:rsidR="00F974D2" w:rsidRPr="00E50E84" w:rsidRDefault="00F974D2" w:rsidP="00CC11AF">
            <w:pPr>
              <w:spacing w:before="40" w:after="40" w:line="240" w:lineRule="auto"/>
              <w:rPr>
                <w:rFonts w:cs="Times New Roman"/>
                <w:sz w:val="22"/>
              </w:rPr>
            </w:pPr>
            <w:r w:rsidRPr="00E50E84">
              <w:rPr>
                <w:rFonts w:cs="Times New Roman"/>
                <w:sz w:val="22"/>
              </w:rPr>
              <w:t>Class-invariant</w:t>
            </w:r>
          </w:p>
        </w:tc>
        <w:tc>
          <w:tcPr>
            <w:tcW w:w="1843" w:type="dxa"/>
          </w:tcPr>
          <w:p w14:paraId="74BF44C9" w14:textId="77777777" w:rsidR="00F974D2" w:rsidRPr="00E50E84" w:rsidRDefault="00F974D2" w:rsidP="00CC11AF">
            <w:pPr>
              <w:spacing w:before="40" w:after="40" w:line="240" w:lineRule="auto"/>
              <w:rPr>
                <w:rFonts w:cs="Times New Roman"/>
                <w:sz w:val="22"/>
              </w:rPr>
            </w:pPr>
            <w:r w:rsidRPr="00E50E84">
              <w:rPr>
                <w:rFonts w:cs="Times New Roman"/>
                <w:sz w:val="22"/>
              </w:rPr>
              <w:t>Class-variant</w:t>
            </w:r>
          </w:p>
        </w:tc>
        <w:tc>
          <w:tcPr>
            <w:tcW w:w="1843" w:type="dxa"/>
          </w:tcPr>
          <w:p w14:paraId="68BED910" w14:textId="77777777" w:rsidR="00F974D2" w:rsidRPr="00E50E84" w:rsidRDefault="00F974D2" w:rsidP="00CC11AF">
            <w:pPr>
              <w:spacing w:before="40" w:after="40" w:line="240" w:lineRule="auto"/>
              <w:rPr>
                <w:rFonts w:cs="Times New Roman"/>
                <w:sz w:val="22"/>
              </w:rPr>
            </w:pPr>
            <w:r w:rsidRPr="00E50E84">
              <w:rPr>
                <w:rFonts w:cs="Times New Roman"/>
                <w:sz w:val="22"/>
              </w:rPr>
              <w:t>Class-variant</w:t>
            </w:r>
          </w:p>
        </w:tc>
      </w:tr>
      <w:tr w:rsidR="00F974D2" w:rsidRPr="00E50E84" w14:paraId="6C21883C" w14:textId="77777777" w:rsidTr="00CC11AF">
        <w:tc>
          <w:tcPr>
            <w:tcW w:w="1531" w:type="dxa"/>
          </w:tcPr>
          <w:p w14:paraId="43979CF8" w14:textId="77777777" w:rsidR="00F974D2" w:rsidRPr="00E50E84" w:rsidRDefault="00F974D2" w:rsidP="00CC11AF">
            <w:pPr>
              <w:spacing w:before="40" w:after="40" w:line="240" w:lineRule="auto"/>
              <w:rPr>
                <w:rFonts w:cs="Times New Roman"/>
                <w:sz w:val="22"/>
              </w:rPr>
            </w:pPr>
            <w:r w:rsidRPr="00E50E84">
              <w:rPr>
                <w:rFonts w:cs="Times New Roman"/>
                <w:sz w:val="22"/>
              </w:rPr>
              <w:t>Factor loadings</w:t>
            </w:r>
          </w:p>
        </w:tc>
        <w:tc>
          <w:tcPr>
            <w:tcW w:w="1979" w:type="dxa"/>
          </w:tcPr>
          <w:p w14:paraId="2A6DBD6C" w14:textId="77777777" w:rsidR="00F974D2" w:rsidRPr="00E50E84" w:rsidRDefault="00F974D2" w:rsidP="00CC11AF">
            <w:pPr>
              <w:spacing w:before="40" w:after="40" w:line="240" w:lineRule="auto"/>
              <w:rPr>
                <w:rFonts w:cs="Times New Roman"/>
                <w:sz w:val="22"/>
              </w:rPr>
            </w:pPr>
            <w:r w:rsidRPr="00E50E84">
              <w:rPr>
                <w:rFonts w:cs="Times New Roman"/>
                <w:sz w:val="22"/>
              </w:rPr>
              <w:t>Class-invariant</w:t>
            </w:r>
          </w:p>
        </w:tc>
        <w:tc>
          <w:tcPr>
            <w:tcW w:w="1843" w:type="dxa"/>
          </w:tcPr>
          <w:p w14:paraId="4F089E38" w14:textId="77777777" w:rsidR="00F974D2" w:rsidRPr="00E50E84" w:rsidRDefault="00F974D2" w:rsidP="00CC11AF">
            <w:pPr>
              <w:spacing w:before="40" w:after="40" w:line="240" w:lineRule="auto"/>
              <w:rPr>
                <w:rFonts w:cs="Times New Roman"/>
                <w:sz w:val="22"/>
              </w:rPr>
            </w:pPr>
            <w:r w:rsidRPr="00E50E84">
              <w:rPr>
                <w:rFonts w:cs="Times New Roman"/>
                <w:sz w:val="22"/>
              </w:rPr>
              <w:t>Class-invariant</w:t>
            </w:r>
          </w:p>
        </w:tc>
        <w:tc>
          <w:tcPr>
            <w:tcW w:w="1843" w:type="dxa"/>
          </w:tcPr>
          <w:p w14:paraId="18AA96D9" w14:textId="77777777" w:rsidR="00F974D2" w:rsidRPr="00E50E84" w:rsidRDefault="00F974D2" w:rsidP="00CC11AF">
            <w:pPr>
              <w:spacing w:before="40" w:after="40" w:line="240" w:lineRule="auto"/>
              <w:rPr>
                <w:rFonts w:cs="Times New Roman"/>
                <w:sz w:val="22"/>
              </w:rPr>
            </w:pPr>
            <w:r w:rsidRPr="00E50E84">
              <w:rPr>
                <w:rFonts w:cs="Times New Roman"/>
                <w:sz w:val="22"/>
              </w:rPr>
              <w:t>Class-invariant</w:t>
            </w:r>
          </w:p>
        </w:tc>
        <w:tc>
          <w:tcPr>
            <w:tcW w:w="1843" w:type="dxa"/>
          </w:tcPr>
          <w:p w14:paraId="6369C7C4" w14:textId="77777777" w:rsidR="00F974D2" w:rsidRPr="00E50E84" w:rsidRDefault="00F974D2" w:rsidP="00CC11AF">
            <w:pPr>
              <w:spacing w:before="40" w:after="40" w:line="240" w:lineRule="auto"/>
              <w:rPr>
                <w:rFonts w:cs="Times New Roman"/>
                <w:sz w:val="22"/>
              </w:rPr>
            </w:pPr>
            <w:r w:rsidRPr="00E50E84">
              <w:rPr>
                <w:rFonts w:cs="Times New Roman"/>
                <w:sz w:val="22"/>
              </w:rPr>
              <w:t>Class-variant</w:t>
            </w:r>
          </w:p>
        </w:tc>
      </w:tr>
      <w:tr w:rsidR="00F974D2" w:rsidRPr="00E50E84" w14:paraId="4DE494B5" w14:textId="77777777" w:rsidTr="00CC11AF">
        <w:tc>
          <w:tcPr>
            <w:tcW w:w="1531" w:type="dxa"/>
          </w:tcPr>
          <w:p w14:paraId="5D74646D" w14:textId="77777777" w:rsidR="00F974D2" w:rsidRPr="00E50E84" w:rsidRDefault="00F974D2" w:rsidP="00CC11AF">
            <w:pPr>
              <w:spacing w:before="40" w:after="40" w:line="240" w:lineRule="auto"/>
              <w:rPr>
                <w:rFonts w:cs="Times New Roman"/>
                <w:sz w:val="22"/>
              </w:rPr>
            </w:pPr>
            <w:r w:rsidRPr="00E50E84">
              <w:rPr>
                <w:rFonts w:cs="Times New Roman"/>
                <w:sz w:val="22"/>
              </w:rPr>
              <w:t>Illustration</w:t>
            </w:r>
          </w:p>
        </w:tc>
        <w:tc>
          <w:tcPr>
            <w:tcW w:w="1979" w:type="dxa"/>
          </w:tcPr>
          <w:p w14:paraId="553D8289" w14:textId="77777777" w:rsidR="00F974D2" w:rsidRPr="00E50E84" w:rsidRDefault="00F974D2" w:rsidP="00CC11AF">
            <w:pPr>
              <w:spacing w:before="40" w:after="40" w:line="240" w:lineRule="auto"/>
              <w:rPr>
                <w:rFonts w:cs="Times New Roman"/>
                <w:sz w:val="22"/>
              </w:rPr>
            </w:pPr>
            <w:r w:rsidRPr="00E50E84">
              <w:rPr>
                <w:rFonts w:cs="Times New Roman"/>
                <w:noProof/>
                <w:sz w:val="22"/>
              </w:rPr>
              <w:drawing>
                <wp:inline distT="0" distB="0" distL="0" distR="0" wp14:anchorId="60EA151D" wp14:editId="0F38DFE4">
                  <wp:extent cx="1132420" cy="972000"/>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420" cy="972000"/>
                          </a:xfrm>
                          <a:prstGeom prst="rect">
                            <a:avLst/>
                          </a:prstGeom>
                          <a:noFill/>
                        </pic:spPr>
                      </pic:pic>
                    </a:graphicData>
                  </a:graphic>
                </wp:inline>
              </w:drawing>
            </w:r>
          </w:p>
        </w:tc>
        <w:tc>
          <w:tcPr>
            <w:tcW w:w="1843" w:type="dxa"/>
          </w:tcPr>
          <w:p w14:paraId="33C5B2EA" w14:textId="77777777" w:rsidR="00F974D2" w:rsidRPr="00E50E84" w:rsidRDefault="00F974D2" w:rsidP="00CC11AF">
            <w:pPr>
              <w:spacing w:before="40" w:after="40" w:line="240" w:lineRule="auto"/>
              <w:rPr>
                <w:rFonts w:cs="Times New Roman"/>
                <w:sz w:val="22"/>
              </w:rPr>
            </w:pPr>
            <w:r w:rsidRPr="00E50E84">
              <w:rPr>
                <w:rFonts w:cs="Times New Roman"/>
                <w:noProof/>
                <w:sz w:val="22"/>
              </w:rPr>
              <w:drawing>
                <wp:inline distT="0" distB="0" distL="0" distR="0" wp14:anchorId="13F1E5F4" wp14:editId="420F76FD">
                  <wp:extent cx="1133344" cy="972000"/>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344" cy="972000"/>
                          </a:xfrm>
                          <a:prstGeom prst="rect">
                            <a:avLst/>
                          </a:prstGeom>
                          <a:noFill/>
                        </pic:spPr>
                      </pic:pic>
                    </a:graphicData>
                  </a:graphic>
                </wp:inline>
              </w:drawing>
            </w:r>
          </w:p>
        </w:tc>
        <w:tc>
          <w:tcPr>
            <w:tcW w:w="1843" w:type="dxa"/>
          </w:tcPr>
          <w:p w14:paraId="426D7920" w14:textId="77777777" w:rsidR="00F974D2" w:rsidRPr="00E50E84" w:rsidRDefault="00F974D2" w:rsidP="00CC11AF">
            <w:pPr>
              <w:spacing w:before="40" w:after="40" w:line="240" w:lineRule="auto"/>
              <w:rPr>
                <w:rFonts w:cs="Times New Roman"/>
                <w:sz w:val="22"/>
              </w:rPr>
            </w:pPr>
            <w:r w:rsidRPr="00E50E84">
              <w:rPr>
                <w:rFonts w:cs="Times New Roman"/>
                <w:noProof/>
                <w:sz w:val="22"/>
              </w:rPr>
              <w:drawing>
                <wp:inline distT="0" distB="0" distL="0" distR="0" wp14:anchorId="6654AE56" wp14:editId="59B0FEB2">
                  <wp:extent cx="1141325" cy="972000"/>
                  <wp:effectExtent l="0" t="0" r="1905"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1325" cy="972000"/>
                          </a:xfrm>
                          <a:prstGeom prst="rect">
                            <a:avLst/>
                          </a:prstGeom>
                          <a:noFill/>
                        </pic:spPr>
                      </pic:pic>
                    </a:graphicData>
                  </a:graphic>
                </wp:inline>
              </w:drawing>
            </w:r>
          </w:p>
        </w:tc>
        <w:tc>
          <w:tcPr>
            <w:tcW w:w="1843" w:type="dxa"/>
          </w:tcPr>
          <w:p w14:paraId="7CCC8A5A" w14:textId="77777777" w:rsidR="00F974D2" w:rsidRPr="00E50E84" w:rsidRDefault="00F974D2" w:rsidP="00CC11AF">
            <w:pPr>
              <w:spacing w:before="40" w:after="40" w:line="240" w:lineRule="auto"/>
              <w:rPr>
                <w:rFonts w:cs="Times New Roman"/>
                <w:sz w:val="22"/>
              </w:rPr>
            </w:pPr>
            <w:r w:rsidRPr="00E50E84">
              <w:rPr>
                <w:rFonts w:cs="Times New Roman"/>
                <w:noProof/>
                <w:sz w:val="22"/>
              </w:rPr>
              <w:drawing>
                <wp:inline distT="0" distB="0" distL="0" distR="0" wp14:anchorId="7627CA41" wp14:editId="6F87066A">
                  <wp:extent cx="1137531" cy="972000"/>
                  <wp:effectExtent l="0" t="0" r="5715"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7531" cy="972000"/>
                          </a:xfrm>
                          <a:prstGeom prst="rect">
                            <a:avLst/>
                          </a:prstGeom>
                          <a:noFill/>
                        </pic:spPr>
                      </pic:pic>
                    </a:graphicData>
                  </a:graphic>
                </wp:inline>
              </w:drawing>
            </w:r>
          </w:p>
        </w:tc>
      </w:tr>
      <w:tr w:rsidR="00F974D2" w:rsidRPr="00E50E84" w14:paraId="431F9A9B" w14:textId="77777777" w:rsidTr="00CC11AF">
        <w:tc>
          <w:tcPr>
            <w:tcW w:w="1531" w:type="dxa"/>
            <w:tcBorders>
              <w:bottom w:val="single" w:sz="12" w:space="0" w:color="auto"/>
            </w:tcBorders>
          </w:tcPr>
          <w:p w14:paraId="5529C0E4" w14:textId="77777777" w:rsidR="00F974D2" w:rsidRPr="00E50E84" w:rsidRDefault="00F974D2" w:rsidP="00CC11AF">
            <w:pPr>
              <w:spacing w:before="40" w:after="40" w:line="240" w:lineRule="auto"/>
              <w:rPr>
                <w:rFonts w:cs="Times New Roman"/>
                <w:sz w:val="22"/>
              </w:rPr>
            </w:pPr>
            <w:r w:rsidRPr="00E50E84">
              <w:rPr>
                <w:rFonts w:cs="Times New Roman"/>
                <w:sz w:val="22"/>
              </w:rPr>
              <w:t>Interpretation</w:t>
            </w:r>
          </w:p>
        </w:tc>
        <w:tc>
          <w:tcPr>
            <w:tcW w:w="1979" w:type="dxa"/>
            <w:tcBorders>
              <w:bottom w:val="single" w:sz="12" w:space="0" w:color="auto"/>
            </w:tcBorders>
          </w:tcPr>
          <w:p w14:paraId="3DD9BC33" w14:textId="77777777" w:rsidR="00F974D2" w:rsidRPr="00E50E84" w:rsidRDefault="00F974D2" w:rsidP="00CC11AF">
            <w:pPr>
              <w:spacing w:before="40" w:after="40" w:line="240" w:lineRule="auto"/>
              <w:rPr>
                <w:rFonts w:cs="Times New Roman"/>
                <w:noProof/>
                <w:sz w:val="22"/>
                <w:lang w:eastAsia="de-CH"/>
              </w:rPr>
            </w:pPr>
            <w:r w:rsidRPr="00E50E84">
              <w:rPr>
                <w:rFonts w:cs="Times New Roman"/>
                <w:noProof/>
                <w:sz w:val="22"/>
                <w:lang w:eastAsia="de-CH"/>
              </w:rPr>
              <w:t xml:space="preserve">There is no within-class heterogeneity. Class membership is based on each indivdiual’s location on the factor. The factor is measured the same way across classes. </w:t>
            </w:r>
          </w:p>
        </w:tc>
        <w:tc>
          <w:tcPr>
            <w:tcW w:w="1843" w:type="dxa"/>
            <w:tcBorders>
              <w:bottom w:val="single" w:sz="12" w:space="0" w:color="auto"/>
            </w:tcBorders>
          </w:tcPr>
          <w:p w14:paraId="6515D468" w14:textId="77777777" w:rsidR="00F974D2" w:rsidRPr="00E50E84" w:rsidRDefault="00F974D2" w:rsidP="00CC11AF">
            <w:pPr>
              <w:spacing w:before="40" w:after="40" w:line="240" w:lineRule="auto"/>
              <w:rPr>
                <w:rFonts w:cs="Times New Roman"/>
                <w:noProof/>
                <w:sz w:val="22"/>
                <w:lang w:eastAsia="de-CH"/>
              </w:rPr>
            </w:pPr>
            <w:r w:rsidRPr="00E50E84">
              <w:rPr>
                <w:rFonts w:cs="Times New Roman"/>
                <w:noProof/>
                <w:sz w:val="22"/>
                <w:lang w:eastAsia="de-CH"/>
              </w:rPr>
              <w:t>There is within-class heterogeneity. Class membership is based on each indivdiual’s location on the factor. The factor is measured the same way across classes.</w:t>
            </w:r>
          </w:p>
        </w:tc>
        <w:tc>
          <w:tcPr>
            <w:tcW w:w="1843" w:type="dxa"/>
            <w:tcBorders>
              <w:bottom w:val="single" w:sz="12" w:space="0" w:color="auto"/>
            </w:tcBorders>
          </w:tcPr>
          <w:p w14:paraId="1182787E" w14:textId="77777777" w:rsidR="00F974D2" w:rsidRPr="00E50E84" w:rsidRDefault="00F974D2" w:rsidP="00CC11AF">
            <w:pPr>
              <w:spacing w:before="40" w:after="40" w:line="240" w:lineRule="auto"/>
              <w:rPr>
                <w:rFonts w:cs="Times New Roman"/>
                <w:noProof/>
                <w:sz w:val="22"/>
                <w:lang w:eastAsia="de-CH"/>
              </w:rPr>
            </w:pPr>
            <w:r w:rsidRPr="00E50E84">
              <w:rPr>
                <w:rFonts w:cs="Times New Roman"/>
                <w:noProof/>
                <w:sz w:val="22"/>
                <w:lang w:eastAsia="de-CH"/>
              </w:rPr>
              <w:t xml:space="preserve">There are different amounts of heterogeneity within each class. Classes are based on the responses to the items rather than the factor means and variances. </w:t>
            </w:r>
          </w:p>
        </w:tc>
        <w:tc>
          <w:tcPr>
            <w:tcW w:w="1843" w:type="dxa"/>
            <w:tcBorders>
              <w:bottom w:val="single" w:sz="12" w:space="0" w:color="auto"/>
            </w:tcBorders>
          </w:tcPr>
          <w:p w14:paraId="55554407" w14:textId="77777777" w:rsidR="00F974D2" w:rsidRPr="00E50E84" w:rsidRDefault="00F974D2" w:rsidP="00CC11AF">
            <w:pPr>
              <w:spacing w:before="40" w:after="40" w:line="240" w:lineRule="auto"/>
              <w:rPr>
                <w:rFonts w:cs="Times New Roman"/>
                <w:noProof/>
                <w:sz w:val="22"/>
                <w:lang w:eastAsia="de-CH"/>
              </w:rPr>
            </w:pPr>
            <w:r w:rsidRPr="00E50E84">
              <w:rPr>
                <w:rFonts w:cs="Times New Roman"/>
                <w:noProof/>
                <w:sz w:val="22"/>
                <w:lang w:eastAsia="de-CH"/>
              </w:rPr>
              <w:t>There are different amounts of heterogeneity within each class. Classes are based on the responses to the items rather than the factor means and variances. The factor is not measured the same way across classes, indicating that there is a different factor within each class.</w:t>
            </w:r>
          </w:p>
        </w:tc>
      </w:tr>
    </w:tbl>
    <w:p w14:paraId="3B8D4696" w14:textId="636949AB" w:rsidR="00F974D2" w:rsidRPr="004E047E" w:rsidRDefault="00F974D2" w:rsidP="00327AD7">
      <w:pPr>
        <w:spacing w:line="240" w:lineRule="auto"/>
        <w:rPr>
          <w:rFonts w:cs="Times New Roman"/>
          <w:sz w:val="22"/>
        </w:rPr>
      </w:pPr>
      <w:proofErr w:type="gramStart"/>
      <w:r w:rsidRPr="00A55DBD">
        <w:rPr>
          <w:rFonts w:cs="Times New Roman"/>
          <w:i/>
          <w:sz w:val="22"/>
        </w:rPr>
        <w:t>Notes.</w:t>
      </w:r>
      <w:proofErr w:type="gramEnd"/>
      <w:r w:rsidRPr="00A55DBD">
        <w:rPr>
          <w:rFonts w:cs="Times New Roman"/>
          <w:i/>
          <w:sz w:val="22"/>
        </w:rPr>
        <w:t xml:space="preserve"> u </w:t>
      </w:r>
      <w:r w:rsidRPr="00A55DBD">
        <w:rPr>
          <w:rFonts w:cs="Times New Roman"/>
          <w:sz w:val="22"/>
        </w:rPr>
        <w:t xml:space="preserve">= DSM BPD criteria (observed variables), </w:t>
      </w:r>
      <w:r w:rsidRPr="00A55DBD">
        <w:rPr>
          <w:rFonts w:cs="Times New Roman"/>
          <w:i/>
          <w:sz w:val="22"/>
        </w:rPr>
        <w:t>C</w:t>
      </w:r>
      <w:r w:rsidRPr="00A55DBD">
        <w:rPr>
          <w:rFonts w:cs="Times New Roman"/>
          <w:sz w:val="22"/>
        </w:rPr>
        <w:t xml:space="preserve"> = latent class variable, </w:t>
      </w:r>
      <w:r w:rsidRPr="00A55DBD">
        <w:rPr>
          <w:rFonts w:cs="Times New Roman"/>
          <w:i/>
          <w:sz w:val="22"/>
        </w:rPr>
        <w:t>f</w:t>
      </w:r>
      <w:r w:rsidRPr="00A55DBD">
        <w:rPr>
          <w:rFonts w:cs="Times New Roman"/>
          <w:sz w:val="22"/>
        </w:rPr>
        <w:t xml:space="preserve"> = latent factor. Rectangles indicate observed variables. Circles indicate latent variables. The arrow pointing into the latent factor indicates a residual.</w:t>
      </w:r>
      <w:r>
        <w:rPr>
          <w:rFonts w:cs="Times New Roman"/>
          <w:sz w:val="22"/>
        </w:rPr>
        <w:t>.</w:t>
      </w:r>
      <w:r w:rsidRPr="00F82AA8">
        <w:rPr>
          <w:rFonts w:cs="Times New Roman"/>
          <w:b/>
          <w:i/>
          <w:sz w:val="22"/>
        </w:rPr>
        <w:br w:type="page"/>
      </w:r>
    </w:p>
    <w:p w14:paraId="35D9ACC1" w14:textId="77777777" w:rsidR="00F974D2" w:rsidRPr="00A55DBD" w:rsidRDefault="00F974D2" w:rsidP="00F974D2">
      <w:pPr>
        <w:spacing w:after="200" w:line="276" w:lineRule="auto"/>
        <w:rPr>
          <w:rFonts w:cs="Times New Roman"/>
          <w:sz w:val="22"/>
        </w:rPr>
      </w:pPr>
      <w:r w:rsidRPr="008D42B2">
        <w:rPr>
          <w:rFonts w:cs="Times New Roman"/>
          <w:b/>
          <w:i/>
          <w:sz w:val="22"/>
        </w:rPr>
        <w:lastRenderedPageBreak/>
        <w:t>SM Figure 1.</w:t>
      </w:r>
      <w:r w:rsidRPr="008D42B2">
        <w:rPr>
          <w:rFonts w:cs="Times New Roman"/>
          <w:sz w:val="22"/>
        </w:rPr>
        <w:t xml:space="preserve"> G</w:t>
      </w:r>
      <w:r w:rsidRPr="00A55DBD">
        <w:rPr>
          <w:rFonts w:cs="Times New Roman"/>
          <w:sz w:val="22"/>
        </w:rPr>
        <w:t>raphical illustration of the best fitting two-class/one-factor FMM-3 model with different covariate effects</w:t>
      </w:r>
    </w:p>
    <w:p w14:paraId="7AC52DCB" w14:textId="77777777" w:rsidR="00F974D2" w:rsidRPr="00A55DBD" w:rsidRDefault="00F974D2" w:rsidP="00F974D2">
      <w:pPr>
        <w:spacing w:after="200" w:line="276" w:lineRule="auto"/>
        <w:rPr>
          <w:rFonts w:cs="Times New Roman"/>
          <w:b/>
          <w:i/>
          <w:sz w:val="22"/>
        </w:rPr>
      </w:pPr>
      <w:r w:rsidRPr="00A55DBD">
        <w:rPr>
          <w:rFonts w:cs="Times New Roman"/>
          <w:b/>
          <w:i/>
          <w:noProof/>
          <w:sz w:val="22"/>
        </w:rPr>
        <w:drawing>
          <wp:inline distT="0" distB="0" distL="0" distR="0" wp14:anchorId="2A0DF271" wp14:editId="741A9C1C">
            <wp:extent cx="5400000" cy="1435846"/>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0" cy="1435846"/>
                    </a:xfrm>
                    <a:prstGeom prst="rect">
                      <a:avLst/>
                    </a:prstGeom>
                    <a:noFill/>
                  </pic:spPr>
                </pic:pic>
              </a:graphicData>
            </a:graphic>
          </wp:inline>
        </w:drawing>
      </w:r>
    </w:p>
    <w:p w14:paraId="797AC219" w14:textId="77777777" w:rsidR="00F974D2" w:rsidRPr="00F974D2" w:rsidRDefault="00F974D2" w:rsidP="00F974D2">
      <w:pPr>
        <w:spacing w:after="200" w:line="276" w:lineRule="auto"/>
        <w:rPr>
          <w:rFonts w:cs="Times New Roman"/>
          <w:sz w:val="22"/>
        </w:rPr>
      </w:pPr>
      <w:proofErr w:type="gramStart"/>
      <w:r w:rsidRPr="00A55DBD">
        <w:rPr>
          <w:rFonts w:cs="Times New Roman"/>
          <w:i/>
          <w:sz w:val="22"/>
        </w:rPr>
        <w:t>Notes.</w:t>
      </w:r>
      <w:proofErr w:type="gramEnd"/>
      <w:r w:rsidRPr="00A55DBD">
        <w:rPr>
          <w:rFonts w:cs="Times New Roman"/>
          <w:sz w:val="22"/>
        </w:rPr>
        <w:t xml:space="preserve"> The model numbers correspond to the model numbers in Table 3. Rectangles indicate observed variables. Circles indicate latent variables. The arrow pointing into the latent factor indicates a residual.</w:t>
      </w:r>
    </w:p>
    <w:sectPr w:rsidR="00F974D2" w:rsidRPr="00F974D2" w:rsidSect="00256071">
      <w:footerReference w:type="default" r:id="rId13"/>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BE3CD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A5E72F" w14:textId="77777777" w:rsidR="00801E66" w:rsidRDefault="00801E66" w:rsidP="00F974D2">
      <w:pPr>
        <w:spacing w:line="240" w:lineRule="auto"/>
      </w:pPr>
      <w:r>
        <w:separator/>
      </w:r>
    </w:p>
  </w:endnote>
  <w:endnote w:type="continuationSeparator" w:id="0">
    <w:p w14:paraId="55C633DA" w14:textId="77777777" w:rsidR="00801E66" w:rsidRDefault="00801E66" w:rsidP="00F974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306561"/>
      <w:docPartObj>
        <w:docPartGallery w:val="Page Numbers (Bottom of Page)"/>
        <w:docPartUnique/>
      </w:docPartObj>
    </w:sdtPr>
    <w:sdtEndPr/>
    <w:sdtContent>
      <w:sdt>
        <w:sdtPr>
          <w:id w:val="1728636285"/>
          <w:docPartObj>
            <w:docPartGallery w:val="Page Numbers (Top of Page)"/>
            <w:docPartUnique/>
          </w:docPartObj>
        </w:sdtPr>
        <w:sdtEndPr/>
        <w:sdtContent>
          <w:p w14:paraId="5AEB0663" w14:textId="525F4003" w:rsidR="00F974D2" w:rsidRDefault="00F974D2" w:rsidP="00F974D2">
            <w:pPr>
              <w:pStyle w:val="Footer"/>
              <w:jc w:val="center"/>
            </w:pPr>
            <w:r w:rsidRPr="00F974D2">
              <w:rPr>
                <w:bCs/>
                <w:sz w:val="20"/>
                <w:szCs w:val="20"/>
              </w:rPr>
              <w:fldChar w:fldCharType="begin"/>
            </w:r>
            <w:r w:rsidRPr="00F974D2">
              <w:rPr>
                <w:bCs/>
                <w:sz w:val="20"/>
                <w:szCs w:val="20"/>
              </w:rPr>
              <w:instrText>PAGE</w:instrText>
            </w:r>
            <w:r w:rsidRPr="00F974D2">
              <w:rPr>
                <w:bCs/>
                <w:sz w:val="20"/>
                <w:szCs w:val="20"/>
              </w:rPr>
              <w:fldChar w:fldCharType="separate"/>
            </w:r>
            <w:r w:rsidR="00256071">
              <w:rPr>
                <w:bCs/>
                <w:noProof/>
                <w:sz w:val="20"/>
                <w:szCs w:val="20"/>
              </w:rPr>
              <w:t>1</w:t>
            </w:r>
            <w:r w:rsidRPr="00F974D2">
              <w:rPr>
                <w:bCs/>
                <w:sz w:val="20"/>
                <w:szCs w:val="20"/>
              </w:rPr>
              <w:fldChar w:fldCharType="end"/>
            </w:r>
            <w:r w:rsidRPr="00F974D2">
              <w:rPr>
                <w:sz w:val="20"/>
                <w:szCs w:val="20"/>
                <w:lang w:val="de-DE"/>
              </w:rPr>
              <w:t xml:space="preserve"> / </w:t>
            </w:r>
            <w:r w:rsidRPr="00F974D2">
              <w:rPr>
                <w:bCs/>
                <w:sz w:val="20"/>
                <w:szCs w:val="20"/>
              </w:rPr>
              <w:fldChar w:fldCharType="begin"/>
            </w:r>
            <w:r w:rsidRPr="00F974D2">
              <w:rPr>
                <w:bCs/>
                <w:sz w:val="20"/>
                <w:szCs w:val="20"/>
              </w:rPr>
              <w:instrText>NUMPAGES</w:instrText>
            </w:r>
            <w:r w:rsidRPr="00F974D2">
              <w:rPr>
                <w:bCs/>
                <w:sz w:val="20"/>
                <w:szCs w:val="20"/>
              </w:rPr>
              <w:fldChar w:fldCharType="separate"/>
            </w:r>
            <w:r w:rsidR="00256071">
              <w:rPr>
                <w:bCs/>
                <w:noProof/>
                <w:sz w:val="20"/>
                <w:szCs w:val="20"/>
              </w:rPr>
              <w:t>3</w:t>
            </w:r>
            <w:r w:rsidRPr="00F974D2">
              <w:rPr>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B0EAC9" w14:textId="77777777" w:rsidR="00801E66" w:rsidRDefault="00801E66" w:rsidP="00F974D2">
      <w:pPr>
        <w:spacing w:line="240" w:lineRule="auto"/>
      </w:pPr>
      <w:r>
        <w:separator/>
      </w:r>
    </w:p>
  </w:footnote>
  <w:footnote w:type="continuationSeparator" w:id="0">
    <w:p w14:paraId="67716E03" w14:textId="77777777" w:rsidR="00801E66" w:rsidRDefault="00801E66" w:rsidP="00F974D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02C43"/>
    <w:multiLevelType w:val="hybridMultilevel"/>
    <w:tmpl w:val="2EC0D51C"/>
    <w:lvl w:ilvl="0" w:tplc="800A78A0">
      <w:start w:val="94"/>
      <w:numFmt w:val="bullet"/>
      <w:lvlText w:val="-"/>
      <w:lvlJc w:val="left"/>
      <w:pPr>
        <w:ind w:left="1065" w:hanging="360"/>
      </w:pPr>
      <w:rPr>
        <w:rFonts w:ascii="Times New Roman" w:eastAsiaTheme="minorHAnsi" w:hAnsi="Times New Roman" w:cs="Times New Roman" w:hint="default"/>
      </w:rPr>
    </w:lvl>
    <w:lvl w:ilvl="1" w:tplc="08070003" w:tentative="1">
      <w:start w:val="1"/>
      <w:numFmt w:val="bullet"/>
      <w:lvlText w:val="o"/>
      <w:lvlJc w:val="left"/>
      <w:pPr>
        <w:ind w:left="1785" w:hanging="360"/>
      </w:pPr>
      <w:rPr>
        <w:rFonts w:ascii="Courier New" w:hAnsi="Courier New" w:cs="Courier New" w:hint="default"/>
      </w:rPr>
    </w:lvl>
    <w:lvl w:ilvl="2" w:tplc="08070005" w:tentative="1">
      <w:start w:val="1"/>
      <w:numFmt w:val="bullet"/>
      <w:lvlText w:val=""/>
      <w:lvlJc w:val="left"/>
      <w:pPr>
        <w:ind w:left="2505" w:hanging="360"/>
      </w:pPr>
      <w:rPr>
        <w:rFonts w:ascii="Wingdings" w:hAnsi="Wingdings" w:hint="default"/>
      </w:rPr>
    </w:lvl>
    <w:lvl w:ilvl="3" w:tplc="08070001" w:tentative="1">
      <w:start w:val="1"/>
      <w:numFmt w:val="bullet"/>
      <w:lvlText w:val=""/>
      <w:lvlJc w:val="left"/>
      <w:pPr>
        <w:ind w:left="3225" w:hanging="360"/>
      </w:pPr>
      <w:rPr>
        <w:rFonts w:ascii="Symbol" w:hAnsi="Symbol" w:hint="default"/>
      </w:rPr>
    </w:lvl>
    <w:lvl w:ilvl="4" w:tplc="08070003" w:tentative="1">
      <w:start w:val="1"/>
      <w:numFmt w:val="bullet"/>
      <w:lvlText w:val="o"/>
      <w:lvlJc w:val="left"/>
      <w:pPr>
        <w:ind w:left="3945" w:hanging="360"/>
      </w:pPr>
      <w:rPr>
        <w:rFonts w:ascii="Courier New" w:hAnsi="Courier New" w:cs="Courier New" w:hint="default"/>
      </w:rPr>
    </w:lvl>
    <w:lvl w:ilvl="5" w:tplc="08070005" w:tentative="1">
      <w:start w:val="1"/>
      <w:numFmt w:val="bullet"/>
      <w:lvlText w:val=""/>
      <w:lvlJc w:val="left"/>
      <w:pPr>
        <w:ind w:left="4665" w:hanging="360"/>
      </w:pPr>
      <w:rPr>
        <w:rFonts w:ascii="Wingdings" w:hAnsi="Wingdings" w:hint="default"/>
      </w:rPr>
    </w:lvl>
    <w:lvl w:ilvl="6" w:tplc="08070001" w:tentative="1">
      <w:start w:val="1"/>
      <w:numFmt w:val="bullet"/>
      <w:lvlText w:val=""/>
      <w:lvlJc w:val="left"/>
      <w:pPr>
        <w:ind w:left="5385" w:hanging="360"/>
      </w:pPr>
      <w:rPr>
        <w:rFonts w:ascii="Symbol" w:hAnsi="Symbol" w:hint="default"/>
      </w:rPr>
    </w:lvl>
    <w:lvl w:ilvl="7" w:tplc="08070003" w:tentative="1">
      <w:start w:val="1"/>
      <w:numFmt w:val="bullet"/>
      <w:lvlText w:val="o"/>
      <w:lvlJc w:val="left"/>
      <w:pPr>
        <w:ind w:left="6105" w:hanging="360"/>
      </w:pPr>
      <w:rPr>
        <w:rFonts w:ascii="Courier New" w:hAnsi="Courier New" w:cs="Courier New" w:hint="default"/>
      </w:rPr>
    </w:lvl>
    <w:lvl w:ilvl="8" w:tplc="08070005" w:tentative="1">
      <w:start w:val="1"/>
      <w:numFmt w:val="bullet"/>
      <w:lvlText w:val=""/>
      <w:lvlJc w:val="left"/>
      <w:pPr>
        <w:ind w:left="6825" w:hanging="360"/>
      </w:pPr>
      <w:rPr>
        <w:rFonts w:ascii="Wingdings" w:hAnsi="Wingdings" w:hint="default"/>
      </w:rPr>
    </w:lvl>
  </w:abstractNum>
  <w:abstractNum w:abstractNumId="1">
    <w:nsid w:val="2A2470E3"/>
    <w:multiLevelType w:val="hybridMultilevel"/>
    <w:tmpl w:val="F1E0C47E"/>
    <w:lvl w:ilvl="0" w:tplc="BC54777C">
      <w:start w:val="1"/>
      <w:numFmt w:val="decimal"/>
      <w:pStyle w:val="Titel1"/>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nsid w:val="6A7E3DEF"/>
    <w:multiLevelType w:val="hybridMultilevel"/>
    <w:tmpl w:val="E3EA43CE"/>
    <w:lvl w:ilvl="0" w:tplc="3C5AB68E">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luisa Cavelti">
    <w15:presenceInfo w15:providerId="None" w15:userId="Marialuisa Cavelt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F974D2"/>
    <w:rsid w:val="000C2A00"/>
    <w:rsid w:val="00256071"/>
    <w:rsid w:val="002C4AF9"/>
    <w:rsid w:val="00327AD7"/>
    <w:rsid w:val="00550CDF"/>
    <w:rsid w:val="00581E6C"/>
    <w:rsid w:val="00801E66"/>
    <w:rsid w:val="00D11562"/>
    <w:rsid w:val="00D1750E"/>
    <w:rsid w:val="00F974D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1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4D2"/>
    <w:pPr>
      <w:spacing w:after="0" w:line="480" w:lineRule="auto"/>
    </w:pPr>
    <w:rPr>
      <w:rFonts w:ascii="Times New Roman" w:eastAsiaTheme="minorHAnsi"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el1">
    <w:name w:val="Titel 1"/>
    <w:basedOn w:val="Normal"/>
    <w:autoRedefine/>
    <w:qFormat/>
    <w:rsid w:val="000C2A00"/>
    <w:pPr>
      <w:numPr>
        <w:numId w:val="2"/>
      </w:numPr>
      <w:spacing w:before="120"/>
      <w:jc w:val="both"/>
    </w:pPr>
    <w:rPr>
      <w:szCs w:val="20"/>
      <w:lang w:eastAsia="de-CH"/>
    </w:rPr>
  </w:style>
  <w:style w:type="table" w:styleId="TableGrid">
    <w:name w:val="Table Grid"/>
    <w:basedOn w:val="TableNormal"/>
    <w:uiPriority w:val="59"/>
    <w:rsid w:val="00F974D2"/>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974D2"/>
    <w:pPr>
      <w:ind w:left="720"/>
      <w:contextualSpacing/>
    </w:pPr>
  </w:style>
  <w:style w:type="character" w:styleId="CommentReference">
    <w:name w:val="annotation reference"/>
    <w:basedOn w:val="DefaultParagraphFont"/>
    <w:uiPriority w:val="99"/>
    <w:semiHidden/>
    <w:unhideWhenUsed/>
    <w:rsid w:val="00F974D2"/>
    <w:rPr>
      <w:sz w:val="16"/>
      <w:szCs w:val="16"/>
    </w:rPr>
  </w:style>
  <w:style w:type="paragraph" w:styleId="CommentText">
    <w:name w:val="annotation text"/>
    <w:basedOn w:val="Normal"/>
    <w:link w:val="CommentTextChar"/>
    <w:uiPriority w:val="99"/>
    <w:semiHidden/>
    <w:unhideWhenUsed/>
    <w:rsid w:val="00F974D2"/>
    <w:pPr>
      <w:spacing w:line="240" w:lineRule="auto"/>
    </w:pPr>
    <w:rPr>
      <w:szCs w:val="20"/>
    </w:rPr>
  </w:style>
  <w:style w:type="character" w:customStyle="1" w:styleId="CommentTextChar">
    <w:name w:val="Comment Text Char"/>
    <w:basedOn w:val="DefaultParagraphFont"/>
    <w:link w:val="CommentText"/>
    <w:uiPriority w:val="99"/>
    <w:semiHidden/>
    <w:rsid w:val="00F974D2"/>
    <w:rPr>
      <w:rFonts w:ascii="Times New Roman" w:eastAsiaTheme="minorHAnsi" w:hAnsi="Times New Roman"/>
      <w:sz w:val="24"/>
      <w:szCs w:val="20"/>
      <w:lang w:val="en-US"/>
    </w:rPr>
  </w:style>
  <w:style w:type="paragraph" w:styleId="BalloonText">
    <w:name w:val="Balloon Text"/>
    <w:basedOn w:val="Normal"/>
    <w:link w:val="BalloonTextChar"/>
    <w:uiPriority w:val="99"/>
    <w:semiHidden/>
    <w:unhideWhenUsed/>
    <w:rsid w:val="00F974D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4D2"/>
    <w:rPr>
      <w:rFonts w:ascii="Segoe UI" w:eastAsiaTheme="minorHAnsi" w:hAnsi="Segoe UI" w:cs="Segoe UI"/>
      <w:sz w:val="18"/>
      <w:szCs w:val="18"/>
      <w:lang w:val="en-US"/>
    </w:rPr>
  </w:style>
  <w:style w:type="character" w:styleId="LineNumber">
    <w:name w:val="line number"/>
    <w:basedOn w:val="DefaultParagraphFont"/>
    <w:uiPriority w:val="99"/>
    <w:semiHidden/>
    <w:unhideWhenUsed/>
    <w:rsid w:val="00F974D2"/>
  </w:style>
  <w:style w:type="paragraph" w:styleId="Header">
    <w:name w:val="header"/>
    <w:basedOn w:val="Normal"/>
    <w:link w:val="HeaderChar"/>
    <w:uiPriority w:val="99"/>
    <w:unhideWhenUsed/>
    <w:rsid w:val="00F974D2"/>
    <w:pPr>
      <w:tabs>
        <w:tab w:val="center" w:pos="4536"/>
        <w:tab w:val="right" w:pos="9072"/>
      </w:tabs>
      <w:spacing w:line="240" w:lineRule="auto"/>
    </w:pPr>
  </w:style>
  <w:style w:type="character" w:customStyle="1" w:styleId="HeaderChar">
    <w:name w:val="Header Char"/>
    <w:basedOn w:val="DefaultParagraphFont"/>
    <w:link w:val="Header"/>
    <w:uiPriority w:val="99"/>
    <w:rsid w:val="00F974D2"/>
    <w:rPr>
      <w:rFonts w:ascii="Times New Roman" w:eastAsiaTheme="minorHAnsi" w:hAnsi="Times New Roman"/>
      <w:sz w:val="24"/>
      <w:lang w:val="en-US"/>
    </w:rPr>
  </w:style>
  <w:style w:type="paragraph" w:styleId="Footer">
    <w:name w:val="footer"/>
    <w:basedOn w:val="Normal"/>
    <w:link w:val="FooterChar"/>
    <w:uiPriority w:val="99"/>
    <w:unhideWhenUsed/>
    <w:rsid w:val="00F974D2"/>
    <w:pPr>
      <w:tabs>
        <w:tab w:val="center" w:pos="4536"/>
        <w:tab w:val="right" w:pos="9072"/>
      </w:tabs>
      <w:spacing w:line="240" w:lineRule="auto"/>
    </w:pPr>
  </w:style>
  <w:style w:type="character" w:customStyle="1" w:styleId="FooterChar">
    <w:name w:val="Footer Char"/>
    <w:basedOn w:val="DefaultParagraphFont"/>
    <w:link w:val="Footer"/>
    <w:uiPriority w:val="99"/>
    <w:rsid w:val="00F974D2"/>
    <w:rPr>
      <w:rFonts w:ascii="Times New Roman" w:eastAsiaTheme="minorHAnsi" w:hAnsi="Times New Roman"/>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4D2"/>
    <w:pPr>
      <w:spacing w:after="0" w:line="480" w:lineRule="auto"/>
    </w:pPr>
    <w:rPr>
      <w:rFonts w:ascii="Times New Roman" w:eastAsiaTheme="minorHAnsi"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el1">
    <w:name w:val="Titel 1"/>
    <w:basedOn w:val="Normal"/>
    <w:autoRedefine/>
    <w:qFormat/>
    <w:rsid w:val="000C2A00"/>
    <w:pPr>
      <w:numPr>
        <w:numId w:val="2"/>
      </w:numPr>
      <w:spacing w:before="120"/>
      <w:jc w:val="both"/>
    </w:pPr>
    <w:rPr>
      <w:szCs w:val="20"/>
      <w:lang w:eastAsia="de-CH"/>
    </w:rPr>
  </w:style>
  <w:style w:type="table" w:styleId="TableGrid">
    <w:name w:val="Table Grid"/>
    <w:basedOn w:val="TableNormal"/>
    <w:uiPriority w:val="59"/>
    <w:rsid w:val="00F974D2"/>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974D2"/>
    <w:pPr>
      <w:ind w:left="720"/>
      <w:contextualSpacing/>
    </w:pPr>
  </w:style>
  <w:style w:type="character" w:styleId="CommentReference">
    <w:name w:val="annotation reference"/>
    <w:basedOn w:val="DefaultParagraphFont"/>
    <w:uiPriority w:val="99"/>
    <w:semiHidden/>
    <w:unhideWhenUsed/>
    <w:rsid w:val="00F974D2"/>
    <w:rPr>
      <w:sz w:val="16"/>
      <w:szCs w:val="16"/>
    </w:rPr>
  </w:style>
  <w:style w:type="paragraph" w:styleId="CommentText">
    <w:name w:val="annotation text"/>
    <w:basedOn w:val="Normal"/>
    <w:link w:val="CommentTextChar"/>
    <w:uiPriority w:val="99"/>
    <w:semiHidden/>
    <w:unhideWhenUsed/>
    <w:rsid w:val="00F974D2"/>
    <w:pPr>
      <w:spacing w:line="240" w:lineRule="auto"/>
    </w:pPr>
    <w:rPr>
      <w:szCs w:val="20"/>
    </w:rPr>
  </w:style>
  <w:style w:type="character" w:customStyle="1" w:styleId="CommentTextChar">
    <w:name w:val="Comment Text Char"/>
    <w:basedOn w:val="DefaultParagraphFont"/>
    <w:link w:val="CommentText"/>
    <w:uiPriority w:val="99"/>
    <w:semiHidden/>
    <w:rsid w:val="00F974D2"/>
    <w:rPr>
      <w:rFonts w:ascii="Times New Roman" w:eastAsiaTheme="minorHAnsi" w:hAnsi="Times New Roman"/>
      <w:sz w:val="24"/>
      <w:szCs w:val="20"/>
      <w:lang w:val="en-US"/>
    </w:rPr>
  </w:style>
  <w:style w:type="paragraph" w:styleId="BalloonText">
    <w:name w:val="Balloon Text"/>
    <w:basedOn w:val="Normal"/>
    <w:link w:val="BalloonTextChar"/>
    <w:uiPriority w:val="99"/>
    <w:semiHidden/>
    <w:unhideWhenUsed/>
    <w:rsid w:val="00F974D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4D2"/>
    <w:rPr>
      <w:rFonts w:ascii="Segoe UI" w:eastAsiaTheme="minorHAnsi" w:hAnsi="Segoe UI" w:cs="Segoe UI"/>
      <w:sz w:val="18"/>
      <w:szCs w:val="18"/>
      <w:lang w:val="en-US"/>
    </w:rPr>
  </w:style>
  <w:style w:type="character" w:styleId="LineNumber">
    <w:name w:val="line number"/>
    <w:basedOn w:val="DefaultParagraphFont"/>
    <w:uiPriority w:val="99"/>
    <w:semiHidden/>
    <w:unhideWhenUsed/>
    <w:rsid w:val="00F974D2"/>
  </w:style>
  <w:style w:type="paragraph" w:styleId="Header">
    <w:name w:val="header"/>
    <w:basedOn w:val="Normal"/>
    <w:link w:val="HeaderChar"/>
    <w:uiPriority w:val="99"/>
    <w:unhideWhenUsed/>
    <w:rsid w:val="00F974D2"/>
    <w:pPr>
      <w:tabs>
        <w:tab w:val="center" w:pos="4536"/>
        <w:tab w:val="right" w:pos="9072"/>
      </w:tabs>
      <w:spacing w:line="240" w:lineRule="auto"/>
    </w:pPr>
  </w:style>
  <w:style w:type="character" w:customStyle="1" w:styleId="HeaderChar">
    <w:name w:val="Header Char"/>
    <w:basedOn w:val="DefaultParagraphFont"/>
    <w:link w:val="Header"/>
    <w:uiPriority w:val="99"/>
    <w:rsid w:val="00F974D2"/>
    <w:rPr>
      <w:rFonts w:ascii="Times New Roman" w:eastAsiaTheme="minorHAnsi" w:hAnsi="Times New Roman"/>
      <w:sz w:val="24"/>
      <w:lang w:val="en-US"/>
    </w:rPr>
  </w:style>
  <w:style w:type="paragraph" w:styleId="Footer">
    <w:name w:val="footer"/>
    <w:basedOn w:val="Normal"/>
    <w:link w:val="FooterChar"/>
    <w:uiPriority w:val="99"/>
    <w:unhideWhenUsed/>
    <w:rsid w:val="00F974D2"/>
    <w:pPr>
      <w:tabs>
        <w:tab w:val="center" w:pos="4536"/>
        <w:tab w:val="right" w:pos="9072"/>
      </w:tabs>
      <w:spacing w:line="240" w:lineRule="auto"/>
    </w:pPr>
  </w:style>
  <w:style w:type="character" w:customStyle="1" w:styleId="FooterChar">
    <w:name w:val="Footer Char"/>
    <w:basedOn w:val="DefaultParagraphFont"/>
    <w:link w:val="Footer"/>
    <w:uiPriority w:val="99"/>
    <w:rsid w:val="00F974D2"/>
    <w:rPr>
      <w:rFonts w:ascii="Times New Roman" w:eastAsiaTheme="minorHAnsi"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microsoft.com/office/2011/relationships/people" Target="peop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3647</Characters>
  <Application>Microsoft Office Word</Application>
  <DocSecurity>0</DocSecurity>
  <Lines>227</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Marialuisa Cavelti</dc:creator>
  <cp:lastModifiedBy>MCALORING</cp:lastModifiedBy>
  <cp:revision>4</cp:revision>
  <dcterms:created xsi:type="dcterms:W3CDTF">2020-01-20T11:33:00Z</dcterms:created>
  <dcterms:modified xsi:type="dcterms:W3CDTF">2021-01-26T03:46:00Z</dcterms:modified>
</cp:coreProperties>
</file>