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5131D" w14:textId="7F20BEE3" w:rsidR="00F836C8" w:rsidRPr="00836ECE" w:rsidRDefault="00F836C8" w:rsidP="00CA3325">
      <w:pPr>
        <w:pStyle w:val="berschrift1"/>
        <w:spacing w:before="0" w:line="480" w:lineRule="auto"/>
        <w:rPr>
          <w:rFonts w:asciiTheme="minorHAnsi" w:hAnsiTheme="minorHAnsi" w:cstheme="minorHAnsi"/>
          <w:sz w:val="22"/>
          <w:szCs w:val="22"/>
          <w:lang w:val="en-US"/>
        </w:rPr>
      </w:pPr>
      <w:r w:rsidRPr="00836ECE">
        <w:rPr>
          <w:rFonts w:asciiTheme="minorHAnsi" w:hAnsiTheme="minorHAnsi" w:cstheme="minorHAnsi"/>
          <w:sz w:val="22"/>
          <w:szCs w:val="22"/>
          <w:lang w:val="en-US"/>
        </w:rPr>
        <w:t xml:space="preserve">Supplementary Material </w:t>
      </w:r>
    </w:p>
    <w:p w14:paraId="1482D89D" w14:textId="4CBC58BC" w:rsidR="00F836C8" w:rsidRPr="00836ECE" w:rsidRDefault="00F836C8" w:rsidP="00CA3325">
      <w:pPr>
        <w:pStyle w:val="berschrift2"/>
        <w:spacing w:before="0" w:line="480" w:lineRule="auto"/>
        <w:rPr>
          <w:rFonts w:asciiTheme="minorHAnsi" w:hAnsiTheme="minorHAnsi" w:cstheme="minorHAnsi"/>
          <w:sz w:val="22"/>
          <w:szCs w:val="22"/>
          <w:lang w:val="en-US"/>
        </w:rPr>
      </w:pPr>
      <w:r w:rsidRPr="00836ECE">
        <w:rPr>
          <w:rFonts w:asciiTheme="minorHAnsi" w:hAnsiTheme="minorHAnsi" w:cstheme="minorHAnsi"/>
          <w:sz w:val="22"/>
          <w:szCs w:val="22"/>
          <w:lang w:val="en-US"/>
        </w:rPr>
        <w:t>List of Interviews and Questionnaires</w:t>
      </w:r>
    </w:p>
    <w:p w14:paraId="7ABCCDDC" w14:textId="7C7D5FB4" w:rsidR="00F836C8" w:rsidRPr="00836ECE" w:rsidRDefault="00F836C8" w:rsidP="00CA3325">
      <w:pPr>
        <w:spacing w:after="0" w:line="480" w:lineRule="auto"/>
        <w:rPr>
          <w:rFonts w:cstheme="minorHAnsi"/>
          <w:b/>
          <w:color w:val="000000" w:themeColor="text1"/>
          <w:lang w:val="en-US"/>
        </w:rPr>
      </w:pPr>
      <w:r w:rsidRPr="00836ECE">
        <w:rPr>
          <w:rFonts w:cstheme="minorHAnsi"/>
          <w:b/>
          <w:color w:val="000000" w:themeColor="text1"/>
          <w:lang w:val="en-US"/>
        </w:rPr>
        <w:t xml:space="preserve">Supplementary Table S1. </w:t>
      </w:r>
      <w:r w:rsidRPr="00836ECE">
        <w:rPr>
          <w:rFonts w:cstheme="minorHAnsi"/>
          <w:iCs/>
        </w:rPr>
        <w:t>Interviews and Questionnaires</w:t>
      </w:r>
    </w:p>
    <w:tbl>
      <w:tblPr>
        <w:tblStyle w:val="Tabellenraster"/>
        <w:tblpPr w:leftFromText="142" w:rightFromText="142" w:vertAnchor="text" w:horzAnchor="margin" w:tblpY="1"/>
        <w:tblW w:w="1411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43"/>
        <w:gridCol w:w="2367"/>
      </w:tblGrid>
      <w:tr w:rsidR="00F836C8" w:rsidRPr="00836ECE" w14:paraId="40573831" w14:textId="77777777" w:rsidTr="0082631F">
        <w:trPr>
          <w:trHeight w:val="258"/>
        </w:trPr>
        <w:tc>
          <w:tcPr>
            <w:tcW w:w="11743" w:type="dxa"/>
            <w:tcBorders>
              <w:top w:val="single" w:sz="4" w:space="0" w:color="auto"/>
              <w:bottom w:val="single" w:sz="4" w:space="0" w:color="auto"/>
            </w:tcBorders>
            <w:shd w:val="clear" w:color="auto" w:fill="FFFFFF" w:themeFill="background1"/>
            <w:hideMark/>
          </w:tcPr>
          <w:p w14:paraId="3832598F" w14:textId="77777777" w:rsidR="00F836C8" w:rsidRPr="00836ECE" w:rsidRDefault="00F836C8" w:rsidP="00CA3325">
            <w:pPr>
              <w:keepNext/>
              <w:spacing w:before="100" w:beforeAutospacing="1" w:after="100" w:afterAutospacing="1" w:line="480" w:lineRule="auto"/>
              <w:contextualSpacing/>
              <w:rPr>
                <w:rFonts w:cstheme="minorHAnsi"/>
              </w:rPr>
            </w:pPr>
            <w:r w:rsidRPr="00836ECE">
              <w:rPr>
                <w:rFonts w:cstheme="minorHAnsi"/>
              </w:rPr>
              <w:t>Name</w:t>
            </w:r>
          </w:p>
        </w:tc>
        <w:tc>
          <w:tcPr>
            <w:tcW w:w="2367" w:type="dxa"/>
            <w:tcBorders>
              <w:top w:val="single" w:sz="4" w:space="0" w:color="auto"/>
              <w:bottom w:val="single" w:sz="4" w:space="0" w:color="auto"/>
            </w:tcBorders>
            <w:shd w:val="clear" w:color="auto" w:fill="FFFFFF" w:themeFill="background1"/>
          </w:tcPr>
          <w:p w14:paraId="7EA2A314" w14:textId="77777777" w:rsidR="00F836C8" w:rsidRPr="00836ECE" w:rsidRDefault="00F836C8" w:rsidP="00CA3325">
            <w:pPr>
              <w:keepNext/>
              <w:tabs>
                <w:tab w:val="left" w:pos="273"/>
                <w:tab w:val="center" w:pos="1075"/>
              </w:tabs>
              <w:spacing w:before="100" w:beforeAutospacing="1" w:after="100" w:afterAutospacing="1" w:line="480" w:lineRule="auto"/>
              <w:contextualSpacing/>
              <w:rPr>
                <w:rFonts w:cstheme="minorHAnsi"/>
              </w:rPr>
            </w:pPr>
            <w:r w:rsidRPr="00836ECE">
              <w:rPr>
                <w:rFonts w:cstheme="minorHAnsi"/>
              </w:rPr>
              <w:t>Type</w:t>
            </w:r>
          </w:p>
        </w:tc>
      </w:tr>
      <w:tr w:rsidR="00F836C8" w:rsidRPr="00836ECE" w14:paraId="67BF1489" w14:textId="77777777" w:rsidTr="0082631F">
        <w:trPr>
          <w:trHeight w:val="158"/>
        </w:trPr>
        <w:tc>
          <w:tcPr>
            <w:tcW w:w="11743" w:type="dxa"/>
            <w:tcBorders>
              <w:top w:val="single" w:sz="4" w:space="0" w:color="auto"/>
            </w:tcBorders>
            <w:hideMark/>
          </w:tcPr>
          <w:p w14:paraId="6D138870" w14:textId="66A169A6"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Mini-DIPS Open Access </w:t>
            </w:r>
            <w:r w:rsidRPr="00836ECE">
              <w:rPr>
                <w:rFonts w:cstheme="minorHAnsi"/>
                <w:lang w:val="en-US"/>
              </w:rPr>
              <w:fldChar w:fldCharType="begin"/>
            </w:r>
            <w:r w:rsidR="00CA3325" w:rsidRPr="00836ECE">
              <w:rPr>
                <w:rFonts w:cstheme="minorHAnsi"/>
                <w:lang w:val="en-US"/>
              </w:rPr>
              <w:instrText xml:space="preserve"> ADDIN ZOTERO_ITEM CSL_CITATION {"citationID":"6Jdbu3e0","properties":{"formattedCitation":"(German version of the Anxiety Disorders Interview Schedule; ,1)","plainCitation":"(German version of the Anxiety Disorders Interview Schedule; ,1)","dontUpdate":true,"noteIndex":0},"citationItems":[{"id":148,"uris":["http://zotero.org/users/local/dx3qsAL5/items/ZZ7EVG75"],"itemData":{"id":148,"type":"article-journal","abstract":"Die 2. Auflage des Mini-DIPS Open Access: Diagnostisches Kurzinterview bei psychischen Störungen bietet als Kurzfassung des DIPS Open Access eine schnelle und dennoch zuverlässige diagnostische Beurteilung psychischer Störungen nach DSM-5 und ICD-10. Das Mini-DIPS Open Access gibt einen Überblick über die allgemeine Belastung der untersuchten Personen und ermöglicht die Dokumentation wichtiger anamnestischer Informationen für Praxis und Forschung. Neben dem Interviewleitfaden liefert das Kurzinterview zu allen aufgeführten psychischen Störungen ergänzende Informationen und Diagnose-Checklisten, die auf den Kriterien des DSM-5 basieren. Damit kann das Mini-DIPS Open Access eingesetzt werden, um diagnostische Informationen für Anträge auf Psychotherapie oder Forschungsfragestellungen zeitökonomisch zu ermitteln.","DOI":"10.13154/RUB.102.91","language":"de","license":"Creative Commons Attribution Non Commercial No Derivatives 4.0 International","note":"medium: PDF\npublisher: Ruhr-Universität Bochum (RUB)\nversion: 1","source":"DOI.org (Datacite)","title":"Mini-DIPS Open Access: Diagnostisches Kurzinterview bei psychischen Störungen","title-short":"Mini-DIPS Open Access","URL":"https://omp.ub.rub.de/index.php/RUB/catalog/book/102","author":[{"family":"Margraf","given":"Jürgen"},{"family":"Cwik","given":"Jan Christopher"}],"contributor":[{"family":"Universitätsbibliothek Bochum","given":""}],"accessed":{"date-parts":[["2022",5,17]]},"issued":{"date-parts":[["2017"]]}},"prefix":"German version of the Anxiety Disorders Interview Schedule;"}],"schema":"https://github.com/citation-style-language/schema/raw/master/csl-citation.json"} </w:instrText>
            </w:r>
            <w:r w:rsidRPr="00836ECE">
              <w:rPr>
                <w:rFonts w:cstheme="minorHAnsi"/>
                <w:lang w:val="en-US"/>
              </w:rPr>
              <w:fldChar w:fldCharType="separate"/>
            </w:r>
            <w:r w:rsidR="001E1784" w:rsidRPr="00836ECE">
              <w:rPr>
                <w:rFonts w:cstheme="minorHAnsi"/>
              </w:rPr>
              <w:t>(German version of the Anxiety Disorders Interview Schedule; 1)</w:t>
            </w:r>
            <w:r w:rsidRPr="00836ECE">
              <w:rPr>
                <w:rFonts w:cstheme="minorHAnsi"/>
                <w:lang w:val="en-US"/>
              </w:rPr>
              <w:fldChar w:fldCharType="end"/>
            </w:r>
          </w:p>
        </w:tc>
        <w:tc>
          <w:tcPr>
            <w:tcW w:w="2367" w:type="dxa"/>
            <w:tcBorders>
              <w:top w:val="single" w:sz="4" w:space="0" w:color="auto"/>
            </w:tcBorders>
          </w:tcPr>
          <w:p w14:paraId="21662C52"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Interview</w:t>
            </w:r>
          </w:p>
        </w:tc>
      </w:tr>
      <w:tr w:rsidR="00F836C8" w:rsidRPr="00836ECE" w14:paraId="633343BC" w14:textId="77777777" w:rsidTr="0082631F">
        <w:trPr>
          <w:trHeight w:val="86"/>
        </w:trPr>
        <w:tc>
          <w:tcPr>
            <w:tcW w:w="11743" w:type="dxa"/>
            <w:hideMark/>
          </w:tcPr>
          <w:p w14:paraId="2883C84D" w14:textId="034C38A6"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IPDE </w:t>
            </w:r>
            <w:r w:rsidRPr="00836ECE">
              <w:rPr>
                <w:rFonts w:cstheme="minorHAnsi"/>
                <w:lang w:val="en-US"/>
              </w:rPr>
              <w:fldChar w:fldCharType="begin"/>
            </w:r>
            <w:r w:rsidR="00CA3325" w:rsidRPr="00836ECE">
              <w:rPr>
                <w:rFonts w:cstheme="minorHAnsi"/>
                <w:lang w:val="en-US"/>
              </w:rPr>
              <w:instrText xml:space="preserve"> ADDIN ZOTERO_ITEM CSL_CITATION {"citationID":"h8RRbTnq","properties":{"formattedCitation":"(International Personality Disorder Examination; ,2)","plainCitation":"(International Personality Disorder Examination; ,2)","dontUpdate":true,"noteIndex":0},"citationItems":[{"id":152,"uris":["http://zotero.org/users/local/dx3qsAL5/items/S64WHFFB",["http://zotero.org/users/local/dx3qsAL5/items/S64WHFFB"]],"itemData":{"id":152,"type":"article-journal","container-title":"Archives of General Psychiatry","DOI":"10.1001/archpsyc.1994.03950030051005","ISSN":"0003-990X","issue":"3","journalAbbreviation":"Arch Gen Psychiatry","language":"en","page":"215","source":"DOI.org (Crossref)","title":"The International Personality Disorder Examination: The World Health Organization/Alcohol, Drug Abuse, and Mental Health Administration International Pilot Study of Personality Disorders","title-short":"The International Personality Disorder Examination","volume":"51","author":[{"family":"Loranger","given":"Armand W."}],"issued":{"date-parts":[["1994",3,1]]}},"prefix":"International Personality Disorder Examination; "}],"schema":"https://github.com/citation-style-language/schema/raw/master/csl-citation.json"} </w:instrText>
            </w:r>
            <w:r w:rsidRPr="00836ECE">
              <w:rPr>
                <w:rFonts w:cstheme="minorHAnsi"/>
                <w:lang w:val="en-US"/>
              </w:rPr>
              <w:fldChar w:fldCharType="separate"/>
            </w:r>
            <w:r w:rsidR="001E1784" w:rsidRPr="00836ECE">
              <w:rPr>
                <w:rFonts w:cstheme="minorHAnsi"/>
              </w:rPr>
              <w:t>(International Personality Disorder Examination; 2)</w:t>
            </w:r>
            <w:r w:rsidRPr="00836ECE">
              <w:rPr>
                <w:rFonts w:cstheme="minorHAnsi"/>
                <w:lang w:val="en-US"/>
              </w:rPr>
              <w:fldChar w:fldCharType="end"/>
            </w:r>
          </w:p>
        </w:tc>
        <w:tc>
          <w:tcPr>
            <w:tcW w:w="2367" w:type="dxa"/>
          </w:tcPr>
          <w:p w14:paraId="62A80777"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Interview</w:t>
            </w:r>
          </w:p>
        </w:tc>
      </w:tr>
      <w:tr w:rsidR="00F836C8" w:rsidRPr="00836ECE" w14:paraId="29D5D81C" w14:textId="77777777" w:rsidTr="0082631F">
        <w:trPr>
          <w:trHeight w:val="258"/>
        </w:trPr>
        <w:tc>
          <w:tcPr>
            <w:tcW w:w="11743" w:type="dxa"/>
            <w:hideMark/>
          </w:tcPr>
          <w:p w14:paraId="40BA6587" w14:textId="07754197" w:rsidR="00F836C8" w:rsidRPr="00836ECE" w:rsidRDefault="00F836C8" w:rsidP="00CA3325">
            <w:pPr>
              <w:keepNext/>
              <w:spacing w:before="100" w:beforeAutospacing="1" w:after="100" w:afterAutospacing="1" w:line="480" w:lineRule="auto"/>
              <w:contextualSpacing/>
              <w:jc w:val="both"/>
              <w:rPr>
                <w:rFonts w:cstheme="minorHAnsi"/>
              </w:rPr>
            </w:pPr>
            <w:r w:rsidRPr="00836ECE">
              <w:rPr>
                <w:rFonts w:cstheme="minorHAnsi"/>
              </w:rPr>
              <w:t xml:space="preserve">BSL-23 </w:t>
            </w:r>
            <w:r w:rsidRPr="00836ECE">
              <w:rPr>
                <w:rFonts w:cstheme="minorHAnsi"/>
              </w:rPr>
              <w:fldChar w:fldCharType="begin"/>
            </w:r>
            <w:r w:rsidR="00CA3325" w:rsidRPr="00836ECE">
              <w:rPr>
                <w:rFonts w:cstheme="minorHAnsi"/>
              </w:rPr>
              <w:instrText xml:space="preserve"> ADDIN ZOTERO_ITEM CSL_CITATION {"citationID":"He6BjzER","properties":{"formattedCitation":"(Borderline Symptom List-23; ,3)","plainCitation":"(Borderline Symptom List-23; ,3)","dontUpdate":true,"noteIndex":0},"citationItems":[{"id":153,"uris":["http://zotero.org/users/local/dx3qsAL5/items/CTZV5ACR",["http://zotero.org/users/local/dx3qsAL5/items/CTZV5ACR"]],"itemData":{"id":153,"type":"article-journal","container-title":"Psychopathology","DOI":"10.1159/000173701","ISSN":"0254-4962, 1423-033X","issue":"1","journalAbbreviation":"Psychopathology","language":"en","page":"32-39","source":"DOI.org (Crossref)","title":"The Short Version of the Borderline Symptom List (BSL-23): Development and Initial Data on Psychometric Properties","title-short":"The Short Version of the Borderline Symptom List (BSL-23)","volume":"42","author":[{"family":"Bohus","given":"Martin"},{"family":"Kleindienst","given":"Nikolaus"},{"family":"Limberger","given":"Matthias F."},{"family":"Stieglitz","given":"Rolf-Dieter"},{"family":"Domsalla","given":"Melanie"},{"family":"Chapman","given":"Alexander L."},{"family":"Steil","given":"Regina"},{"family":"Philipsen","given":"Alexandra"},{"family":"Wolf","given":"Martina"}],"issued":{"date-parts":[["2009"]]}},"prefix":"Borderline Symptom List-23; "}],"schema":"https://github.com/citation-style-language/schema/raw/master/csl-citation.json"} </w:instrText>
            </w:r>
            <w:r w:rsidRPr="00836ECE">
              <w:rPr>
                <w:rFonts w:cstheme="minorHAnsi"/>
              </w:rPr>
              <w:fldChar w:fldCharType="separate"/>
            </w:r>
            <w:r w:rsidR="001E1784" w:rsidRPr="00836ECE">
              <w:rPr>
                <w:rFonts w:cstheme="minorHAnsi"/>
              </w:rPr>
              <w:t>(Borderline Symptom List-23; 3)</w:t>
            </w:r>
            <w:r w:rsidRPr="00836ECE">
              <w:rPr>
                <w:rFonts w:cstheme="minorHAnsi"/>
              </w:rPr>
              <w:fldChar w:fldCharType="end"/>
            </w:r>
          </w:p>
        </w:tc>
        <w:tc>
          <w:tcPr>
            <w:tcW w:w="2367" w:type="dxa"/>
          </w:tcPr>
          <w:p w14:paraId="49D5CAE7" w14:textId="77777777" w:rsidR="00F836C8" w:rsidRPr="00836ECE" w:rsidRDefault="00F836C8" w:rsidP="00CA3325">
            <w:pPr>
              <w:keepNext/>
              <w:spacing w:before="100" w:beforeAutospacing="1" w:after="100" w:afterAutospacing="1" w:line="480" w:lineRule="auto"/>
              <w:contextualSpacing/>
              <w:jc w:val="both"/>
              <w:rPr>
                <w:rFonts w:cstheme="minorHAnsi"/>
              </w:rPr>
            </w:pPr>
            <w:r w:rsidRPr="00836ECE">
              <w:rPr>
                <w:rFonts w:cstheme="minorHAnsi"/>
              </w:rPr>
              <w:t>Self-report</w:t>
            </w:r>
          </w:p>
        </w:tc>
      </w:tr>
      <w:tr w:rsidR="00F836C8" w:rsidRPr="00836ECE" w14:paraId="03D127EF" w14:textId="77777777" w:rsidTr="0082631F">
        <w:trPr>
          <w:trHeight w:val="86"/>
        </w:trPr>
        <w:tc>
          <w:tcPr>
            <w:tcW w:w="11743" w:type="dxa"/>
            <w:hideMark/>
          </w:tcPr>
          <w:p w14:paraId="0BD07BFF" w14:textId="49F7780B" w:rsidR="00F836C8" w:rsidRPr="00836ECE" w:rsidRDefault="00F836C8" w:rsidP="00CA3325">
            <w:pPr>
              <w:keepNext/>
              <w:spacing w:before="100" w:beforeAutospacing="1" w:after="100" w:afterAutospacing="1" w:line="480" w:lineRule="auto"/>
              <w:contextualSpacing/>
              <w:jc w:val="both"/>
              <w:rPr>
                <w:rFonts w:cstheme="minorHAnsi"/>
                <w:lang w:val="de-DE"/>
              </w:rPr>
            </w:pPr>
            <w:r w:rsidRPr="00836ECE">
              <w:rPr>
                <w:rFonts w:cstheme="minorHAnsi"/>
                <w:lang w:val="de-DE"/>
              </w:rPr>
              <w:t xml:space="preserve">BSCL </w:t>
            </w:r>
            <w:r w:rsidRPr="00836ECE">
              <w:rPr>
                <w:rFonts w:cstheme="minorHAnsi"/>
              </w:rPr>
              <w:fldChar w:fldCharType="begin"/>
            </w:r>
            <w:r w:rsidR="001E1784" w:rsidRPr="00836ECE">
              <w:rPr>
                <w:rFonts w:cstheme="minorHAnsi"/>
                <w:lang w:val="de-DE"/>
              </w:rPr>
              <w:instrText xml:space="preserve"> ADDIN ZOTERO_ITEM CSL_CITATION {"citationID":"mgzPOx55","properties":{"formattedCitation":"(Brief-Symptom-Checklist; 4)","plainCitation":"(Brief-Symptom-Checklist; 4)","noteIndex":0},"citationItems":[{"id":155,"uris":["http://zotero.org/users/local/dx3qsAL5/items/5C6LBK53",["http://zotero.org/users/local/dx3qsAL5/items/5C6LBK53"]],"itemData":{"id":155,"type":"book","event-place":"Göttingen","publisher":"Hogrefe Publishing Group","publisher-place":"Göttingen","title":"BSCL-53®-S. Brief symptom-checklist–standard–German manual","author":[{"family":"Franke","given":"G.H."}],"issued":{"date-parts":[["2017"]]}},"prefix":"Brief-Symptom-Checklist; "}],"schema":"https://github.com/citation-style-language/schema/raw/master/csl-citation.json"} </w:instrText>
            </w:r>
            <w:r w:rsidRPr="00836ECE">
              <w:rPr>
                <w:rFonts w:cstheme="minorHAnsi"/>
              </w:rPr>
              <w:fldChar w:fldCharType="separate"/>
            </w:r>
            <w:r w:rsidR="001E1784" w:rsidRPr="00836ECE">
              <w:rPr>
                <w:rFonts w:cstheme="minorHAnsi"/>
              </w:rPr>
              <w:t>(Brief-Symptom-Checklist; 4)</w:t>
            </w:r>
            <w:r w:rsidRPr="00836ECE">
              <w:rPr>
                <w:rFonts w:cstheme="minorHAnsi"/>
              </w:rPr>
              <w:fldChar w:fldCharType="end"/>
            </w:r>
          </w:p>
        </w:tc>
        <w:tc>
          <w:tcPr>
            <w:tcW w:w="2367" w:type="dxa"/>
          </w:tcPr>
          <w:p w14:paraId="5831A699" w14:textId="77777777" w:rsidR="00F836C8" w:rsidRPr="00836ECE" w:rsidRDefault="00F836C8" w:rsidP="00CA3325">
            <w:pPr>
              <w:keepNext/>
              <w:spacing w:before="100" w:beforeAutospacing="1" w:after="100" w:afterAutospacing="1" w:line="480" w:lineRule="auto"/>
              <w:contextualSpacing/>
              <w:jc w:val="both"/>
              <w:rPr>
                <w:rFonts w:cstheme="minorHAnsi"/>
                <w:lang w:val="de-DE"/>
              </w:rPr>
            </w:pPr>
            <w:r w:rsidRPr="00836ECE">
              <w:rPr>
                <w:rFonts w:cstheme="minorHAnsi"/>
              </w:rPr>
              <w:t>Self-report</w:t>
            </w:r>
          </w:p>
        </w:tc>
      </w:tr>
      <w:tr w:rsidR="00F836C8" w:rsidRPr="00836ECE" w14:paraId="28A468CB" w14:textId="77777777" w:rsidTr="0082631F">
        <w:trPr>
          <w:trHeight w:val="86"/>
        </w:trPr>
        <w:tc>
          <w:tcPr>
            <w:tcW w:w="11743" w:type="dxa"/>
            <w:hideMark/>
          </w:tcPr>
          <w:p w14:paraId="09F5A1F7" w14:textId="46A0FE92"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BDI-II </w:t>
            </w:r>
            <w:r w:rsidRPr="00836ECE">
              <w:rPr>
                <w:rFonts w:cstheme="minorHAnsi"/>
                <w:lang w:val="en-US"/>
              </w:rPr>
              <w:fldChar w:fldCharType="begin"/>
            </w:r>
            <w:r w:rsidR="00CA3325" w:rsidRPr="00836ECE">
              <w:rPr>
                <w:rFonts w:cstheme="minorHAnsi"/>
                <w:lang w:val="en-US"/>
              </w:rPr>
              <w:instrText xml:space="preserve"> ADDIN ZOTERO_ITEM CSL_CITATION {"citationID":"YBO7w8PC","properties":{"formattedCitation":"(Beck Depression Inventory; ,5)","plainCitation":"(Beck Depression Inventory; ,5)","dontUpdate":true,"noteIndex":0},"citationItems":[{"id":156,"uris":["http://zotero.org/users/local/dx3qsAL5/items/UT3EMLY3",["http://zotero.org/users/local/dx3qsAL5/items/UT3EMLY3"]],"itemData":{"id":156,"type":"book","event-place":"Frankfurt (Germany)","publisher":"Pearson Verlag","publisher-place":"Frankfurt (Germany)","title":"BDI-II. Beck-Depressionsinventar [Beck Depression Inventory II]","author":[{"family":"Beck","given":"A.T."},{"family":"Steer","given":"R.A."},{"family":"Brown","given":"G.K."}],"issued":{"date-parts":[["2006"]]}},"prefix":"Beck Depression Inventory;"}],"schema":"https://github.com/citation-style-language/schema/raw/master/csl-citation.json"} </w:instrText>
            </w:r>
            <w:r w:rsidRPr="00836ECE">
              <w:rPr>
                <w:rFonts w:cstheme="minorHAnsi"/>
                <w:lang w:val="en-US"/>
              </w:rPr>
              <w:fldChar w:fldCharType="separate"/>
            </w:r>
            <w:r w:rsidR="001E1784" w:rsidRPr="00836ECE">
              <w:rPr>
                <w:rFonts w:cstheme="minorHAnsi"/>
              </w:rPr>
              <w:t>(Beck Depression Inventory; 5)</w:t>
            </w:r>
            <w:r w:rsidRPr="00836ECE">
              <w:rPr>
                <w:rFonts w:cstheme="minorHAnsi"/>
                <w:lang w:val="en-US"/>
              </w:rPr>
              <w:fldChar w:fldCharType="end"/>
            </w:r>
          </w:p>
        </w:tc>
        <w:tc>
          <w:tcPr>
            <w:tcW w:w="2367" w:type="dxa"/>
          </w:tcPr>
          <w:p w14:paraId="2F5345AA"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r w:rsidR="00F836C8" w:rsidRPr="00836ECE" w14:paraId="5EC745F1" w14:textId="77777777" w:rsidTr="0082631F">
        <w:trPr>
          <w:trHeight w:val="86"/>
        </w:trPr>
        <w:tc>
          <w:tcPr>
            <w:tcW w:w="11743" w:type="dxa"/>
            <w:hideMark/>
          </w:tcPr>
          <w:p w14:paraId="46550C03" w14:textId="0076B9EB"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ASRS-v1.1 </w:t>
            </w:r>
            <w:r w:rsidRPr="00836ECE">
              <w:rPr>
                <w:rFonts w:cstheme="minorHAnsi"/>
                <w:lang w:val="de-DE"/>
              </w:rPr>
              <w:fldChar w:fldCharType="begin"/>
            </w:r>
            <w:r w:rsidR="00CA3325" w:rsidRPr="00836ECE">
              <w:rPr>
                <w:rFonts w:cstheme="minorHAnsi"/>
                <w:lang w:val="en-US"/>
              </w:rPr>
              <w:instrText xml:space="preserve"> ADDIN ZOTERO_ITEM CSL_CITATION {"citationID":"T80LSBdu","properties":{"formattedCitation":"(Adult ADHD Self-Report Scale; ,6)","plainCitation":"(Adult ADHD Self-Report Scale; ,6)","dontUpdate":true,"noteIndex":0},"citationItems":[{"id":157,"uris":["http://zotero.org/users/local/dx3qsAL5/items/8N6F5XUC",["http://zotero.org/users/local/dx3qsAL5/items/8N6F5XUC"]],"itemData":{"id":157,"type":"article-journal","abstract":"Background.\n              A self-report screening scale of adult attention-deficit/hyperactivity disorder (ADHD), the World Health Organization (WHO) Adult ADHD Self-Report Scale (ASRS) was developed in conjunction with revision of the WHO Composite International Diagnostic Interview (CIDI). The current report presents data on concordance of the ASRS and of a short-form ASRS screener with blind clinical diagnoses in a community sample.\n            \n            \n              Method.\n              The ASRS includes 18 questions about frequency of recent DSM-IV Criterion A symptoms of adult ADHD. The ASRS screener consists of six out of these 18 questions that were selected based on stepwise logistic regression to optimize concordance with the clinical classification. ASRS responses were compared to blind clinical ratings of DSM-IV adult ADHD in a sample of 154 respondents who previously participated in the US National Comorbidity Survey Replication (NCS-R), oversampling those who reported childhood ADHD and adult persistence.\n            \n            \n              Results.\n              Each ASRS symptom measure was significantly related to the comparable clinical symptom rating, but varied substantially in concordance (Cohen's κ in the range 0·16–0·81). Optimal scoring to predict clinical syndrome classifications was to sum unweighted dichotomous responses across all 18 ASRS questions. However, because of the wide variation in symptom-level concordance, the unweighted six-question ASRS screener outperformed the unweighted 18-question ASRS in sensitivity (68·7%\n              v\n              . 56·3%), specificity (99·5%\n              v\n              . 98·3%), total classification accuracy (97·9%\n              v\n              . 96·2%), and κ (0·76\n              v\n              . 0·58).\n            \n            \n              Conclusions.\n              Clinical calibration in larger samples might show that a weighted version of the 18-question ASRS outperforms the six-question ASRS screener. Until that time, however, the unweighted screener should be preferred to the full ASRS, both in community surveys and in clinical outreach and case-finding initiatives.","container-title":"Psychological Medicine","DOI":"10.1017/S0033291704002892","ISSN":"0033-2917, 1469-8978","issue":"2","journalAbbreviation":"Psychol. Med.","language":"en","page":"245-256","source":"DOI.org (Crossref)","title":"The World Health Organization adult ADHD self-report scale (ASRS): a short screening scale for use in the general population","title-short":"The World Health Organization adult ADHD self-report scale (ASRS)","volume":"35","author":[{"family":"Kessler","given":"Ronald C."},{"family":"Adler","given":"Lenard"},{"family":"Ames","given":"Minnie"},{"family":"Demler","given":"Olga"},{"family":"Faraone","given":"Steve"},{"family":"Hiripi","given":"Eva"},{"family":"Howes","given":"Mary J."},{"family":"Jin","given":"Robert"},{"family":"Secnik","given":"Kristina"},{"family":"Spencer","given":"Thomas"},{"family":"Ustun","given":"T. Bedirhan"},{"family":"Walters","given":"Ellen E."}],"issued":{"date-parts":[["2005",2]]}},"prefix":"Adult ADHD Self-Report Scale;"}],"schema":"https://github.com/citation-style-language/schema/raw/master/csl-citation.json"} </w:instrText>
            </w:r>
            <w:r w:rsidRPr="00836ECE">
              <w:rPr>
                <w:rFonts w:cstheme="minorHAnsi"/>
                <w:lang w:val="de-DE"/>
              </w:rPr>
              <w:fldChar w:fldCharType="separate"/>
            </w:r>
            <w:r w:rsidR="001E1784" w:rsidRPr="00836ECE">
              <w:rPr>
                <w:rFonts w:cstheme="minorHAnsi"/>
              </w:rPr>
              <w:t>(Adult ADHD Self-Report Scale; 6)</w:t>
            </w:r>
            <w:r w:rsidRPr="00836ECE">
              <w:rPr>
                <w:rFonts w:cstheme="minorHAnsi"/>
                <w:lang w:val="de-DE"/>
              </w:rPr>
              <w:fldChar w:fldCharType="end"/>
            </w:r>
          </w:p>
        </w:tc>
        <w:tc>
          <w:tcPr>
            <w:tcW w:w="2367" w:type="dxa"/>
          </w:tcPr>
          <w:p w14:paraId="47BAA7E1"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r w:rsidR="00F836C8" w:rsidRPr="00836ECE" w14:paraId="51A433D6" w14:textId="77777777" w:rsidTr="0082631F">
        <w:trPr>
          <w:trHeight w:val="86"/>
        </w:trPr>
        <w:tc>
          <w:tcPr>
            <w:tcW w:w="11743" w:type="dxa"/>
          </w:tcPr>
          <w:p w14:paraId="1DD31B46" w14:textId="5B0E43E2"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ADHS-SB </w:t>
            </w:r>
            <w:r w:rsidRPr="00836ECE">
              <w:rPr>
                <w:rFonts w:cstheme="minorHAnsi"/>
                <w:lang w:val="en-US"/>
              </w:rPr>
              <w:fldChar w:fldCharType="begin"/>
            </w:r>
            <w:r w:rsidR="00CA3325" w:rsidRPr="00836ECE">
              <w:rPr>
                <w:rFonts w:cstheme="minorHAnsi"/>
                <w:lang w:val="en-US"/>
              </w:rPr>
              <w:instrText xml:space="preserve"> ADDIN ZOTERO_ITEM CSL_CITATION {"citationID":"0IwN1cF6","properties":{"formattedCitation":"(ADHS-Self-Report for adults; ,7)","plainCitation":"(ADHS-Self-Report for adults; ,7)","dontUpdate":true,"noteIndex":0},"citationItems":[{"id":159,"uris":["http://zotero.org/users/local/dx3qsAL5/items/QKX9ZDKQ",["http://zotero.org/users/local/dx3qsAL5/items/QKX9ZDKQ"]],"itemData":{"id":159,"type":"article-journal","container-title":"Der Nervenarzt","DOI":"10.1007/s00115-003-1622-2","ISSN":"0028-2804, 1433-0407","issue":"9","journalAbbreviation":"Nervenarzt","language":"de","source":"DOI.org (Crossref)","title":"Instrumente zur Diagnostik der Aufmerksamkeitsdefizit-/Hyperaktivitätsstörung (ADHS) im Erwachsenenalter: Selbstbeurteilungsskala (ADHS-SB) und Diagnosecheckliste (ADHS-DC)","title-short":"Instrumente zur Diagnostik der Aufmerksamkeitsdefizit-/Hyperaktivitätsstörung (ADHS) im Erwachsenenalter","URL":"http://link.springer.com/10.1007/s00115-003-1622-2","volume":"75","author":[{"family":"Rösler","given":"M."},{"family":"Retz","given":"W."},{"family":"Retz-Junginger","given":"P."},{"family":"Thome","given":"J."},{"family":"Supprian","given":"T."},{"family":"Nissen","given":"T."},{"family":"Stieglitz","given":"R.-D."},{"family":"Blocher","given":"D."},{"family":"Hengesch","given":"G."},{"family":"Trott","given":"G.E."}],"accessed":{"date-parts":[["2022",5,17]]},"issued":{"date-parts":[["2004",10]]}},"prefix":"ADHS-Self-Report for adults;"}],"schema":"https://github.com/citation-style-language/schema/raw/master/csl-citation.json"} </w:instrText>
            </w:r>
            <w:r w:rsidRPr="00836ECE">
              <w:rPr>
                <w:rFonts w:cstheme="minorHAnsi"/>
                <w:lang w:val="en-US"/>
              </w:rPr>
              <w:fldChar w:fldCharType="separate"/>
            </w:r>
            <w:r w:rsidR="001E1784" w:rsidRPr="00836ECE">
              <w:rPr>
                <w:rFonts w:cstheme="minorHAnsi"/>
              </w:rPr>
              <w:t>(ADHS-Self-Report for adults; 7)</w:t>
            </w:r>
            <w:r w:rsidRPr="00836ECE">
              <w:rPr>
                <w:rFonts w:cstheme="minorHAnsi"/>
                <w:lang w:val="en-US"/>
              </w:rPr>
              <w:fldChar w:fldCharType="end"/>
            </w:r>
          </w:p>
        </w:tc>
        <w:tc>
          <w:tcPr>
            <w:tcW w:w="2367" w:type="dxa"/>
          </w:tcPr>
          <w:p w14:paraId="46CA1569"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r w:rsidR="00F836C8" w:rsidRPr="00836ECE" w:rsidDel="00E93914" w14:paraId="50860601" w14:textId="77777777" w:rsidTr="0082631F">
        <w:trPr>
          <w:trHeight w:val="86"/>
        </w:trPr>
        <w:tc>
          <w:tcPr>
            <w:tcW w:w="11743" w:type="dxa"/>
          </w:tcPr>
          <w:p w14:paraId="236578A7" w14:textId="4A6FE557" w:rsidR="00F836C8" w:rsidRPr="00836ECE" w:rsidDel="00E93914" w:rsidRDefault="00F836C8" w:rsidP="00CA3325">
            <w:pPr>
              <w:keepNext/>
              <w:spacing w:before="100" w:beforeAutospacing="1" w:after="100" w:afterAutospacing="1" w:line="480" w:lineRule="auto"/>
              <w:contextualSpacing/>
              <w:jc w:val="both"/>
              <w:rPr>
                <w:rFonts w:cstheme="minorHAnsi"/>
                <w:highlight w:val="yellow"/>
                <w:lang w:val="en-US"/>
              </w:rPr>
            </w:pPr>
            <w:r w:rsidRPr="00836ECE">
              <w:rPr>
                <w:rFonts w:cstheme="minorHAnsi"/>
                <w:lang w:val="en-US"/>
              </w:rPr>
              <w:t xml:space="preserve">WURS-K </w:t>
            </w:r>
            <w:r w:rsidRPr="00836ECE">
              <w:rPr>
                <w:rFonts w:cstheme="minorHAnsi"/>
                <w:lang w:val="en-US"/>
              </w:rPr>
              <w:fldChar w:fldCharType="begin"/>
            </w:r>
            <w:r w:rsidR="00CA3325" w:rsidRPr="00836ECE">
              <w:rPr>
                <w:rFonts w:cstheme="minorHAnsi"/>
                <w:lang w:val="en-US"/>
              </w:rPr>
              <w:instrText xml:space="preserve"> ADDIN ZOTERO_ITEM CSL_CITATION {"citationID":"OroWdMeB","properties":{"formattedCitation":"(German version of the Wender Utah Rating Scale; ,8)","plainCitation":"(German version of the Wender Utah Rating Scale; ,8)","dontUpdate":true,"noteIndex":0},"citationItems":[{"id":160,"uris":["http://zotero.org/users/local/dx3qsAL5/items/B7BIGB6K",["http://zotero.org/users/local/dx3qsAL5/items/B7BIGB6K"]],"itemData":{"id":160,"type":"article-journal","container-title":"Der Nervenarzt","DOI":"10.1007/s00115-001-1215-x","ISSN":"0028-2804","issue":"9","journalAbbreviation":"Nervenarzt","language":"de","page":"830-838","source":"DOI.org (Crossref)","title":"Wender Utah Rating Scale (WURS-k) Die deutsche Kurzform zur retrospektiven Erfassung des hyperkinetischen Syndroms bei Erwachsenen: Die deutsche Kurzform zur retrospektiven Erfassung des hyperkinetischen Syndroms bei Erwachsenen","title-short":"Wender Utah Rating Scale (WURS-k) Die deutsche Kurzform zur retrospektiven Erfassung des hyperkinetischen Syndroms bei Erwachsenen","volume":"73","author":[{"family":"Retz-Junginger","given":"P."},{"family":"Retz","given":"W."},{"family":"Blocher","given":"D."},{"family":"Weijers","given":"H.-G."},{"family":"Trott","given":"G.-E."},{"family":"Wender","given":"P.H."},{"family":"Rössler","given":"M."}],"issued":{"date-parts":[["2002",9]]}},"prefix":"German version of the Wender Utah Rating Scale;"}],"schema":"https://github.com/citation-style-language/schema/raw/master/csl-citation.json"} </w:instrText>
            </w:r>
            <w:r w:rsidRPr="00836ECE">
              <w:rPr>
                <w:rFonts w:cstheme="minorHAnsi"/>
                <w:lang w:val="en-US"/>
              </w:rPr>
              <w:fldChar w:fldCharType="separate"/>
            </w:r>
            <w:r w:rsidR="001E1784" w:rsidRPr="00836ECE">
              <w:rPr>
                <w:rFonts w:cstheme="minorHAnsi"/>
              </w:rPr>
              <w:t>(German version of the Wender Utah Rating Scale; 8)</w:t>
            </w:r>
            <w:r w:rsidRPr="00836ECE">
              <w:rPr>
                <w:rFonts w:cstheme="minorHAnsi"/>
                <w:lang w:val="en-US"/>
              </w:rPr>
              <w:fldChar w:fldCharType="end"/>
            </w:r>
          </w:p>
        </w:tc>
        <w:tc>
          <w:tcPr>
            <w:tcW w:w="2367" w:type="dxa"/>
          </w:tcPr>
          <w:p w14:paraId="06D26554" w14:textId="77777777" w:rsidR="00F836C8" w:rsidRPr="00836ECE" w:rsidDel="00E93914" w:rsidRDefault="00F836C8" w:rsidP="00CA3325">
            <w:pPr>
              <w:keepNext/>
              <w:spacing w:before="100" w:beforeAutospacing="1" w:after="100" w:afterAutospacing="1" w:line="480" w:lineRule="auto"/>
              <w:contextualSpacing/>
              <w:jc w:val="both"/>
              <w:rPr>
                <w:rFonts w:cstheme="minorHAnsi"/>
                <w:highlight w:val="yellow"/>
                <w:lang w:val="de-DE"/>
              </w:rPr>
            </w:pPr>
            <w:r w:rsidRPr="00836ECE">
              <w:rPr>
                <w:rFonts w:cstheme="minorHAnsi"/>
              </w:rPr>
              <w:t>Self-report</w:t>
            </w:r>
          </w:p>
        </w:tc>
      </w:tr>
      <w:tr w:rsidR="00F836C8" w:rsidRPr="00836ECE" w14:paraId="410DA05E" w14:textId="77777777" w:rsidTr="0082631F">
        <w:trPr>
          <w:trHeight w:val="258"/>
        </w:trPr>
        <w:tc>
          <w:tcPr>
            <w:tcW w:w="11743" w:type="dxa"/>
            <w:hideMark/>
          </w:tcPr>
          <w:p w14:paraId="40A140EF" w14:textId="6A0CC7C6" w:rsidR="00F836C8" w:rsidRPr="00836ECE" w:rsidRDefault="00F836C8" w:rsidP="00CA3325">
            <w:pPr>
              <w:keepNext/>
              <w:spacing w:before="100" w:beforeAutospacing="1" w:after="100" w:afterAutospacing="1" w:line="480" w:lineRule="auto"/>
              <w:contextualSpacing/>
              <w:jc w:val="both"/>
              <w:rPr>
                <w:rFonts w:cstheme="minorHAnsi"/>
                <w:lang w:val="fr-FR"/>
              </w:rPr>
            </w:pPr>
            <w:r w:rsidRPr="00836ECE">
              <w:rPr>
                <w:rFonts w:cstheme="minorHAnsi"/>
                <w:lang w:val="fr-FR"/>
              </w:rPr>
              <w:t xml:space="preserve">MDBF </w:t>
            </w:r>
            <w:r w:rsidRPr="00836ECE">
              <w:rPr>
                <w:rFonts w:cstheme="minorHAnsi"/>
                <w:lang w:val="fr-FR"/>
              </w:rPr>
              <w:fldChar w:fldCharType="begin"/>
            </w:r>
            <w:r w:rsidR="00CA3325" w:rsidRPr="00836ECE">
              <w:rPr>
                <w:rFonts w:cstheme="minorHAnsi"/>
                <w:lang w:val="fr-FR"/>
              </w:rPr>
              <w:instrText xml:space="preserve"> ADDIN ZOTERO_ITEM CSL_CITATION {"citationID":"U2NTDljX","properties":{"formattedCitation":"(Multidimensional Mood Questionnaire \\uc0\\u8211{} Short Version A; ,9)","plainCitation":"(Multidimensional Mood Questionnaire – Short Version A; ,9)","dontUpdate":true,"noteIndex":0},"citationItems":[{"id":161,"uris":["http://zotero.org/users/local/dx3qsAL5/items/QHMF9CEG",["http://zotero.org/users/local/dx3qsAL5/items/QHMF9CEG"]],"itemData":{"id":161,"type":"book","event-place":"Göttingen","publisher":"Hogrefe","publisher-place":"Göttingen","title":"The multidimensional mental state questionnaire: Manual","author":[{"family":"Steyer","given":"R."},{"family":"Schwenkmezger","given":"P."},{"family":"Notz","given":"P."},{"family":"Eid","given":"M."}],"issued":{"date-parts":[["1997"]]}},"prefix":"Multidimensional Mood Questionnaire – Short Version A;"}],"schema":"https://github.com/citation-style-language/schema/raw/master/csl-citation.json"} </w:instrText>
            </w:r>
            <w:r w:rsidRPr="00836ECE">
              <w:rPr>
                <w:rFonts w:cstheme="minorHAnsi"/>
                <w:lang w:val="fr-FR"/>
              </w:rPr>
              <w:fldChar w:fldCharType="separate"/>
            </w:r>
            <w:r w:rsidR="001E1784" w:rsidRPr="00836ECE">
              <w:rPr>
                <w:rFonts w:cstheme="minorHAnsi"/>
              </w:rPr>
              <w:t>(Multidimensional Mood Questionnaire – Short Version A; 9)</w:t>
            </w:r>
            <w:r w:rsidRPr="00836ECE">
              <w:rPr>
                <w:rFonts w:cstheme="minorHAnsi"/>
                <w:lang w:val="fr-FR"/>
              </w:rPr>
              <w:fldChar w:fldCharType="end"/>
            </w:r>
            <w:r w:rsidRPr="00836ECE">
              <w:rPr>
                <w:rFonts w:cstheme="minorHAnsi"/>
                <w:lang w:val="fr-FR"/>
              </w:rPr>
              <w:t xml:space="preserve"> </w:t>
            </w:r>
          </w:p>
        </w:tc>
        <w:tc>
          <w:tcPr>
            <w:tcW w:w="2367" w:type="dxa"/>
          </w:tcPr>
          <w:p w14:paraId="0544F23C" w14:textId="77777777" w:rsidR="00F836C8" w:rsidRPr="00836ECE" w:rsidRDefault="00F836C8" w:rsidP="00CA3325">
            <w:pPr>
              <w:keepNext/>
              <w:spacing w:before="100" w:beforeAutospacing="1" w:after="100" w:afterAutospacing="1" w:line="480" w:lineRule="auto"/>
              <w:contextualSpacing/>
              <w:jc w:val="both"/>
              <w:rPr>
                <w:rFonts w:cstheme="minorHAnsi"/>
                <w:lang w:val="fr-FR"/>
              </w:rPr>
            </w:pPr>
            <w:r w:rsidRPr="00836ECE">
              <w:rPr>
                <w:rFonts w:cstheme="minorHAnsi"/>
              </w:rPr>
              <w:t>Self-report</w:t>
            </w:r>
          </w:p>
        </w:tc>
      </w:tr>
      <w:tr w:rsidR="00F836C8" w:rsidRPr="00836ECE" w14:paraId="5FB741C1" w14:textId="77777777" w:rsidTr="0082631F">
        <w:trPr>
          <w:trHeight w:val="86"/>
        </w:trPr>
        <w:tc>
          <w:tcPr>
            <w:tcW w:w="11743" w:type="dxa"/>
            <w:hideMark/>
          </w:tcPr>
          <w:p w14:paraId="42CE154F" w14:textId="2754CECB"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NEO-FFI </w:t>
            </w:r>
            <w:r w:rsidRPr="00836ECE">
              <w:rPr>
                <w:rFonts w:cstheme="minorHAnsi"/>
                <w:lang w:val="en-US"/>
              </w:rPr>
              <w:fldChar w:fldCharType="begin"/>
            </w:r>
            <w:r w:rsidR="00CA3325" w:rsidRPr="00836ECE">
              <w:rPr>
                <w:rFonts w:cstheme="minorHAnsi"/>
                <w:lang w:val="en-US"/>
              </w:rPr>
              <w:instrText xml:space="preserve"> ADDIN ZOTERO_ITEM CSL_CITATION {"citationID":"Av2S72yp","properties":{"formattedCitation":"(German version; ,10)","plainCitation":"(German version; ,10)","dontUpdate":true,"noteIndex":0},"citationItems":[{"id":162,"uris":["http://zotero.org/users/local/dx3qsAL5/items/U9T445VM",["http://zotero.org/users/local/dx3qsAL5/items/U9T445VM"]],"itemData":{"id":162,"type":"book","event-place":"Göttingen","publisher":"Hogrefe","publisher-place":"Göttingen","title":"NEO-Fünf-Faktoren-Inventar nach Costa und McCrae (NEO-FFI; 2. neu normierte und vollständig überarb. Aufl.)","author":[{"family":"Borkenau","given":"P."},{"family":"Ostendorf","given":"F."}],"issued":{"date-parts":[["2007"]]}},"prefix":"German version;"}],"schema":"https://github.com/citation-style-language/schema/raw/master/csl-citation.json"} </w:instrText>
            </w:r>
            <w:r w:rsidRPr="00836ECE">
              <w:rPr>
                <w:rFonts w:cstheme="minorHAnsi"/>
                <w:lang w:val="en-US"/>
              </w:rPr>
              <w:fldChar w:fldCharType="separate"/>
            </w:r>
            <w:r w:rsidR="001E1784" w:rsidRPr="00836ECE">
              <w:rPr>
                <w:rFonts w:cstheme="minorHAnsi"/>
              </w:rPr>
              <w:t>(German version; 10)</w:t>
            </w:r>
            <w:r w:rsidRPr="00836ECE">
              <w:rPr>
                <w:rFonts w:cstheme="minorHAnsi"/>
                <w:lang w:val="en-US"/>
              </w:rPr>
              <w:fldChar w:fldCharType="end"/>
            </w:r>
            <w:r w:rsidRPr="00836ECE">
              <w:rPr>
                <w:rFonts w:cstheme="minorHAnsi"/>
                <w:lang w:val="en-US"/>
              </w:rPr>
              <w:t xml:space="preserve"> </w:t>
            </w:r>
          </w:p>
        </w:tc>
        <w:tc>
          <w:tcPr>
            <w:tcW w:w="2367" w:type="dxa"/>
          </w:tcPr>
          <w:p w14:paraId="77144566" w14:textId="77777777" w:rsidR="00F836C8" w:rsidRPr="00836ECE" w:rsidRDefault="00F836C8" w:rsidP="00CA3325">
            <w:pPr>
              <w:keepNext/>
              <w:spacing w:before="100" w:beforeAutospacing="1" w:after="100" w:afterAutospacing="1" w:line="480" w:lineRule="auto"/>
              <w:contextualSpacing/>
              <w:jc w:val="both"/>
              <w:rPr>
                <w:rFonts w:cstheme="minorHAnsi"/>
                <w:lang w:val="de-DE"/>
              </w:rPr>
            </w:pPr>
            <w:r w:rsidRPr="00836ECE">
              <w:rPr>
                <w:rFonts w:cstheme="minorHAnsi"/>
              </w:rPr>
              <w:t>Self-report</w:t>
            </w:r>
          </w:p>
        </w:tc>
      </w:tr>
      <w:tr w:rsidR="00F836C8" w:rsidRPr="00836ECE" w14:paraId="39311C96" w14:textId="77777777" w:rsidTr="0082631F">
        <w:trPr>
          <w:trHeight w:val="86"/>
        </w:trPr>
        <w:tc>
          <w:tcPr>
            <w:tcW w:w="11743" w:type="dxa"/>
            <w:hideMark/>
          </w:tcPr>
          <w:p w14:paraId="146271F1" w14:textId="2F8C3120"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PID-5-BF </w:t>
            </w:r>
            <w:r w:rsidRPr="00836ECE">
              <w:rPr>
                <w:rFonts w:cstheme="minorHAnsi"/>
                <w:lang w:val="en-US"/>
              </w:rPr>
              <w:fldChar w:fldCharType="begin"/>
            </w:r>
            <w:r w:rsidR="00CA3325" w:rsidRPr="00836ECE">
              <w:rPr>
                <w:rFonts w:cstheme="minorHAnsi"/>
                <w:lang w:val="en-US"/>
              </w:rPr>
              <w:instrText xml:space="preserve"> ADDIN ZOTERO_ITEM CSL_CITATION {"citationID":"DvljxWTh","properties":{"formattedCitation":"(German version of the Personality Inventory for DSM-5-Brief Form; ,11,12)","plainCitation":"(German version of the Personality Inventory for DSM-5-Brief Form; ,11,12)","dontUpdate":true,"noteIndex":0},"citationItems":[{"id":163,"uris":["http://zotero.org/users/local/dx3qsAL5/items/YM3TSS3G",["http://zotero.org/users/local/dx3qsAL5/items/YM3TSS3G"]],"itemData":{"id":163,"type":"article-journal","container-title":"Psychopathology","DOI":"10.1159/000507589","ISSN":"0254-4962, 1423-033X","issue":"3-4","journalAbbreviation":"Psychopathology","language":"en","page":"179-188","source":"DOI.org (Crossref)","title":"International Assessment of DSM-5 and ICD-11 Personality Disorder Traits: Toward a Common Nosology in DSM-5.1","title-short":"International Assessment of DSM-5 and ICD-11 Personality Disorder Traits","volume":"53","author":[{"family":"Bach","given":"Bo"},{"family":"Kerber","given":"André"},{"family":"Aluja","given":"Anton"},{"family":"Bastiaens","given":"Tim"},{"family":"Keeley","given":"Jared W."},{"family":"Claes","given":"Laurence"},{"family":"Fossati","given":"Andrea"},{"family":"Gutierrez","given":"Fernando"},{"family":"Oliveira","given":"Sérgio E.S."},{"family":"Pires","given":"Rute"},{"family":"Riegel","given":"Karel D."},{"family":"Rolland","given":"Jean-Pierre"},{"family":"Roskam","given":"Isabelle"},{"family":"Sellbom","given":"Martin"},{"family":"Somma","given":"Antonella"},{"family":"Spanemberg","given":"Lucas"},{"family":"Strus","given":"Włodzimierz"},{"family":"Thimm","given":"Jens C."},{"family":"Wright","given":"Aidan G.C."},{"family":"Zimmermann","given":"Johannes"}],"issued":{"date-parts":[["2020"]]}},"label":"page","prefix":"German version of the Personality Inventory for DSM-5-Brief Form;"},{"id":165,"uris":["http://zotero.org/users/local/dx3qsAL5/items/DGYRM4FJ",["http://zotero.org/users/local/dx3qsAL5/items/DGYRM4FJ"]],"itemData":{"id":165,"type":"article-journal","container-title":"Journal of Personality Disorders","DOI":"10.1521/pedi_2014_28_130","ISSN":"0885-579X","issue":"4","journalAbbreviation":"Journal of Personality Disorders","language":"en","page":"518-540","source":"DOI.org (Crossref)","title":"The Structure and Correlates of Self-Reported DSM-5 Maladaptive Personality Traits: Findings From Two German-Speaking Samples","title-short":"The Structure and Correlates of Self-Reported &lt;i&gt;DSM-5&lt;/i&gt; Maladaptive Personality Traits","volume":"28","author":[{"family":"Zimmermann","given":"Johannes"},{"family":"Altenstein","given":"David"},{"family":"Krieger","given":"Tobias"},{"family":"Holtforth","given":"Martin Grosse"},{"family":"Pretsch","given":"Johanna"},{"family":"Alexopoulos","given":"Johanna"},{"family":"Spitzer","given":"Carsten"},{"family":"Benecke","given":"Cord"},{"family":"Krueger","given":"Robert F."},{"family":"Markon","given":"Kristian E."},{"family":"Leising","given":"Daniel"}],"issued":{"date-parts":[["2014",8]]}},"label":"page"}],"schema":"https://github.com/citation-style-language/schema/raw/master/csl-citation.json"} </w:instrText>
            </w:r>
            <w:r w:rsidRPr="00836ECE">
              <w:rPr>
                <w:rFonts w:cstheme="minorHAnsi"/>
                <w:lang w:val="en-US"/>
              </w:rPr>
              <w:fldChar w:fldCharType="separate"/>
            </w:r>
            <w:r w:rsidR="001E1784" w:rsidRPr="00836ECE">
              <w:rPr>
                <w:rFonts w:cstheme="minorHAnsi"/>
              </w:rPr>
              <w:t>(German version of the Personality Inventory for DSM-5-Brief Form; 11,12)</w:t>
            </w:r>
            <w:r w:rsidRPr="00836ECE">
              <w:rPr>
                <w:rFonts w:cstheme="minorHAnsi"/>
                <w:lang w:val="en-US"/>
              </w:rPr>
              <w:fldChar w:fldCharType="end"/>
            </w:r>
            <w:r w:rsidRPr="00836ECE">
              <w:rPr>
                <w:rFonts w:cstheme="minorHAnsi"/>
                <w:lang w:val="en-US"/>
              </w:rPr>
              <w:t xml:space="preserve"> </w:t>
            </w:r>
          </w:p>
        </w:tc>
        <w:tc>
          <w:tcPr>
            <w:tcW w:w="2367" w:type="dxa"/>
          </w:tcPr>
          <w:p w14:paraId="1FB9E273"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r w:rsidR="00F836C8" w:rsidRPr="00836ECE" w14:paraId="42D9062F" w14:textId="77777777" w:rsidTr="0082631F">
        <w:trPr>
          <w:trHeight w:val="258"/>
        </w:trPr>
        <w:tc>
          <w:tcPr>
            <w:tcW w:w="11743" w:type="dxa"/>
            <w:hideMark/>
          </w:tcPr>
          <w:p w14:paraId="2C2272EC" w14:textId="10FD4AB9"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STAXI-2 </w:t>
            </w:r>
            <w:r w:rsidRPr="00836ECE">
              <w:rPr>
                <w:rFonts w:cstheme="minorHAnsi"/>
                <w:lang w:val="en-US"/>
              </w:rPr>
              <w:fldChar w:fldCharType="begin"/>
            </w:r>
            <w:r w:rsidR="00CA3325" w:rsidRPr="00836ECE">
              <w:rPr>
                <w:rFonts w:cstheme="minorHAnsi"/>
                <w:lang w:val="en-US"/>
              </w:rPr>
              <w:instrText xml:space="preserve"> ADDIN ZOTERO_ITEM CSL_CITATION {"citationID":"z0GmA5xO","properties":{"formattedCitation":"(German Version of the State-Trait Anger Expression Inventory-2; ,13)","plainCitation":"(German Version of the State-Trait Anger Expression Inventory-2; ,13)","dontUpdate":true,"noteIndex":0},"citationItems":[{"id":166,"uris":["http://zotero.org/users/local/dx3qsAL5/items/P53MULHX",["http://zotero.org/users/local/dx3qsAL5/items/P53MULHX"]],"itemData":{"id":166,"type":"book","event-place":"Bern","publisher":"Hans Huber","publisher-place":"Bern","title":"Das State-Trait-Ärgerausdrucks-Inventar-2 (STAXI-2). Deutschsprachige Adaptation des State-Trait Anger Expression Inventory-2 (STAXI-2) von Charles D. Spielberger [State-Trait Anger-Expression-Inventory-2 (STAXI-2). German Adaptation of the State-Trait-Anger-Expression-Inventory-2 (STAXI-2) of Charles D. Spielberger]","author":[{"family":"Rohrmann","given":"S."},{"family":"Hodapp","given":"V."},{"family":"Schnell","given":"K."},{"family":"Tibubos","given":"A.N."},{"family":"Schwenkmezger","given":"P."},{"family":"Spielberger","given":"C.D."}],"issued":{"date-parts":[["2013"]]}},"prefix":"German Version of the State-Trait Anger Expression Inventory-2;"}],"schema":"https://github.com/citation-style-language/schema/raw/master/csl-citation.json"} </w:instrText>
            </w:r>
            <w:r w:rsidRPr="00836ECE">
              <w:rPr>
                <w:rFonts w:cstheme="minorHAnsi"/>
                <w:lang w:val="en-US"/>
              </w:rPr>
              <w:fldChar w:fldCharType="separate"/>
            </w:r>
            <w:r w:rsidR="001E1784" w:rsidRPr="00836ECE">
              <w:rPr>
                <w:rFonts w:cstheme="minorHAnsi"/>
              </w:rPr>
              <w:t>(German Version of the State-Trait Anger Expression Inventory-2; 13)</w:t>
            </w:r>
            <w:r w:rsidRPr="00836ECE">
              <w:rPr>
                <w:rFonts w:cstheme="minorHAnsi"/>
                <w:lang w:val="en-US"/>
              </w:rPr>
              <w:fldChar w:fldCharType="end"/>
            </w:r>
            <w:r w:rsidRPr="00836ECE">
              <w:rPr>
                <w:rFonts w:cstheme="minorHAnsi"/>
                <w:lang w:val="en-US"/>
              </w:rPr>
              <w:t xml:space="preserve"> </w:t>
            </w:r>
          </w:p>
        </w:tc>
        <w:tc>
          <w:tcPr>
            <w:tcW w:w="2367" w:type="dxa"/>
          </w:tcPr>
          <w:p w14:paraId="409F85B3"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r w:rsidR="00F836C8" w:rsidRPr="00836ECE" w14:paraId="3ED06772" w14:textId="77777777" w:rsidTr="0082631F">
        <w:trPr>
          <w:trHeight w:val="86"/>
        </w:trPr>
        <w:tc>
          <w:tcPr>
            <w:tcW w:w="11743" w:type="dxa"/>
            <w:hideMark/>
          </w:tcPr>
          <w:p w14:paraId="1ACF10F8" w14:textId="4E15E4EC" w:rsidR="00F836C8" w:rsidRPr="00836ECE" w:rsidRDefault="00F836C8" w:rsidP="00CA3325">
            <w:pPr>
              <w:keepNext/>
              <w:spacing w:before="100" w:beforeAutospacing="1" w:after="100" w:afterAutospacing="1" w:line="480" w:lineRule="auto"/>
              <w:contextualSpacing/>
              <w:jc w:val="both"/>
              <w:rPr>
                <w:rFonts w:cstheme="minorHAnsi"/>
              </w:rPr>
            </w:pPr>
            <w:r w:rsidRPr="00836ECE">
              <w:rPr>
                <w:rFonts w:cstheme="minorHAnsi"/>
              </w:rPr>
              <w:lastRenderedPageBreak/>
              <w:t xml:space="preserve">BIS-11 </w:t>
            </w:r>
            <w:r w:rsidRPr="00836ECE">
              <w:rPr>
                <w:rFonts w:cstheme="minorHAnsi"/>
              </w:rPr>
              <w:fldChar w:fldCharType="begin"/>
            </w:r>
            <w:r w:rsidR="00CA3325" w:rsidRPr="00836ECE">
              <w:rPr>
                <w:rFonts w:cstheme="minorHAnsi"/>
              </w:rPr>
              <w:instrText xml:space="preserve"> ADDIN ZOTERO_ITEM CSL_CITATION {"citationID":"KyumSCbW","properties":{"formattedCitation":"(German Version of the Barratt Impulsiveness Scale; ,14)","plainCitation":"(German Version of the Barratt Impulsiveness Scale; ,14)","dontUpdate":true,"noteIndex":0},"citationItems":[{"id":167,"uris":["http://zotero.org/users/local/dx3qsAL5/items/TDLQX86D",["http://zotero.org/users/local/dx3qsAL5/items/TDLQX86D"]],"itemData":{"id":167,"type":"article-journal","container-title":"Der Nervenarzt","DOI":"10.1007/s00115-007-2360-7","ISSN":"0028-2804, 1433-0407","issue":"3","journalAbbreviation":"Nervenarzt","language":"de","page":"305-319","source":"DOI.org (Crossref)","title":"Psychometrische Evaluation der deutschsprachigen Version der Barratt-Impulsiveness-Skala","volume":"79","author":[{"family":"Preuss","given":"U.W."},{"family":"Rujescu","given":"D."},{"family":"Giegling","given":"I."},{"family":"Watzke","given":"S."},{"family":"Koller","given":"G."},{"family":"Zetzsche","given":"T."},{"family":"Meisenzahl","given":"E.M."},{"family":"Soyka","given":"M."},{"family":"Möller","given":"H.J."}],"issued":{"date-parts":[["2008",3]]}},"prefix":"German Version of the Barratt Impulsiveness Scale;"}],"schema":"https://github.com/citation-style-language/schema/raw/master/csl-citation.json"} </w:instrText>
            </w:r>
            <w:r w:rsidRPr="00836ECE">
              <w:rPr>
                <w:rFonts w:cstheme="minorHAnsi"/>
              </w:rPr>
              <w:fldChar w:fldCharType="separate"/>
            </w:r>
            <w:r w:rsidR="001E1784" w:rsidRPr="00836ECE">
              <w:rPr>
                <w:rFonts w:cstheme="minorHAnsi"/>
              </w:rPr>
              <w:t>(German Version of the Barratt Impulsiveness Scale; 14)</w:t>
            </w:r>
            <w:r w:rsidRPr="00836ECE">
              <w:rPr>
                <w:rFonts w:cstheme="minorHAnsi"/>
              </w:rPr>
              <w:fldChar w:fldCharType="end"/>
            </w:r>
          </w:p>
        </w:tc>
        <w:tc>
          <w:tcPr>
            <w:tcW w:w="2367" w:type="dxa"/>
          </w:tcPr>
          <w:p w14:paraId="14CAB00C" w14:textId="77777777" w:rsidR="00F836C8" w:rsidRPr="00836ECE" w:rsidRDefault="00F836C8" w:rsidP="00CA3325">
            <w:pPr>
              <w:keepNext/>
              <w:spacing w:before="100" w:beforeAutospacing="1" w:after="100" w:afterAutospacing="1" w:line="480" w:lineRule="auto"/>
              <w:contextualSpacing/>
              <w:jc w:val="both"/>
              <w:rPr>
                <w:rFonts w:cstheme="minorHAnsi"/>
              </w:rPr>
            </w:pPr>
            <w:r w:rsidRPr="00836ECE">
              <w:rPr>
                <w:rFonts w:cstheme="minorHAnsi"/>
              </w:rPr>
              <w:t>Self-report</w:t>
            </w:r>
          </w:p>
        </w:tc>
      </w:tr>
      <w:tr w:rsidR="00F836C8" w:rsidRPr="00836ECE" w14:paraId="2B9D8412" w14:textId="77777777" w:rsidTr="0082631F">
        <w:trPr>
          <w:trHeight w:val="86"/>
        </w:trPr>
        <w:tc>
          <w:tcPr>
            <w:tcW w:w="11743" w:type="dxa"/>
            <w:hideMark/>
          </w:tcPr>
          <w:p w14:paraId="5C1D44E6" w14:textId="746A8309" w:rsidR="00F836C8" w:rsidRPr="00836ECE" w:rsidRDefault="00F836C8" w:rsidP="00CA3325">
            <w:pPr>
              <w:keepNext/>
              <w:spacing w:before="100" w:beforeAutospacing="1" w:after="100" w:afterAutospacing="1" w:line="480" w:lineRule="auto"/>
              <w:contextualSpacing/>
              <w:jc w:val="both"/>
              <w:rPr>
                <w:rFonts w:cstheme="minorHAnsi"/>
                <w:lang w:val="fr-FR"/>
              </w:rPr>
            </w:pPr>
            <w:r w:rsidRPr="00836ECE">
              <w:rPr>
                <w:rFonts w:cstheme="minorHAnsi"/>
                <w:lang w:val="fr-FR"/>
              </w:rPr>
              <w:t xml:space="preserve">IERQ </w:t>
            </w:r>
            <w:r w:rsidRPr="00836ECE">
              <w:rPr>
                <w:rFonts w:cstheme="minorHAnsi"/>
                <w:lang w:val="fr-FR"/>
              </w:rPr>
              <w:fldChar w:fldCharType="begin"/>
            </w:r>
            <w:r w:rsidR="00CA3325" w:rsidRPr="00836ECE">
              <w:rPr>
                <w:rFonts w:cstheme="minorHAnsi"/>
                <w:lang w:val="fr-FR"/>
              </w:rPr>
              <w:instrText xml:space="preserve"> ADDIN ZOTERO_ITEM CSL_CITATION {"citationID":"xady7HeO","properties":{"formattedCitation":"(Interpersonal Emotion Regulation Questionnaire; ,15,16)","plainCitation":"(Interpersonal Emotion Regulation Questionnaire; ,15,16)","dontUpdate":true,"noteIndex":0},"citationItems":[{"id":169,"uris":["http://zotero.org/users/local/dx3qsAL5/items/L4C6DKVG",["http://zotero.org/users/local/dx3qsAL5/items/L4C6DKVG"]],"itemData":{"id":169,"type":"article-journal","container-title":"Journal of Psychopathology and Behavioral Assessment","DOI":"10.1007/s10862-009-9142-4","ISSN":"0882-2689, 1573-3505","issue":"2","journalAbbreviation":"J Psychopathol Behav Assess","language":"en","page":"255-263","source":"DOI.org (Crossref)","title":"The Affective Style Questionnaire: Development and Psychometric Properties","title-short":"The Affective Style Questionnaire","volume":"32","author":[{"family":"Hofmann","given":"Stefan G."},{"family":"Kashdan","given":"Todd B."}],"issued":{"date-parts":[["2010",6]]}},"label":"page","prefix":"Interpersonal Emotion Regulation Questionnaire;"},{"id":168,"uris":["http://zotero.org/users/local/dx3qsAL5/items/KBE39C2R",["http://zotero.org/users/local/dx3qsAL5/items/KBE39C2R"]],"itemData":{"id":168,"type":"article-journal","abstract":"Zusammenfassung. Prozessen der Emotionsregulation wird in den letzten Jahren im Rahmen psychologischer Forschung große Bedeutung beigemessen. Während im Kontext dieser Forschung mehrere Fragebogen zur Erhebung von intrapersonellen Emotionsregulationsprozessen entwickelt und validiert wurden, gibt es nur wenige Messinstrumente zur Erfassung von Emotionsregulation in interpersonellen Kontexten. In der vorliegenden Studie wurde deshalb eine deutschsprachige Version des Interpersonal Emotion Regulation Questionnaire (IERQ) von Hofmann, Carpenter und Curtiss (2016) entwickelt und in 2 Stichproben mit N = 206 und N = 729 Probanden im Hinblick auf ihre psychometrischen Eigenschaften untersucht. Faktorenanalytisch konnte die dimensionale Struktur des englischsprachigen IERQ mit 4 Faktoren bestätigt werden. Cronbachs α-Werte lagen für die 4 ermittelten Skalen zwischen .81 und .91, für die Retest-Reliabilitäten ergaben sich Werte zwischen .72 und .74. Hinsichtlich der Validität zeigten sich sehr ähnliche Zusammenhänge zu Maßen der intrapersonellen Emotionsregulation, wie sie mit der Originalversion ermittelt wurden. In Bezug zu anderen Konstrukten wie z. B. Depressivität wichen die hier erhobenen Korrelationen von der englischsprachigen Version ab. Weitere Analysen zur konvergenten und diskriminanten Validität bestätigten jedoch die Güte des Instrumentes, sodass bei der deutschen Version des IERQ von einem reliablen und validen Instrument zur Erfassung Interpersoneller Emotionsregulation auszugehen ist.","container-title":"Diagnostica","DOI":"10.1026/0012-1924/a000239","ISSN":"0012-1924, 2190-622X","issue":"1","journalAbbreviation":"Diagnostica","language":"de","page":"62-73","source":"DOI.org (Crossref)","title":"Psychometrische Eigenschaften der deutschsprachigen Version des Interpersonal Emotion Regulation Questionnaire","volume":"66","author":[{"family":"Pruessner","given":"Luise"},{"family":"Holt","given":"Daniel V."},{"family":"Gölz","given":"Ruben"},{"family":"Sevcenko","given":"Natalia"},{"family":"Hofmann","given":"Stefan G."},{"family":"Backenstrass","given":"Matthias"}],"issued":{"date-parts":[["2020",1]]}},"label":"page"}],"schema":"https://github.com/citation-style-language/schema/raw/master/csl-citation.json"} </w:instrText>
            </w:r>
            <w:r w:rsidRPr="00836ECE">
              <w:rPr>
                <w:rFonts w:cstheme="minorHAnsi"/>
                <w:lang w:val="fr-FR"/>
              </w:rPr>
              <w:fldChar w:fldCharType="separate"/>
            </w:r>
            <w:r w:rsidR="001E1784" w:rsidRPr="00836ECE">
              <w:rPr>
                <w:rFonts w:cstheme="minorHAnsi"/>
                <w:lang w:val="de-DE"/>
              </w:rPr>
              <w:t>(Interpersonal Emotion Regulation Questionnaire; 15,16)</w:t>
            </w:r>
            <w:r w:rsidRPr="00836ECE">
              <w:rPr>
                <w:rFonts w:cstheme="minorHAnsi"/>
                <w:lang w:val="fr-FR"/>
              </w:rPr>
              <w:fldChar w:fldCharType="end"/>
            </w:r>
          </w:p>
        </w:tc>
        <w:tc>
          <w:tcPr>
            <w:tcW w:w="2367" w:type="dxa"/>
          </w:tcPr>
          <w:p w14:paraId="69E90624" w14:textId="77777777" w:rsidR="00F836C8" w:rsidRPr="00836ECE" w:rsidRDefault="00F836C8" w:rsidP="00CA3325">
            <w:pPr>
              <w:keepNext/>
              <w:spacing w:before="100" w:beforeAutospacing="1" w:after="100" w:afterAutospacing="1" w:line="480" w:lineRule="auto"/>
              <w:contextualSpacing/>
              <w:jc w:val="both"/>
              <w:rPr>
                <w:rFonts w:cstheme="minorHAnsi"/>
                <w:lang w:val="fr-FR"/>
              </w:rPr>
            </w:pPr>
            <w:r w:rsidRPr="00836ECE">
              <w:rPr>
                <w:rFonts w:cstheme="minorHAnsi"/>
              </w:rPr>
              <w:t>Self-report</w:t>
            </w:r>
          </w:p>
        </w:tc>
      </w:tr>
      <w:tr w:rsidR="00F836C8" w:rsidRPr="00836ECE" w14:paraId="7225C2D8" w14:textId="77777777" w:rsidTr="0082631F">
        <w:trPr>
          <w:trHeight w:val="86"/>
        </w:trPr>
        <w:tc>
          <w:tcPr>
            <w:tcW w:w="11743" w:type="dxa"/>
            <w:hideMark/>
          </w:tcPr>
          <w:p w14:paraId="54E07D15" w14:textId="7905053A"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mini-q </w:t>
            </w:r>
            <w:r w:rsidRPr="00836ECE">
              <w:rPr>
                <w:rFonts w:cstheme="minorHAnsi"/>
                <w:lang w:val="en-US"/>
              </w:rPr>
              <w:fldChar w:fldCharType="begin"/>
            </w:r>
            <w:r w:rsidR="00CA3325" w:rsidRPr="00836ECE">
              <w:rPr>
                <w:rFonts w:cstheme="minorHAnsi"/>
                <w:lang w:val="en-US"/>
              </w:rPr>
              <w:instrText xml:space="preserve"> ADDIN ZOTERO_ITEM CSL_CITATION {"citationID":"u4u0pzel","properties":{"formattedCitation":"(A Three-Minute Intelligence Screening; ,17)","plainCitation":"(A Three-Minute Intelligence Screening; ,17)","dontUpdate":true,"noteIndex":0},"citationItems":[{"id":171,"uris":["http://zotero.org/users/local/dx3qsAL5/items/97PXK23Z",["http://zotero.org/users/local/dx3qsAL5/items/97PXK23Z"]],"itemData":{"id":171,"type":"article-journal","abstract":"Zusammenfassung.  1968 stellte Baddeley ein ebenso schlichtes wie ökonomisches Instrument zur Erfassung von verbalem reasoning bzw. des logischen Schlussfolgerns auf Grundlage grammatikalischer Transformationen vor, welches eine Fähigkeitseinschätzung in nur 3 Minuten erlaubt ( Baddeley, 1968 ). Aufgrund grammatikalischer Besonderheiten der englischen Sprache ließ sich dieser bis heute angewandte Test (z. B. Chamorro-Premuzic &amp; Furnham, 2008 ) jedoch nicht direkt übertragen. Wir stellen in diesem Artikel die deutschsprachige Weiterentwicklung des ursprünglichen Verfahrens vor. Der mini-q wurde von einer Stichprobe von insgesamt 478 Probanden, teils mit weiteren Intelligenzmaßen, bearbeitet. Item- und Skalenstatistiken belegen die Güte des mini-q. Die Ergebnisse zur Reliabilität und zur faktoriellen, konvergenten und kriterialen Validität zeigen, dass die deutsche Weiterentwicklung eine recht genaue Einschätzung von speeded reasoning in kurzer Zeit erlaubt. Der mini-q eignet sich damit als Screeningverfahren zentraler kognitiver Fähigkeiten in Erhebungskontexten, in denen wenig Testzeit zur Verfügung steht und/oder in denen kognitive Fähigkeiten zur Kontrolle miterhoben werden sollen.","container-title":"Diagnostica","DOI":"10.1026/0012-1924/a000150","ISSN":"0012-1924, 2190-622X","issue":"3","journalAbbreviation":"Diagnostica","language":"de","page":"182-197","source":"DOI.org (Crossref)","title":"mini-q: Intelligenzscreening in drei Minuten","title-short":"mini-q","volume":"62","author":[{"family":"Baudson","given":"Tanja Gabriele"},{"family":"Preckel","given":"Franzis"}],"issued":{"date-parts":[["2016",7]]}},"prefix":"A Three-Minute Intelligence Screening;"}],"schema":"https://github.com/citation-style-language/schema/raw/master/csl-citation.json"} </w:instrText>
            </w:r>
            <w:r w:rsidRPr="00836ECE">
              <w:rPr>
                <w:rFonts w:cstheme="minorHAnsi"/>
                <w:lang w:val="en-US"/>
              </w:rPr>
              <w:fldChar w:fldCharType="separate"/>
            </w:r>
            <w:r w:rsidR="001E1784" w:rsidRPr="00836ECE">
              <w:rPr>
                <w:rFonts w:cstheme="minorHAnsi"/>
              </w:rPr>
              <w:t>(A Three-Minute Intelligence Screening; 17)</w:t>
            </w:r>
            <w:r w:rsidRPr="00836ECE">
              <w:rPr>
                <w:rFonts w:cstheme="minorHAnsi"/>
                <w:lang w:val="en-US"/>
              </w:rPr>
              <w:fldChar w:fldCharType="end"/>
            </w:r>
            <w:r w:rsidRPr="00836ECE">
              <w:rPr>
                <w:rFonts w:cstheme="minorHAnsi"/>
                <w:lang w:val="en-US"/>
              </w:rPr>
              <w:t xml:space="preserve"> </w:t>
            </w:r>
          </w:p>
        </w:tc>
        <w:tc>
          <w:tcPr>
            <w:tcW w:w="2367" w:type="dxa"/>
          </w:tcPr>
          <w:p w14:paraId="432B609A"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r w:rsidR="00F836C8" w:rsidRPr="00836ECE" w14:paraId="40D48AEC" w14:textId="77777777" w:rsidTr="0082631F">
        <w:trPr>
          <w:trHeight w:val="353"/>
        </w:trPr>
        <w:tc>
          <w:tcPr>
            <w:tcW w:w="11743" w:type="dxa"/>
            <w:hideMark/>
          </w:tcPr>
          <w:p w14:paraId="2DB0BC93" w14:textId="34818680" w:rsidR="00F836C8" w:rsidRPr="00836ECE" w:rsidRDefault="00F836C8" w:rsidP="00CA3325">
            <w:pPr>
              <w:keepNext/>
              <w:spacing w:before="100" w:beforeAutospacing="1" w:after="100" w:afterAutospacing="1" w:line="480" w:lineRule="auto"/>
              <w:contextualSpacing/>
              <w:jc w:val="both"/>
              <w:rPr>
                <w:rFonts w:cstheme="minorHAnsi"/>
                <w:lang w:val="en-US"/>
              </w:rPr>
            </w:pPr>
            <w:proofErr w:type="spellStart"/>
            <w:r w:rsidRPr="00836ECE">
              <w:rPr>
                <w:rFonts w:cstheme="minorHAnsi"/>
                <w:lang w:val="en-US"/>
              </w:rPr>
              <w:t>PiCD</w:t>
            </w:r>
            <w:proofErr w:type="spellEnd"/>
            <w:r w:rsidRPr="00836ECE">
              <w:rPr>
                <w:rFonts w:cstheme="minorHAnsi"/>
                <w:lang w:val="en-US"/>
              </w:rPr>
              <w:t xml:space="preserve"> </w:t>
            </w:r>
            <w:r w:rsidRPr="00836ECE">
              <w:rPr>
                <w:rFonts w:cstheme="minorHAnsi"/>
                <w:lang w:val="en-US"/>
              </w:rPr>
              <w:fldChar w:fldCharType="begin"/>
            </w:r>
            <w:r w:rsidR="00CA3325" w:rsidRPr="00836ECE">
              <w:rPr>
                <w:rFonts w:cstheme="minorHAnsi"/>
                <w:lang w:val="en-US"/>
              </w:rPr>
              <w:instrText xml:space="preserve"> ADDIN ZOTERO_ITEM CSL_CITATION {"citationID":"s1IkkHaZ","properties":{"formattedCitation":"(The Personality Inventory for ICD-11; ,18,19)","plainCitation":"(The Personality Inventory for ICD-11; ,18,19)","dontUpdate":true,"noteIndex":0},"citationItems":[{"id":172,"uris":["http://zotero.org/users/local/dx3qsAL5/items/I3UZ87XR"],"itemData":{"id":172,"type":"report","abstract":"The 11th version of the International Statistical Classification of Diseases and Related Health Problems (ICD-11) marks a paradigm shift in the diagnosis of personality disorders: In the near future, their classification will no longer be categorical, but dimensional along the severity of personality impairments and optionally regarding the presence of maladaptive personality traits. This study examines the reliability and validity of the German version of the Personality Inventory for ICD-11 (PiCD), a questionnaire designed to assess ICD-11 maladaptive personality domains, in a clinical and nonclinical sample (N = 939). The factor structure of the PiCD was examined using Exploratory Factor Analysis (EFA) and showed a tendency for a four-factor model (Negative Affectivity, Dissociality, Detachment, and a bipolar factor Disinhibition-Anankastia). The subscales of the PiCD demonstrated acceptable to excellent reliability coefficients with Cronbach's α (.79 - .89) and McDonald's w (.76 - .90). Convergent and discriminant validity were examined in conjunction with other questionnaires and were found to be satisfactory. The results suggest that the German version of the PiCD is a reliable and largely valid measurement instrument for assessing ICD-11 maladaptive personality traits. However, further research on factor structure, appropriate cut-off as well as norm values is needed.","genre":"preprint","note":"DOI: 10.31219/osf.io/cm3qv","publisher":"Open Science Framework","source":"DOI.org (Crossref)","title":"Das Persönlichkeitsinventar für ICD-11: Reliabilität und Validität der deutschen Version in einer klinischen und nicht-klinischen Stichprobe","title-short":"Das Persönlichkeitsinventar für ICD-11","URL":"https://osf.io/cm3qv","author":[{"family":"Damovsky","given":"Florian"},{"family":"Zettl","given":"Max"},{"family":"Zimmermann","given":"Johannes"},{"family":"Herbold","given":"Willy"},{"family":"Curtius","given":"Theresa"},{"family":"Buecker","given":"Susanne"},{"family":"Taubner","given":"Svenja"},{"family":"Volkert","given":"Jana"}],"accessed":{"date-parts":[["2022",5,17]]},"issued":{"date-parts":[["2021",9,28]]}},"label":"page","prefix":"The Personality Inventory for ICD-11;"},{"id":174,"uris":["http://zotero.org/users/local/dx3qsAL5/items/S56NUJ5C"],"itemData":{"id":174,"type":"article-journal","container-title":"Psychological Assessment","DOI":"10.1037/pas0000459","ISSN":"1939-134X, 1040-3590","issue":"2","journalAbbreviation":"Psychological Assessment","language":"en","page":"154-169","source":"DOI.org (Crossref)","title":"A self-report measure for the ICD-11 dimensional trait model proposal: The Personality Inventory for ICD-11.","title-short":"A self-report measure for the ICD-11 dimensional trait model proposal","volume":"30","author":[{"family":"Oltmanns","given":"Joshua R."},{"family":"Widiger","given":"Thomas A."}],"issued":{"date-parts":[["2018",2]]}},"label":"page"}],"schema":"https://github.com/citation-style-language/schema/raw/master/csl-citation.json"} </w:instrText>
            </w:r>
            <w:r w:rsidRPr="00836ECE">
              <w:rPr>
                <w:rFonts w:cstheme="minorHAnsi"/>
                <w:lang w:val="en-US"/>
              </w:rPr>
              <w:fldChar w:fldCharType="separate"/>
            </w:r>
            <w:r w:rsidR="001E1784" w:rsidRPr="00836ECE">
              <w:rPr>
                <w:rFonts w:cstheme="minorHAnsi"/>
              </w:rPr>
              <w:t>(The Personality Inventory for ICD-11; 18,19)</w:t>
            </w:r>
            <w:r w:rsidRPr="00836ECE">
              <w:rPr>
                <w:rFonts w:cstheme="minorHAnsi"/>
                <w:lang w:val="en-US"/>
              </w:rPr>
              <w:fldChar w:fldCharType="end"/>
            </w:r>
          </w:p>
        </w:tc>
        <w:tc>
          <w:tcPr>
            <w:tcW w:w="2367" w:type="dxa"/>
          </w:tcPr>
          <w:p w14:paraId="703F20A7"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r w:rsidR="00F836C8" w:rsidRPr="00836ECE" w14:paraId="48DBAE1B" w14:textId="77777777" w:rsidTr="0082631F">
        <w:trPr>
          <w:trHeight w:val="86"/>
        </w:trPr>
        <w:tc>
          <w:tcPr>
            <w:tcW w:w="11743" w:type="dxa"/>
            <w:hideMark/>
          </w:tcPr>
          <w:p w14:paraId="34E25B13" w14:textId="4A2130D9" w:rsidR="00F836C8" w:rsidRPr="00836ECE" w:rsidRDefault="00F836C8" w:rsidP="00CA3325">
            <w:pPr>
              <w:keepNext/>
              <w:spacing w:before="100" w:beforeAutospacing="1" w:after="100" w:afterAutospacing="1" w:line="480" w:lineRule="auto"/>
              <w:contextualSpacing/>
              <w:jc w:val="both"/>
              <w:rPr>
                <w:rFonts w:cstheme="minorHAnsi"/>
                <w:lang w:val="de-DE"/>
              </w:rPr>
            </w:pPr>
            <w:r w:rsidRPr="00836ECE">
              <w:rPr>
                <w:rFonts w:cstheme="minorHAnsi"/>
                <w:lang w:val="de-DE"/>
              </w:rPr>
              <w:t xml:space="preserve">LPFS-BF </w:t>
            </w:r>
            <w:r w:rsidRPr="00836ECE">
              <w:rPr>
                <w:rFonts w:cstheme="minorHAnsi"/>
                <w:lang w:val="en-US"/>
              </w:rPr>
              <w:fldChar w:fldCharType="begin"/>
            </w:r>
            <w:r w:rsidR="00CA3325" w:rsidRPr="00836ECE">
              <w:rPr>
                <w:rFonts w:cstheme="minorHAnsi"/>
                <w:lang w:val="de-DE"/>
              </w:rPr>
              <w:instrText xml:space="preserve"> ADDIN ZOTERO_ITEM CSL_CITATION {"citationID":"SfYV64Qs","properties":{"formattedCitation":"(Level of Personality Functioning Scale-Brief Form; ,20,21)","plainCitation":"(Level of Personality Functioning Scale-Brief Form; ,20,21)","dontUpdate":true,"noteIndex":0},"citationItems":[{"id":176,"uris":["http://zotero.org/users/local/dx3qsAL5/items/VKTPLBF7",["http://zotero.org/users/local/dx3qsAL5/items/VKTPLBF7"]],"itemData":{"id":176,"type":"article-journal","abstract":"Zusammenfassung\n            Das alternative DSM-5-Modell der Persönlichkeitsstörungen definiert als Kernmerkmal aller Persönlichkeitsstörungen das Funktionsniveau der Persönlichkeit, das wiederum über Probleme mit dem Selbst (Selbstpathologie) und Probleme im zwischenmenschlichen Bereich (interpersonale Pathologie) operationalisiert wird. Als kurzes Selbstbeurteilungsverfahren zur Diagnostik des Funktionsniveaus der Persönlichkeit ist die 12 Items umfassende Level of Personality Functioning Scale-Brief Form 2.0 (LPFS-BF) von einer niederländischen Arbeitsgruppe entwickelt worden. In dieser Studie wurde die deutsche Version der LPFS-BF erstmals an einer großen und repräsentativen Allgemeinbevölkerungsstichprobe (n=2470) sowie einer zweiten nicht-klinischen Stichprobe (n=849) auf ihre Faktorenstruktur und konvergente Validität hin psychometrisch evaluiert und auch normiert. In beiden Stichproben konnte mittels konfirmatorischer Faktorenanalyse die theoretisch postulierte und im Original empirisch bestätigte Zwei-Faktoren-Struktur (d. h. Selbst- und interpersonale Pathologie) mit akzeptabler Anpassungsgüte repliziert werden. Die Reliabilität der Gesamtskala sowie der beiden Subskalen (operationalisiert über die interne Konsistenz) war in beiden Stichproben hoch (McDonalds ω durchweg≥0,83). Als Hinweis auf eine zufriedenstellende konvergente Validität fanden sich hohe Korrelationen der deutschen Version der LPFS-BF mit anderen Verfahren zur Erfassung der Persönlichkeitspathologie (r≥0,72). Der Zusammenhang mit aktueller psychischer Belastung war ähnlich hoch. In der Allgemeinbevölkerung lagen der Durchschnittswert (T50) der Gesamtskala der LPFS-BF bei 15 und T70 bei 33. Auch wenn psychometrische Analysen zur deutschen LPFS-BF bei Patienten mit psychischen Störungen, insbesondere jenen mit Persönlichkeitsstörungen, ausstehen, kann das Verfahren aufgrund seiner Anwendungsökonomie zur orientierenden Erfassung des Funktionsniveaus der Persönlichkeit mit den Dimensionen der Selbst- und interpersonalen Pathologie empfohlen werden.","container-title":"PPmP - Psychotherapie · Psychosomatik · Medizinische Psychologie","DOI":"10.1055/a-1343-2396","ISSN":"0937-2032, 1439-1058","issue":"07","journalAbbreviation":"Psychother Psychosom Med Psychol","language":"de","page":"284-293","source":"DOI.org (Crossref)","title":"Die deutsche Version der Level of Personality Functioning Scale-Brief Form 2.0 (LPFS-BF): Faktorenstruktur, konvergente Validität und Normwerte in der Allgemeinbevölkerung","title-short":"Die deutsche Version der Level of Personality Functioning Scale-Brief Form 2.0 (LPFS-BF)","volume":"71","author":[{"family":"Spitzer","given":"Carsten"},{"family":"Müller","given":"Steffen"},{"family":"Kerber","given":"André"},{"family":"Hutsebaut","given":"Joost"},{"family":"Brähler","given":"Elmar"},{"family":"Zimmermann","given":"Johannes"}],"issued":{"date-parts":[["2021",7]]}},"label":"page","prefix":"Level of Personality Functioning Scale-Brief Form; "},{"id":177,"uris":["http://zotero.org/users/local/dx3qsAL5/items/YUF5KKMQ",["http://zotero.org/users/local/dx3qsAL5/items/YUF5KKMQ"]],"itemData":{"id":177,"type":"article-journal","container-title":"Personality and Mental Health","DOI":"10.1002/pmh.1434","ISSN":"19328621","issue":"1","journalAbbreviation":"Personality and Mental Health","language":"en","page":"3-14","source":"DOI.org (Crossref)","title":"The Level of Personality Functioning Scale-Brief Form 2.0: Update of a brief instrument for assessing level of personality functioning: The Level of Personality Functioning Scale - Brief Form 2.0","title-short":"The Level of Personality Functioning Scale-Brief Form 2.0","volume":"13","author":[{"family":"Weekers","given":"Laura C."},{"family":"Hutsebaut","given":"Joost"},{"family":"Kamphuis","given":"Jan H."}],"issued":{"date-parts":[["2019",2]]}},"label":"page"}],"schema":"https://github.com/citation-style-language/schema/raw/master/csl-citation.json"} </w:instrText>
            </w:r>
            <w:r w:rsidRPr="00836ECE">
              <w:rPr>
                <w:rFonts w:cstheme="minorHAnsi"/>
                <w:lang w:val="en-US"/>
              </w:rPr>
              <w:fldChar w:fldCharType="separate"/>
            </w:r>
            <w:r w:rsidR="001E1784" w:rsidRPr="00836ECE">
              <w:rPr>
                <w:rFonts w:cstheme="minorHAnsi"/>
                <w:lang w:val="de-DE"/>
              </w:rPr>
              <w:t>(Level of Personality Functioning Scale-Brief Form; 20,21)</w:t>
            </w:r>
            <w:r w:rsidRPr="00836ECE">
              <w:rPr>
                <w:rFonts w:cstheme="minorHAnsi"/>
                <w:lang w:val="en-US"/>
              </w:rPr>
              <w:fldChar w:fldCharType="end"/>
            </w:r>
          </w:p>
        </w:tc>
        <w:tc>
          <w:tcPr>
            <w:tcW w:w="2367" w:type="dxa"/>
          </w:tcPr>
          <w:p w14:paraId="6ACCAB7C"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r w:rsidR="00F836C8" w:rsidRPr="00836ECE" w14:paraId="57DE7A1D" w14:textId="77777777" w:rsidTr="0082631F">
        <w:trPr>
          <w:trHeight w:val="86"/>
        </w:trPr>
        <w:tc>
          <w:tcPr>
            <w:tcW w:w="11743" w:type="dxa"/>
            <w:hideMark/>
          </w:tcPr>
          <w:p w14:paraId="2EB3179A" w14:textId="5A4FFB21"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lang w:val="en-US"/>
              </w:rPr>
              <w:t xml:space="preserve">IES-27 </w:t>
            </w:r>
            <w:r w:rsidRPr="00836ECE">
              <w:rPr>
                <w:rFonts w:cstheme="minorHAnsi"/>
                <w:lang w:val="en-US"/>
              </w:rPr>
              <w:fldChar w:fldCharType="begin"/>
            </w:r>
            <w:r w:rsidR="00CA3325" w:rsidRPr="00836ECE">
              <w:rPr>
                <w:rFonts w:cstheme="minorHAnsi"/>
                <w:lang w:val="en-US"/>
              </w:rPr>
              <w:instrText xml:space="preserve"> ADDIN ZOTERO_ITEM CSL_CITATION {"citationID":"qWZ4wEki","properties":{"formattedCitation":"(Impulsivity and Emotion Dysregulation Scale for Borderline Personality Disorder; ,22)","plainCitation":"(Impulsivity and Emotion Dysregulation Scale for Borderline Personality Disorder; ,22)","dontUpdate":true,"noteIndex":0},"citationItems":[{"id":179,"uris":["http://zotero.org/users/local/dx3qsAL5/items/LETKRMS4",["http://zotero.org/users/local/dx3qsAL5/items/LETKRMS4"]],"itemData":{"id":179,"type":"book","event-place":"Göttingen","publisher":"Hogrefe","publisher-place":"Göttingen","title":"IES-27: Skala zur Erfassung der Impulsivität und emotionalen Dysregulation der Borderline-Persönlichkeitsstörung","author":[{"family":"Kröger","given":"C."},{"family":"Kosfelder","given":"J."}],"issued":{"date-parts":[["2011"]]}},"prefix":"Impulsivity and Emotion Dysregulation Scale for Borderline Personality Disorder; "}],"schema":"https://github.com/citation-style-language/schema/raw/master/csl-citation.json"} </w:instrText>
            </w:r>
            <w:r w:rsidRPr="00836ECE">
              <w:rPr>
                <w:rFonts w:cstheme="minorHAnsi"/>
                <w:lang w:val="en-US"/>
              </w:rPr>
              <w:fldChar w:fldCharType="separate"/>
            </w:r>
            <w:r w:rsidR="001E1784" w:rsidRPr="00836ECE">
              <w:rPr>
                <w:rFonts w:cstheme="minorHAnsi"/>
              </w:rPr>
              <w:t>(Impulsivity and Emotion Dysregulation Scale for Borderline Personality Disorder; 22)</w:t>
            </w:r>
            <w:r w:rsidRPr="00836ECE">
              <w:rPr>
                <w:rFonts w:cstheme="minorHAnsi"/>
                <w:lang w:val="en-US"/>
              </w:rPr>
              <w:fldChar w:fldCharType="end"/>
            </w:r>
          </w:p>
        </w:tc>
        <w:tc>
          <w:tcPr>
            <w:tcW w:w="2367" w:type="dxa"/>
          </w:tcPr>
          <w:p w14:paraId="279D47F6" w14:textId="77777777" w:rsidR="00F836C8" w:rsidRPr="00836ECE" w:rsidRDefault="00F836C8" w:rsidP="00CA3325">
            <w:pPr>
              <w:keepNext/>
              <w:spacing w:before="100" w:beforeAutospacing="1" w:after="100" w:afterAutospacing="1" w:line="480" w:lineRule="auto"/>
              <w:contextualSpacing/>
              <w:jc w:val="both"/>
              <w:rPr>
                <w:rFonts w:cstheme="minorHAnsi"/>
                <w:lang w:val="en-US"/>
              </w:rPr>
            </w:pPr>
            <w:r w:rsidRPr="00836ECE">
              <w:rPr>
                <w:rFonts w:cstheme="minorHAnsi"/>
              </w:rPr>
              <w:t>Self-report</w:t>
            </w:r>
          </w:p>
        </w:tc>
      </w:tr>
    </w:tbl>
    <w:p w14:paraId="0CFF8AE5" w14:textId="77777777" w:rsidR="00F836C8" w:rsidRPr="00836ECE" w:rsidRDefault="00F836C8" w:rsidP="00CA3325">
      <w:pPr>
        <w:spacing w:before="100" w:beforeAutospacing="1" w:after="100" w:afterAutospacing="1" w:line="480" w:lineRule="auto"/>
        <w:contextualSpacing/>
        <w:rPr>
          <w:rFonts w:cstheme="minorHAnsi"/>
          <w:color w:val="000000" w:themeColor="text1"/>
          <w:lang w:val="en-US"/>
        </w:rPr>
        <w:sectPr w:rsidR="00F836C8" w:rsidRPr="00836ECE" w:rsidSect="00F836C8">
          <w:pgSz w:w="16838" w:h="11906" w:orient="landscape"/>
          <w:pgMar w:top="1417" w:right="1417" w:bottom="1417" w:left="1134" w:header="708" w:footer="708" w:gutter="0"/>
          <w:cols w:space="708"/>
          <w:docGrid w:linePitch="360"/>
        </w:sectPr>
      </w:pPr>
    </w:p>
    <w:p w14:paraId="0A2097BA" w14:textId="6BB12054" w:rsidR="003F61CA" w:rsidRPr="00836ECE" w:rsidRDefault="001A7816" w:rsidP="00CA3325">
      <w:pPr>
        <w:pStyle w:val="berschrift2"/>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lang w:val="en-US"/>
        </w:rPr>
        <w:lastRenderedPageBreak/>
        <w:t xml:space="preserve">Supplementary </w:t>
      </w:r>
      <w:r w:rsidR="00387766" w:rsidRPr="00836ECE">
        <w:rPr>
          <w:rFonts w:asciiTheme="minorHAnsi" w:hAnsiTheme="minorHAnsi" w:cstheme="minorHAnsi"/>
          <w:sz w:val="22"/>
          <w:szCs w:val="22"/>
          <w:lang w:val="en-US"/>
        </w:rPr>
        <w:t>M</w:t>
      </w:r>
      <w:r w:rsidR="003F61CA" w:rsidRPr="00836ECE">
        <w:rPr>
          <w:rFonts w:asciiTheme="minorHAnsi" w:hAnsiTheme="minorHAnsi" w:cstheme="minorHAnsi"/>
          <w:sz w:val="22"/>
          <w:szCs w:val="22"/>
          <w:lang w:val="en-US"/>
        </w:rPr>
        <w:t>ethods</w:t>
      </w:r>
    </w:p>
    <w:p w14:paraId="6CD4EF8C" w14:textId="5B78866C" w:rsidR="00A90949" w:rsidRPr="00836ECE" w:rsidRDefault="00A90949" w:rsidP="00CA3325">
      <w:pPr>
        <w:pStyle w:val="berschrift3"/>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lang w:val="en-US"/>
        </w:rPr>
        <w:t>Participants</w:t>
      </w:r>
    </w:p>
    <w:p w14:paraId="1F7BEE5B" w14:textId="270346B7" w:rsidR="00053E6D" w:rsidRPr="00836ECE" w:rsidRDefault="003F61CA" w:rsidP="00CA3325">
      <w:pPr>
        <w:pStyle w:val="berschrift4"/>
        <w:spacing w:before="100" w:beforeAutospacing="1" w:after="100" w:afterAutospacing="1" w:line="480" w:lineRule="auto"/>
        <w:contextualSpacing/>
        <w:rPr>
          <w:rFonts w:asciiTheme="minorHAnsi" w:hAnsiTheme="minorHAnsi" w:cstheme="minorHAnsi"/>
        </w:rPr>
      </w:pPr>
      <w:r w:rsidRPr="00836ECE">
        <w:rPr>
          <w:rFonts w:asciiTheme="minorHAnsi" w:hAnsiTheme="minorHAnsi" w:cstheme="minorHAnsi"/>
        </w:rPr>
        <w:t>Power analysis</w:t>
      </w:r>
      <w:r w:rsidR="00053E6D" w:rsidRPr="00836ECE">
        <w:rPr>
          <w:rFonts w:asciiTheme="minorHAnsi" w:hAnsiTheme="minorHAnsi" w:cstheme="minorHAnsi"/>
        </w:rPr>
        <w:tab/>
      </w:r>
    </w:p>
    <w:p w14:paraId="7073E050" w14:textId="1197DE08" w:rsidR="00053E6D" w:rsidRPr="00836ECE" w:rsidRDefault="00053E6D" w:rsidP="00CA3325">
      <w:pPr>
        <w:spacing w:before="100" w:beforeAutospacing="1" w:after="100" w:afterAutospacing="1" w:line="480" w:lineRule="auto"/>
        <w:contextualSpacing/>
        <w:rPr>
          <w:rFonts w:cstheme="minorHAnsi"/>
        </w:rPr>
      </w:pPr>
      <w:r w:rsidRPr="00836ECE">
        <w:rPr>
          <w:rFonts w:cstheme="minorHAnsi"/>
        </w:rPr>
        <w:t xml:space="preserve">We performed a power analysis using G*Power version 3.1.9.2 </w:t>
      </w:r>
      <w:r w:rsidRPr="00836ECE">
        <w:rPr>
          <w:rFonts w:cstheme="minorHAnsi"/>
        </w:rPr>
        <w:fldChar w:fldCharType="begin"/>
      </w:r>
      <w:r w:rsidR="001E1784" w:rsidRPr="00836ECE">
        <w:rPr>
          <w:rFonts w:cstheme="minorHAnsi"/>
        </w:rPr>
        <w:instrText xml:space="preserve"> ADDIN ZOTERO_ITEM CSL_CITATION {"citationID":"kRNPgR9s","properties":{"formattedCitation":"(23)","plainCitation":"(23)","noteIndex":0},"citationItems":[{"id":316,"uris":["http://zotero.org/users/local/dx3qsAL5/items/Q5NHJHPS"],"itemData":{"id":316,"type":"article-journal","container-title":"Behavior Research Methods","DOI":"10.3758/BF03193146","ISSN":"1554-351X, 1554-3528","issue":"2","journalAbbreviation":"Behavior Research Methods","language":"en","license":"http://www.springer.com/tdm","page":"175-191","source":"DOI.org (Crossref)","title":"G*Power 3: A flexible statistical power analysis program for the social, behavioral, and biomedical sciences","title-short":"G*Power 3","volume":"39","author":[{"family":"Faul","given":"Franz"},{"family":"Erdfelder","given":"Edgar"},{"family":"Lang","given":"Albert-Georg"},{"family":"Buchner","given":"Axel"}],"issued":{"date-parts":[["2007",5]]}}}],"schema":"https://github.com/citation-style-language/schema/raw/master/csl-citation.json"} </w:instrText>
      </w:r>
      <w:r w:rsidRPr="00836ECE">
        <w:rPr>
          <w:rFonts w:cstheme="minorHAnsi"/>
        </w:rPr>
        <w:fldChar w:fldCharType="separate"/>
      </w:r>
      <w:r w:rsidR="001E1784" w:rsidRPr="00836ECE">
        <w:rPr>
          <w:rFonts w:cstheme="minorHAnsi"/>
        </w:rPr>
        <w:t>(23)</w:t>
      </w:r>
      <w:r w:rsidRPr="00836ECE">
        <w:rPr>
          <w:rFonts w:cstheme="minorHAnsi"/>
        </w:rPr>
        <w:fldChar w:fldCharType="end"/>
      </w:r>
      <w:r w:rsidRPr="00836ECE">
        <w:rPr>
          <w:rFonts w:cstheme="minorHAnsi"/>
        </w:rPr>
        <w:t xml:space="preserve"> for sample size estimation, based on data from a previous study </w:t>
      </w:r>
      <w:r w:rsidRPr="00836ECE">
        <w:rPr>
          <w:rFonts w:cstheme="minorHAnsi"/>
        </w:rPr>
        <w:fldChar w:fldCharType="begin"/>
      </w:r>
      <w:r w:rsidR="001E1784" w:rsidRPr="00836ECE">
        <w:rPr>
          <w:rFonts w:cstheme="minorHAnsi"/>
        </w:rPr>
        <w:instrText xml:space="preserve"> ADDIN ZOTERO_ITEM CSL_CITATION {"citationID":"pGqtQk75","properties":{"formattedCitation":"(24)","plainCitation":"(24)","noteIndex":0},"citationItems":[{"id":140,"uris":["http://zotero.org/users/local/dx3qsAL5/items/LT9NGS88"],"itemData":{"id":140,"type":"article-journal","abstract":"Background\n              Patients with borderline personality disorder (BPD) show negative and unstable self- and other-evaluations compared to healthy individuals. It is unclear, however, how they process self- and other-relevant social feedback. We have previously demonstrated a positive updating bias in healthy individuals: When receiving social feedback on character traits, healthy individuals integrate desirable more than undesirable feedback. Here, our aim was to test whether BPD patients exhibit a more negative pattern of social feedback processing.\n            \n            \n              Method\n              We employed a character trait task in which BPD patients interacted with four healthy participants in a real-life social interaction. Afterwards, all participants rated themselves and one other participant on 80 character traits before and after receiving feedback from their interaction partners. We compared how participants updated their ratings after receiving desirable and undesirable feedback. Our analyses included 22 BPD patients and 81 healthy controls.\n            \n            \n              Results\n              Healthy controls showed a positivity bias for self- and other-relevant feedback as previously demonstrated. Importantly, this pattern was altered in BPD patients: They integrated undesirable feedback for themselves to a greater degree than healthy controls did. Other-relevant feedback processing was unaltered in BPD patients.\n            \n            \n              Conclusions\n              Our study demonstrates an alteration in self-relevant feedback processing in BPD patients that might contribute to unstable and negative self-evaluations.","container-title":"Psychological Medicine","DOI":"10.1017/S003329171500207X","ISSN":"0033-2917, 1469-8978","issue":"3","journalAbbreviation":"Psychol. Med.","language":"en","page":"575-587","source":"DOI.org (Crossref)","title":"Social feedback processing in borderline personality disorder","volume":"46","author":[{"family":"Korn","given":"C. W."},{"family":"La Rosée","given":"L."},{"family":"Heekeren","given":"H. R."},{"family":"Roepke","given":"S."}],"issued":{"date-parts":[["2016",2]]}}}],"schema":"https://github.com/citation-style-language/schema/raw/master/csl-citation.json"} </w:instrText>
      </w:r>
      <w:r w:rsidRPr="00836ECE">
        <w:rPr>
          <w:rFonts w:cstheme="minorHAnsi"/>
        </w:rPr>
        <w:fldChar w:fldCharType="separate"/>
      </w:r>
      <w:r w:rsidR="001E1784" w:rsidRPr="00836ECE">
        <w:rPr>
          <w:rFonts w:cstheme="minorHAnsi"/>
        </w:rPr>
        <w:t>(24)</w:t>
      </w:r>
      <w:r w:rsidRPr="00836ECE">
        <w:rPr>
          <w:rFonts w:cstheme="minorHAnsi"/>
        </w:rPr>
        <w:fldChar w:fldCharType="end"/>
      </w:r>
      <w:r w:rsidRPr="00836ECE">
        <w:rPr>
          <w:rFonts w:cstheme="minorHAnsi"/>
        </w:rPr>
        <w:t xml:space="preserve"> on group differences in updating for undesirable feedback in BPD patients (N = 22) and healthy controls (N = 42). The effect size in Korn et al. </w:t>
      </w:r>
      <w:r w:rsidRPr="00836ECE">
        <w:rPr>
          <w:rFonts w:cstheme="minorHAnsi"/>
        </w:rPr>
        <w:fldChar w:fldCharType="begin"/>
      </w:r>
      <w:r w:rsidR="001E1784" w:rsidRPr="00836ECE">
        <w:rPr>
          <w:rFonts w:cstheme="minorHAnsi"/>
        </w:rPr>
        <w:instrText xml:space="preserve"> ADDIN ZOTERO_ITEM CSL_CITATION {"citationID":"BRwVIPXI","properties":{"formattedCitation":"(24)","plainCitation":"(24)","noteIndex":0},"citationItems":[{"id":140,"uris":["http://zotero.org/users/local/dx3qsAL5/items/LT9NGS88"],"itemData":{"id":140,"type":"article-journal","abstract":"Background\n              Patients with borderline personality disorder (BPD) show negative and unstable self- and other-evaluations compared to healthy individuals. It is unclear, however, how they process self- and other-relevant social feedback. We have previously demonstrated a positive updating bias in healthy individuals: When receiving social feedback on character traits, healthy individuals integrate desirable more than undesirable feedback. Here, our aim was to test whether BPD patients exhibit a more negative pattern of social feedback processing.\n            \n            \n              Method\n              We employed a character trait task in which BPD patients interacted with four healthy participants in a real-life social interaction. Afterwards, all participants rated themselves and one other participant on 80 character traits before and after receiving feedback from their interaction partners. We compared how participants updated their ratings after receiving desirable and undesirable feedback. Our analyses included 22 BPD patients and 81 healthy controls.\n            \n            \n              Results\n              Healthy controls showed a positivity bias for self- and other-relevant feedback as previously demonstrated. Importantly, this pattern was altered in BPD patients: They integrated undesirable feedback for themselves to a greater degree than healthy controls did. Other-relevant feedback processing was unaltered in BPD patients.\n            \n            \n              Conclusions\n              Our study demonstrates an alteration in self-relevant feedback processing in BPD patients that might contribute to unstable and negative self-evaluations.","container-title":"Psychological Medicine","DOI":"10.1017/S003329171500207X","ISSN":"0033-2917, 1469-8978","issue":"3","journalAbbreviation":"Psychol. Med.","language":"en","page":"575-587","source":"DOI.org (Crossref)","title":"Social feedback processing in borderline personality disorder","volume":"46","author":[{"family":"Korn","given":"C. W."},{"family":"La Rosée","given":"L."},{"family":"Heekeren","given":"H. R."},{"family":"Roepke","given":"S."}],"issued":{"date-parts":[["2016",2]]}},"suppress-author":true}],"schema":"https://github.com/citation-style-language/schema/raw/master/csl-citation.json"} </w:instrText>
      </w:r>
      <w:r w:rsidRPr="00836ECE">
        <w:rPr>
          <w:rFonts w:cstheme="minorHAnsi"/>
        </w:rPr>
        <w:fldChar w:fldCharType="separate"/>
      </w:r>
      <w:r w:rsidR="001E1784" w:rsidRPr="00836ECE">
        <w:rPr>
          <w:rFonts w:cstheme="minorHAnsi"/>
        </w:rPr>
        <w:t>(24)</w:t>
      </w:r>
      <w:r w:rsidRPr="00836ECE">
        <w:rPr>
          <w:rFonts w:cstheme="minorHAnsi"/>
        </w:rPr>
        <w:fldChar w:fldCharType="end"/>
      </w:r>
      <w:r w:rsidRPr="00836ECE">
        <w:rPr>
          <w:rFonts w:cstheme="minorHAnsi"/>
        </w:rPr>
        <w:t xml:space="preserve"> was d = 0.65. With an alpha criterion of .05 and a power of 1-β = .80, the minimum sample size needed is N = 30 for the patients’ group and N = 30 for the control group for a one-tailed two-sample t-test. </w:t>
      </w:r>
    </w:p>
    <w:p w14:paraId="27923EE5" w14:textId="044B7F2B" w:rsidR="00053E6D" w:rsidRPr="00836ECE" w:rsidRDefault="00053E6D" w:rsidP="00CA3325">
      <w:pPr>
        <w:pStyle w:val="berschrift4"/>
        <w:spacing w:before="100" w:beforeAutospacing="1" w:after="100" w:afterAutospacing="1" w:line="480" w:lineRule="auto"/>
        <w:contextualSpacing/>
        <w:rPr>
          <w:rFonts w:asciiTheme="minorHAnsi" w:hAnsiTheme="minorHAnsi" w:cstheme="minorHAnsi"/>
        </w:rPr>
      </w:pPr>
      <w:r w:rsidRPr="00836ECE">
        <w:rPr>
          <w:rFonts w:asciiTheme="minorHAnsi" w:hAnsiTheme="minorHAnsi" w:cstheme="minorHAnsi"/>
        </w:rPr>
        <w:t>Inclusion</w:t>
      </w:r>
      <w:r w:rsidR="00FD4E67" w:rsidRPr="00836ECE">
        <w:rPr>
          <w:rFonts w:asciiTheme="minorHAnsi" w:hAnsiTheme="minorHAnsi" w:cstheme="minorHAnsi"/>
        </w:rPr>
        <w:t xml:space="preserve"> and exclusion</w:t>
      </w:r>
      <w:r w:rsidRPr="00836ECE">
        <w:rPr>
          <w:rFonts w:asciiTheme="minorHAnsi" w:hAnsiTheme="minorHAnsi" w:cstheme="minorHAnsi"/>
        </w:rPr>
        <w:t xml:space="preserve"> procedure</w:t>
      </w:r>
    </w:p>
    <w:p w14:paraId="30839BAD" w14:textId="1422F30A" w:rsidR="00053E6D" w:rsidRPr="00836ECE" w:rsidRDefault="00053E6D" w:rsidP="00CA3325">
      <w:pPr>
        <w:spacing w:before="100" w:beforeAutospacing="1" w:after="100" w:afterAutospacing="1" w:line="480" w:lineRule="auto"/>
        <w:contextualSpacing/>
        <w:rPr>
          <w:rFonts w:cstheme="minorHAnsi"/>
        </w:rPr>
      </w:pPr>
      <w:r w:rsidRPr="00836ECE">
        <w:rPr>
          <w:rFonts w:cstheme="minorHAnsi"/>
        </w:rPr>
        <w:t xml:space="preserve">We excluded individuals with severe neurological disorders or head/brain injuries, severe physical illness, BMI &lt; 15, severe visual impairments, cognitive disorders, lifetime diagnosis of schizophrenia, schizoaffective or bipolar disorder, or acute suicidality from participation. Additionally, psychology students, except those in their first semester, were not included. </w:t>
      </w:r>
    </w:p>
    <w:p w14:paraId="1F819152" w14:textId="7510FCA3" w:rsidR="00053E6D" w:rsidRPr="00836ECE" w:rsidRDefault="00053E6D" w:rsidP="00CA3325">
      <w:pPr>
        <w:spacing w:before="100" w:beforeAutospacing="1" w:after="100" w:afterAutospacing="1" w:line="480" w:lineRule="auto"/>
        <w:contextualSpacing/>
        <w:rPr>
          <w:rFonts w:cstheme="minorHAnsi"/>
        </w:rPr>
      </w:pPr>
      <w:r w:rsidRPr="00836ECE">
        <w:rPr>
          <w:rFonts w:cstheme="minorHAnsi"/>
        </w:rPr>
        <w:t xml:space="preserve">Participants with BPD had to meet four or more BPD criteria according to the IPDE interview to be included (i.e., we also included participants with sub-threshold BPD who met less than the threshold of 5 criteria but had a prior diagnosis). For the BPD group further exclusion criteria included current diagnosis of narcissistic or avoidant personality disorder, current moderate or severe alcohol or drug abuse, and the use of psychotropic medication, except for antidepressants, anxiolytic medication, on-demand medication, and limited </w:t>
      </w:r>
      <w:proofErr w:type="spellStart"/>
      <w:r w:rsidRPr="00836ECE">
        <w:rPr>
          <w:rFonts w:cstheme="minorHAnsi"/>
        </w:rPr>
        <w:t>Quetiapin</w:t>
      </w:r>
      <w:proofErr w:type="spellEnd"/>
      <w:r w:rsidRPr="00836ECE">
        <w:rPr>
          <w:rFonts w:cstheme="minorHAnsi"/>
        </w:rPr>
        <w:t xml:space="preserve"> prescriptions for sleep efficiency (up to 100 mg retarded and 50 mg non-retarded). Control group participants were also subject to additional exclusion criteria, including current alcohol or drug abuse, lifetime diagnosis of personality disorders, other psychiatric diagnoses (within the last 5 years), recent psychological or psychiatric interventions (within the last 5 years), presence of more than one current BPD symptoms (according to the IPDE), </w:t>
      </w:r>
      <w:r w:rsidRPr="00836ECE">
        <w:rPr>
          <w:rFonts w:cstheme="minorHAnsi"/>
        </w:rPr>
        <w:lastRenderedPageBreak/>
        <w:t xml:space="preserve">current clinically relevant symptoms </w:t>
      </w:r>
      <w:r w:rsidRPr="00836ECE">
        <w:rPr>
          <w:rFonts w:cstheme="minorHAnsi"/>
        </w:rPr>
        <w:fldChar w:fldCharType="begin"/>
      </w:r>
      <w:r w:rsidR="00CA3325" w:rsidRPr="00836ECE">
        <w:rPr>
          <w:rFonts w:cstheme="minorHAnsi"/>
        </w:rPr>
        <w:instrText xml:space="preserve"> ADDIN ZOTERO_ITEM CSL_CITATION {"citationID":"q7Jz0Iv2","properties":{"formattedCitation":"(1)","plainCitation":"(1)","dontUpdate":true,"noteIndex":0},"citationItems":[{"id":148,"uris":["http://zotero.org/users/local/dx3qsAL5/items/ZZ7EVG75"],"itemData":{"id":148,"type":"article-journal","abstract":"Die 2. Auflage des Mini-DIPS Open Access: Diagnostisches Kurzinterview bei psychischen Störungen bietet als Kurzfassung des DIPS Open Access eine schnelle und dennoch zuverlässige diagnostische Beurteilung psychischer Störungen nach DSM-5 und ICD-10. Das Mini-DIPS Open Access gibt einen Überblick über die allgemeine Belastung der untersuchten Personen und ermöglicht die Dokumentation wichtiger anamnestischer Informationen für Praxis und Forschung. Neben dem Interviewleitfaden liefert das Kurzinterview zu allen aufgeführten psychischen Störungen ergänzende Informationen und Diagnose-Checklisten, die auf den Kriterien des DSM-5 basieren. Damit kann das Mini-DIPS Open Access eingesetzt werden, um diagnostische Informationen für Anträge auf Psychotherapie oder Forschungsfragestellungen zeitökonomisch zu ermitteln.","DOI":"10.13154/RUB.102.91","language":"de","license":"Creative Commons Attribution Non Commercial No Derivatives 4.0 International","note":"medium: PDF\npublisher: Ruhr-Universität Bochum (RUB)\nversion: 1","source":"DOI.org (Datacite)","title":"Mini-DIPS Open Access: Diagnostisches Kurzinterview bei psychischen Störungen","title-short":"Mini-DIPS Open Access","URL":"https://omp.ub.rub.de/index.php/RUB/catalog/book/102","author":[{"family":"Margraf","given":"Jürgen"},{"family":"Cwik","given":"Jan Christopher"}],"contributor":[{"family":"Universitätsbibliothek Bochum","given":""}],"accessed":{"date-parts":[["2022",5,17]]},"issued":{"date-parts":[["2017"]]}}}],"schema":"https://github.com/citation-style-language/schema/raw/master/csl-citation.json"} </w:instrText>
      </w:r>
      <w:r w:rsidRPr="00836ECE">
        <w:rPr>
          <w:rFonts w:cstheme="minorHAnsi"/>
        </w:rPr>
        <w:fldChar w:fldCharType="separate"/>
      </w:r>
      <w:r w:rsidR="00B66CA6" w:rsidRPr="00836ECE">
        <w:rPr>
          <w:rFonts w:cstheme="minorHAnsi"/>
        </w:rPr>
        <w:t>( assessed via the Mini-DIPS, 1)</w:t>
      </w:r>
      <w:r w:rsidRPr="00836ECE">
        <w:rPr>
          <w:rFonts w:cstheme="minorHAnsi"/>
        </w:rPr>
        <w:fldChar w:fldCharType="end"/>
      </w:r>
      <w:r w:rsidRPr="00836ECE">
        <w:rPr>
          <w:rFonts w:cstheme="minorHAnsi"/>
        </w:rPr>
        <w:t>, and the use of psychotropic medication.</w:t>
      </w:r>
    </w:p>
    <w:p w14:paraId="525F281A" w14:textId="48B914B3" w:rsidR="00053E6D" w:rsidRPr="00836ECE" w:rsidRDefault="00053E6D" w:rsidP="00CA3325">
      <w:pPr>
        <w:spacing w:before="100" w:beforeAutospacing="1" w:after="100" w:afterAutospacing="1" w:line="480" w:lineRule="auto"/>
        <w:contextualSpacing/>
        <w:rPr>
          <w:rFonts w:cstheme="minorHAnsi"/>
        </w:rPr>
      </w:pPr>
      <w:r w:rsidRPr="00836ECE">
        <w:rPr>
          <w:rFonts w:cstheme="minorHAnsi"/>
        </w:rPr>
        <w:t xml:space="preserve">We planned to collect 30 valid datasets per group (i.e., datasets that </w:t>
      </w:r>
      <w:proofErr w:type="spellStart"/>
      <w:r w:rsidRPr="00836ECE">
        <w:rPr>
          <w:rFonts w:cstheme="minorHAnsi"/>
        </w:rPr>
        <w:t>fulfill</w:t>
      </w:r>
      <w:proofErr w:type="spellEnd"/>
      <w:r w:rsidRPr="00836ECE">
        <w:rPr>
          <w:rFonts w:cstheme="minorHAnsi"/>
        </w:rPr>
        <w:t xml:space="preserve"> our preregistered inclusion criteria). We started collecting data in October 2021 and completed data collection in May 2023 after collecting 60 valid datasets for all experiments of the larger project. Since all participants who completed the </w:t>
      </w:r>
      <w:proofErr w:type="spellStart"/>
      <w:r w:rsidRPr="00836ECE">
        <w:rPr>
          <w:rFonts w:cstheme="minorHAnsi"/>
        </w:rPr>
        <w:t>behavioral</w:t>
      </w:r>
      <w:proofErr w:type="spellEnd"/>
      <w:r w:rsidRPr="00836ECE">
        <w:rPr>
          <w:rFonts w:cstheme="minorHAnsi"/>
        </w:rPr>
        <w:t xml:space="preserve"> or fMRI experiments mentioned above also completed the </w:t>
      </w:r>
      <w:proofErr w:type="spellStart"/>
      <w:r w:rsidRPr="00836ECE">
        <w:rPr>
          <w:rFonts w:cstheme="minorHAnsi"/>
        </w:rPr>
        <w:t>behavioral</w:t>
      </w:r>
      <w:proofErr w:type="spellEnd"/>
      <w:r w:rsidRPr="00836ECE">
        <w:rPr>
          <w:rFonts w:cstheme="minorHAnsi"/>
        </w:rPr>
        <w:t xml:space="preserve"> tasks of this study, we ended up with more than 60 datasets (we collected 100 datasets in total, 44 patients and 56 controls). We excluded nine patients (one because of task comprehension problems, two because of intake of medication listed in our exclusion criteria, four because they fulfilled less than four IPDE criteria, two because of drug use before testing) and six controls (due to clinically relevant symptoms assessed via the diagnostic interview) before data analysis. </w:t>
      </w:r>
    </w:p>
    <w:p w14:paraId="61026D10" w14:textId="77777777" w:rsidR="00D132D4" w:rsidRPr="00836ECE" w:rsidRDefault="00D132D4" w:rsidP="00CA3325">
      <w:pPr>
        <w:pStyle w:val="berschrift4"/>
        <w:spacing w:before="100" w:beforeAutospacing="1" w:after="100" w:afterAutospacing="1" w:line="480" w:lineRule="auto"/>
        <w:contextualSpacing/>
        <w:rPr>
          <w:rFonts w:asciiTheme="minorHAnsi" w:hAnsiTheme="minorHAnsi" w:cstheme="minorHAnsi"/>
        </w:rPr>
      </w:pPr>
      <w:r w:rsidRPr="00836ECE">
        <w:rPr>
          <w:rFonts w:asciiTheme="minorHAnsi" w:hAnsiTheme="minorHAnsi" w:cstheme="minorHAnsi"/>
        </w:rPr>
        <w:t xml:space="preserve">Task specific exclusion procedure </w:t>
      </w:r>
    </w:p>
    <w:p w14:paraId="351EF8B9" w14:textId="4A5C1D28" w:rsidR="00D132D4" w:rsidRPr="00836ECE" w:rsidRDefault="00D132D4" w:rsidP="00CA3325">
      <w:pPr>
        <w:spacing w:before="100" w:beforeAutospacing="1" w:after="100" w:afterAutospacing="1" w:line="480" w:lineRule="auto"/>
        <w:contextualSpacing/>
        <w:rPr>
          <w:rFonts w:cstheme="minorHAnsi"/>
          <w:color w:val="000000" w:themeColor="text1"/>
        </w:rPr>
      </w:pPr>
      <w:r w:rsidRPr="00836ECE">
        <w:rPr>
          <w:rFonts w:cstheme="minorHAnsi"/>
        </w:rPr>
        <w:t xml:space="preserve">We applied additional preregistered exclusion criteria for the different tasks resulting in slightly different sample sizes. </w:t>
      </w:r>
      <w:r w:rsidRPr="00836ECE">
        <w:rPr>
          <w:rFonts w:cstheme="minorHAnsi"/>
          <w:color w:val="000000" w:themeColor="text1"/>
        </w:rPr>
        <w:t xml:space="preserve">For the analysis of the SVO scores and categories, we excluded participants with intransitive choices (see SVO task in Analyses section) in the primary items </w:t>
      </w:r>
      <w:r w:rsidRPr="00836ECE">
        <w:rPr>
          <w:rFonts w:cstheme="minorHAnsi"/>
          <w:color w:val="000000" w:themeColor="text1"/>
        </w:rPr>
        <w:fldChar w:fldCharType="begin"/>
      </w:r>
      <w:r w:rsidR="001E1784" w:rsidRPr="00836ECE">
        <w:rPr>
          <w:rFonts w:cstheme="minorHAnsi"/>
          <w:color w:val="000000" w:themeColor="text1"/>
        </w:rPr>
        <w:instrText xml:space="preserve"> ADDIN ZOTERO_ITEM CSL_CITATION {"citationID":"OKyn4Plt","properties":{"formattedCitation":"(25)","plainCitation":"(25)","noteIndex":0},"citationItems":[{"id":41,"uris":["http://zotero.org/users/local/dx3qsAL5/items/PVPGLKN7"],"itemData":{"id":41,"type":"software","title":"SoSci Survey (Version 3.1.06)","URL":"https://www.soscisurvey.de","author":[{"family":"Leiner","given":"D. J."}],"issued":{"date-parts":[["2019"]]}}}],"schema":"https://github.com/citation-style-language/schema/raw/master/csl-citation.json"} </w:instrText>
      </w:r>
      <w:r w:rsidRPr="00836ECE">
        <w:rPr>
          <w:rFonts w:cstheme="minorHAnsi"/>
          <w:color w:val="000000" w:themeColor="text1"/>
        </w:rPr>
        <w:fldChar w:fldCharType="separate"/>
      </w:r>
      <w:r w:rsidR="001E1784" w:rsidRPr="00836ECE">
        <w:rPr>
          <w:rFonts w:cstheme="minorHAnsi"/>
        </w:rPr>
        <w:t>(25)</w:t>
      </w:r>
      <w:r w:rsidRPr="00836ECE">
        <w:rPr>
          <w:rFonts w:cstheme="minorHAnsi"/>
          <w:color w:val="000000" w:themeColor="text1"/>
        </w:rPr>
        <w:fldChar w:fldCharType="end"/>
      </w:r>
      <w:r w:rsidRPr="00836ECE">
        <w:rPr>
          <w:rFonts w:cstheme="minorHAnsi"/>
          <w:color w:val="000000" w:themeColor="text1"/>
        </w:rPr>
        <w:t xml:space="preserve"> resulting in a sample of 29 patients and 50 controls. For the analysis of the prosocial motivation scores of the SVO task, we could only include participants with prosocial SVO scores according to both primary and secondary items </w:t>
      </w:r>
      <w:r w:rsidRPr="00836ECE">
        <w:rPr>
          <w:rFonts w:cstheme="minorHAnsi"/>
          <w:color w:val="000000" w:themeColor="text1"/>
        </w:rPr>
        <w:fldChar w:fldCharType="begin"/>
      </w:r>
      <w:r w:rsidR="001E1784" w:rsidRPr="00836ECE">
        <w:rPr>
          <w:rFonts w:cstheme="minorHAnsi"/>
          <w:color w:val="000000" w:themeColor="text1"/>
        </w:rPr>
        <w:instrText xml:space="preserve"> ADDIN ZOTERO_ITEM CSL_CITATION {"citationID":"pjrrFHce","properties":{"formattedCitation":"(see Analyses and 26)","plainCitation":"(see Analyses and 26)","noteIndex":0},"citationItems":[{"id":13,"uris":["http://zotero.org/users/local/dx3qsAL5/items/NLVKI72V",["http://zotero.org/users/local/dx3qsAL5/items/NLVKI72V"]],"itemData":{"id":13,"type":"article-journal","container-title":"SSRN Electronic Journal","DOI":"10.2139/ssrn.1804189","ISSN":"1556-5068","journalAbbreviation":"SSRN Journal","language":"en","source":"DOI.org (Crossref)","title":"Measuring Social Value Orientation","URL":"http://www.ssrn.com/abstract=1804189","author":[{"family":"Murphy","given":"Ryan O."},{"family":"Ackermann","given":"Kurt A."},{"family":"Handgraaf","given":"Michel"}],"accessed":{"date-parts":[["2019",7,23]]},"issued":{"date-parts":[["2011"]]}},"prefix":"see Analyses and "}],"schema":"https://github.com/citation-style-language/schema/raw/master/csl-citation.json"} </w:instrText>
      </w:r>
      <w:r w:rsidRPr="00836ECE">
        <w:rPr>
          <w:rFonts w:cstheme="minorHAnsi"/>
          <w:color w:val="000000" w:themeColor="text1"/>
        </w:rPr>
        <w:fldChar w:fldCharType="separate"/>
      </w:r>
      <w:r w:rsidR="001E1784" w:rsidRPr="00836ECE">
        <w:rPr>
          <w:rFonts w:cstheme="minorHAnsi"/>
        </w:rPr>
        <w:t>(see Analyses and 26)</w:t>
      </w:r>
      <w:r w:rsidRPr="00836ECE">
        <w:rPr>
          <w:rFonts w:cstheme="minorHAnsi"/>
          <w:color w:val="000000" w:themeColor="text1"/>
        </w:rPr>
        <w:fldChar w:fldCharType="end"/>
      </w:r>
      <w:r w:rsidRPr="00836ECE">
        <w:rPr>
          <w:rFonts w:cstheme="minorHAnsi"/>
          <w:color w:val="000000" w:themeColor="text1"/>
        </w:rPr>
        <w:t xml:space="preserve">, resulting in a sample of 24 patients and 44 controls. </w:t>
      </w:r>
      <w:r w:rsidRPr="00836ECE">
        <w:rPr>
          <w:rFonts w:cstheme="minorHAnsi"/>
          <w:color w:val="000000" w:themeColor="text1"/>
          <w:lang w:val="en-US"/>
        </w:rPr>
        <w:t xml:space="preserve">Although we did not initially specify any exclusion criteria for the UG, we decided to exclude one participant from the control group due to an </w:t>
      </w:r>
      <w:r w:rsidRPr="00836ECE">
        <w:rPr>
          <w:rFonts w:cstheme="minorHAnsi"/>
          <w:color w:val="000000" w:themeColor="text1"/>
        </w:rPr>
        <w:t xml:space="preserve">implausible response pattern which indicates that this participant misunderstood the task (specifically, the participant accepted all unfair offers from 1 to 3 and rejected all fair offers from 4 to 6). Consequently, the sample sizes for the UG analysis were 35 participants in the BPD group and 49 participants in the control group. </w:t>
      </w:r>
    </w:p>
    <w:p w14:paraId="2ED3ABBD" w14:textId="4EEC466F" w:rsidR="00012FC8" w:rsidRPr="00836ECE" w:rsidRDefault="00D132D4" w:rsidP="00FE1D26">
      <w:pPr>
        <w:spacing w:before="100" w:beforeAutospacing="1" w:after="100" w:afterAutospacing="1" w:line="480" w:lineRule="auto"/>
        <w:contextualSpacing/>
        <w:rPr>
          <w:rFonts w:cstheme="minorHAnsi"/>
          <w:color w:val="000000" w:themeColor="text1"/>
        </w:rPr>
      </w:pPr>
      <w:r w:rsidRPr="00836ECE">
        <w:rPr>
          <w:rFonts w:cstheme="minorHAnsi"/>
          <w:color w:val="000000" w:themeColor="text1"/>
        </w:rPr>
        <w:t xml:space="preserve">We did not have to exclude any of the participants due to implausible response patterns in the Fairness </w:t>
      </w:r>
      <w:r w:rsidR="00645051" w:rsidRPr="00836ECE">
        <w:rPr>
          <w:rFonts w:cstheme="minorHAnsi"/>
          <w:color w:val="000000" w:themeColor="text1"/>
        </w:rPr>
        <w:t>R</w:t>
      </w:r>
      <w:r w:rsidRPr="00836ECE">
        <w:rPr>
          <w:rFonts w:cstheme="minorHAnsi"/>
          <w:color w:val="000000" w:themeColor="text1"/>
        </w:rPr>
        <w:t xml:space="preserve">atings or the JPE task. In this case, we defined “implausible” as selecting the same choice option more than 90% of the trials in the </w:t>
      </w:r>
      <w:r w:rsidR="00645051" w:rsidRPr="00836ECE">
        <w:rPr>
          <w:rFonts w:cstheme="minorHAnsi"/>
          <w:color w:val="000000" w:themeColor="text1"/>
        </w:rPr>
        <w:t>F</w:t>
      </w:r>
      <w:r w:rsidRPr="00836ECE">
        <w:rPr>
          <w:rFonts w:cstheme="minorHAnsi"/>
          <w:color w:val="000000" w:themeColor="text1"/>
        </w:rPr>
        <w:t xml:space="preserve">airness </w:t>
      </w:r>
      <w:r w:rsidR="00645051" w:rsidRPr="00836ECE">
        <w:rPr>
          <w:rFonts w:cstheme="minorHAnsi"/>
          <w:color w:val="000000" w:themeColor="text1"/>
        </w:rPr>
        <w:t>R</w:t>
      </w:r>
      <w:r w:rsidRPr="00836ECE">
        <w:rPr>
          <w:rFonts w:cstheme="minorHAnsi"/>
          <w:color w:val="000000" w:themeColor="text1"/>
        </w:rPr>
        <w:t>atings.</w:t>
      </w:r>
      <w:r w:rsidR="00012FC8" w:rsidRPr="00836ECE">
        <w:rPr>
          <w:rFonts w:cstheme="minorHAnsi"/>
          <w:lang w:val="en-US"/>
        </w:rPr>
        <w:br w:type="page"/>
      </w:r>
    </w:p>
    <w:p w14:paraId="5C582CC2" w14:textId="01562CB0" w:rsidR="001C3DE1" w:rsidRPr="00836ECE" w:rsidRDefault="001C3DE1" w:rsidP="00CA3325">
      <w:pPr>
        <w:pStyle w:val="berschrift4"/>
        <w:spacing w:before="100" w:beforeAutospacing="1" w:after="100" w:afterAutospacing="1" w:line="480" w:lineRule="auto"/>
        <w:contextualSpacing/>
        <w:rPr>
          <w:rFonts w:asciiTheme="minorHAnsi" w:hAnsiTheme="minorHAnsi" w:cstheme="minorHAnsi"/>
          <w:lang w:val="en-US"/>
        </w:rPr>
      </w:pPr>
      <w:r w:rsidRPr="00836ECE">
        <w:rPr>
          <w:rFonts w:asciiTheme="minorHAnsi" w:hAnsiTheme="minorHAnsi" w:cstheme="minorHAnsi"/>
          <w:lang w:val="en-US"/>
        </w:rPr>
        <w:lastRenderedPageBreak/>
        <w:t>Ordering and randomization of the tasks</w:t>
      </w:r>
    </w:p>
    <w:p w14:paraId="43F0B22D" w14:textId="4ADBD7C2" w:rsidR="001C3DE1" w:rsidRPr="00836ECE" w:rsidRDefault="001C3DE1" w:rsidP="00CA3325">
      <w:pPr>
        <w:spacing w:before="100" w:beforeAutospacing="1" w:after="100" w:afterAutospacing="1" w:line="480" w:lineRule="auto"/>
        <w:contextualSpacing/>
        <w:rPr>
          <w:rFonts w:cstheme="minorHAnsi"/>
        </w:rPr>
      </w:pPr>
      <w:r w:rsidRPr="00836ECE">
        <w:rPr>
          <w:rFonts w:cstheme="minorHAnsi"/>
        </w:rPr>
        <w:t>The order of the tasks was not randomized</w:t>
      </w:r>
      <w:r w:rsidR="00AE4984" w:rsidRPr="00836ECE">
        <w:rPr>
          <w:rFonts w:cstheme="minorHAnsi"/>
        </w:rPr>
        <w:t xml:space="preserve"> on purpose</w:t>
      </w:r>
      <w:r w:rsidRPr="00836ECE">
        <w:rPr>
          <w:rFonts w:cstheme="minorHAnsi"/>
        </w:rPr>
        <w:t>. We chose a specific order to minimize the influence between the tasks. That is, tasks on social preferences (SVO) and evaluation of allocations (JPE) were presented before participants were asked to actively allocate money between themselves and other participants (DG). Participants performed the active allocation (DG) before responding to allocations from others (UG). We asked them about the minimum offer they would be willing to accept (</w:t>
      </w:r>
      <w:r w:rsidR="00645051" w:rsidRPr="00836ECE">
        <w:rPr>
          <w:rFonts w:cstheme="minorHAnsi"/>
        </w:rPr>
        <w:t>M</w:t>
      </w:r>
      <w:r w:rsidRPr="00836ECE">
        <w:rPr>
          <w:rFonts w:cstheme="minorHAnsi"/>
        </w:rPr>
        <w:t xml:space="preserve">inimum </w:t>
      </w:r>
      <w:r w:rsidR="00645051" w:rsidRPr="00836ECE">
        <w:rPr>
          <w:rFonts w:cstheme="minorHAnsi"/>
        </w:rPr>
        <w:t>A</w:t>
      </w:r>
      <w:r w:rsidRPr="00836ECE">
        <w:rPr>
          <w:rFonts w:cstheme="minorHAnsi"/>
        </w:rPr>
        <w:t xml:space="preserve">cceptance </w:t>
      </w:r>
      <w:r w:rsidR="00645051" w:rsidRPr="00836ECE">
        <w:rPr>
          <w:rFonts w:cstheme="minorHAnsi"/>
        </w:rPr>
        <w:t>R</w:t>
      </w:r>
      <w:r w:rsidRPr="00836ECE">
        <w:rPr>
          <w:rFonts w:cstheme="minorHAnsi"/>
        </w:rPr>
        <w:t xml:space="preserve">ating) after they accepted or rejected several offers (UG). Finally, we asked the participants to rate the fairness of hypothetical offers because we wanted to be able to differentiate between the decisions that participants </w:t>
      </w:r>
      <w:proofErr w:type="gramStart"/>
      <w:r w:rsidRPr="00836ECE">
        <w:rPr>
          <w:rFonts w:cstheme="minorHAnsi"/>
        </w:rPr>
        <w:t>actually make</w:t>
      </w:r>
      <w:proofErr w:type="gramEnd"/>
      <w:r w:rsidRPr="00836ECE">
        <w:rPr>
          <w:rFonts w:cstheme="minorHAnsi"/>
        </w:rPr>
        <w:t xml:space="preserve">, and the ones they consider fair. </w:t>
      </w:r>
    </w:p>
    <w:p w14:paraId="755B15AC" w14:textId="3611AED0" w:rsidR="00053E6D" w:rsidRPr="00836ECE" w:rsidRDefault="001C3DE1" w:rsidP="00CA3325">
      <w:pPr>
        <w:spacing w:before="100" w:beforeAutospacing="1" w:after="100" w:afterAutospacing="1" w:line="480" w:lineRule="auto"/>
        <w:contextualSpacing/>
        <w:rPr>
          <w:rFonts w:cstheme="minorHAnsi"/>
          <w:lang w:val="en-US"/>
        </w:rPr>
      </w:pPr>
      <w:r w:rsidRPr="00836ECE">
        <w:rPr>
          <w:rFonts w:cstheme="minorHAnsi"/>
        </w:rPr>
        <w:t>For the items in the SVO task, we used the two different versions of the task (same items in different order) provided by Murphy (</w:t>
      </w:r>
      <w:hyperlink r:id="rId6" w:history="1">
        <w:r w:rsidRPr="00836ECE">
          <w:rPr>
            <w:rStyle w:val="Hyperlink"/>
            <w:rFonts w:cstheme="minorHAnsi"/>
            <w:color w:val="5B9BD5" w:themeColor="accent1"/>
          </w:rPr>
          <w:t>http://ryanomurphy.com/styled-2/downloads/index.html</w:t>
        </w:r>
      </w:hyperlink>
      <w:r w:rsidRPr="00836ECE">
        <w:rPr>
          <w:rFonts w:cstheme="minorHAnsi"/>
        </w:rPr>
        <w:t xml:space="preserve">). The version of the SVO task given to the participants was based on their individual subject number. The order of the items within the UG task, the JPE task, and the </w:t>
      </w:r>
      <w:r w:rsidR="00645051" w:rsidRPr="00836ECE">
        <w:rPr>
          <w:rFonts w:cstheme="minorHAnsi"/>
        </w:rPr>
        <w:t>F</w:t>
      </w:r>
      <w:r w:rsidRPr="00836ECE">
        <w:rPr>
          <w:rFonts w:cstheme="minorHAnsi"/>
        </w:rPr>
        <w:t xml:space="preserve">airness </w:t>
      </w:r>
      <w:r w:rsidR="00645051" w:rsidRPr="00836ECE">
        <w:rPr>
          <w:rFonts w:cstheme="minorHAnsi"/>
        </w:rPr>
        <w:t>R</w:t>
      </w:r>
      <w:r w:rsidRPr="00836ECE">
        <w:rPr>
          <w:rFonts w:cstheme="minorHAnsi"/>
        </w:rPr>
        <w:t>atings were fully randomized. All participants saw the exact same items in a different order. For randomization, we use the MATLAB function</w:t>
      </w:r>
      <w:r w:rsidRPr="00836ECE">
        <w:rPr>
          <w:rFonts w:cstheme="minorHAnsi"/>
          <w:i/>
          <w:iCs/>
        </w:rPr>
        <w:t xml:space="preserve"> </w:t>
      </w:r>
      <w:proofErr w:type="spellStart"/>
      <w:r w:rsidRPr="00836ECE">
        <w:rPr>
          <w:rFonts w:cstheme="minorHAnsi"/>
          <w:i/>
          <w:iCs/>
        </w:rPr>
        <w:t>randperm</w:t>
      </w:r>
      <w:proofErr w:type="spellEnd"/>
      <w:r w:rsidRPr="00836ECE">
        <w:rPr>
          <w:rFonts w:cstheme="minorHAnsi"/>
        </w:rPr>
        <w:t xml:space="preserve">. All tasks were presented using the MATLAB toolbox </w:t>
      </w:r>
      <w:proofErr w:type="spellStart"/>
      <w:r w:rsidRPr="00836ECE">
        <w:rPr>
          <w:rFonts w:cstheme="minorHAnsi"/>
        </w:rPr>
        <w:t>Psychtoolbox</w:t>
      </w:r>
      <w:proofErr w:type="spellEnd"/>
      <w:r w:rsidRPr="00836ECE">
        <w:rPr>
          <w:rFonts w:cstheme="minorHAnsi"/>
        </w:rPr>
        <w:t xml:space="preserve"> (psychtoolbox.org). </w:t>
      </w:r>
      <w:r w:rsidRPr="00836ECE">
        <w:rPr>
          <w:rFonts w:cstheme="minorHAnsi"/>
          <w:lang w:val="en-US"/>
        </w:rPr>
        <w:t xml:space="preserve">Response time was not restricted in any of the tasks. </w:t>
      </w:r>
    </w:p>
    <w:p w14:paraId="33ACD42D" w14:textId="76DF5A40" w:rsidR="00053E6D" w:rsidRPr="00836ECE" w:rsidRDefault="00C731EB" w:rsidP="00CA3325">
      <w:pPr>
        <w:pStyle w:val="berschrift3"/>
        <w:spacing w:before="100" w:beforeAutospacing="1" w:after="100" w:afterAutospacing="1" w:line="480" w:lineRule="auto"/>
        <w:contextualSpacing/>
        <w:rPr>
          <w:rFonts w:asciiTheme="minorHAnsi" w:hAnsiTheme="minorHAnsi" w:cstheme="minorHAnsi"/>
          <w:sz w:val="22"/>
          <w:szCs w:val="22"/>
        </w:rPr>
      </w:pPr>
      <w:r w:rsidRPr="00836ECE">
        <w:rPr>
          <w:rFonts w:asciiTheme="minorHAnsi" w:hAnsiTheme="minorHAnsi" w:cstheme="minorHAnsi"/>
          <w:sz w:val="22"/>
          <w:szCs w:val="22"/>
        </w:rPr>
        <w:t>Experimental procedures</w:t>
      </w:r>
    </w:p>
    <w:p w14:paraId="4F3C9830" w14:textId="3F4C84CF" w:rsidR="00C731EB" w:rsidRPr="00836ECE" w:rsidRDefault="00053E6D" w:rsidP="00CA3325">
      <w:pPr>
        <w:spacing w:before="100" w:beforeAutospacing="1" w:after="100" w:afterAutospacing="1" w:line="480" w:lineRule="auto"/>
        <w:contextualSpacing/>
        <w:rPr>
          <w:rFonts w:cstheme="minorHAnsi"/>
        </w:rPr>
      </w:pPr>
      <w:r w:rsidRPr="00836ECE">
        <w:rPr>
          <w:rFonts w:cstheme="minorHAnsi"/>
        </w:rPr>
        <w:t xml:space="preserve">Participants were recruited via (online) advertisements, flyers, and existing databases. For the recruitment of participants with BPD, we contacted psychotherapists in Heidelberg and surrounding towns and recruited inpatients at the Department of General Psychiatry at the University of Heidelberg. Healthy participants were paid a minimum of 50€ and participants with BPD were paid a minimum of 60€ (due to differences in the amount of time required for the diagnostic interview) for completing all experiments that are part of the project. In addition, all participants received a bonus depending on their decisions during the experiments. In case participants participated only in some of the experiments, they were paid a standard hourly fee. </w:t>
      </w:r>
    </w:p>
    <w:p w14:paraId="4B901D51" w14:textId="11D05038" w:rsidR="00A90949" w:rsidRPr="00836ECE" w:rsidRDefault="00C731EB" w:rsidP="00CA3325">
      <w:pPr>
        <w:pStyle w:val="berschrift4"/>
        <w:spacing w:before="100" w:beforeAutospacing="1" w:after="100" w:afterAutospacing="1" w:line="480" w:lineRule="auto"/>
        <w:contextualSpacing/>
        <w:rPr>
          <w:rFonts w:asciiTheme="minorHAnsi" w:hAnsiTheme="minorHAnsi" w:cstheme="minorHAnsi"/>
        </w:rPr>
      </w:pPr>
      <w:r w:rsidRPr="00836ECE">
        <w:rPr>
          <w:rFonts w:asciiTheme="minorHAnsi" w:hAnsiTheme="minorHAnsi" w:cstheme="minorHAnsi"/>
        </w:rPr>
        <w:lastRenderedPageBreak/>
        <w:t>Tasks</w:t>
      </w:r>
    </w:p>
    <w:p w14:paraId="4EAE7AC8" w14:textId="72D21F1A" w:rsidR="00ED6493" w:rsidRPr="00ED6493" w:rsidRDefault="00C91FE2" w:rsidP="00ED6493">
      <w:pPr>
        <w:pStyle w:val="berschrift5"/>
        <w:spacing w:before="100" w:beforeAutospacing="1" w:after="100" w:afterAutospacing="1" w:line="480" w:lineRule="auto"/>
        <w:contextualSpacing/>
        <w:rPr>
          <w:rFonts w:asciiTheme="minorHAnsi" w:hAnsiTheme="minorHAnsi" w:cstheme="minorHAnsi"/>
          <w:lang w:val="en-US"/>
        </w:rPr>
      </w:pPr>
      <w:r w:rsidRPr="00836ECE">
        <w:rPr>
          <w:rFonts w:asciiTheme="minorHAnsi" w:hAnsiTheme="minorHAnsi" w:cstheme="minorHAnsi"/>
          <w:lang w:val="en-US"/>
        </w:rPr>
        <w:t xml:space="preserve">SVO task </w:t>
      </w:r>
      <w:r w:rsidR="00ED6493" w:rsidRPr="00836ECE">
        <w:rPr>
          <w:rFonts w:cstheme="minorHAnsi"/>
          <w:noProof/>
        </w:rPr>
        <w:drawing>
          <wp:anchor distT="215900" distB="71755" distL="114300" distR="114300" simplePos="0" relativeHeight="251674624" behindDoc="0" locked="0" layoutInCell="1" allowOverlap="0" wp14:anchorId="72544905" wp14:editId="2682458C">
            <wp:simplePos x="0" y="0"/>
            <wp:positionH relativeFrom="margin">
              <wp:posOffset>0</wp:posOffset>
            </wp:positionH>
            <wp:positionV relativeFrom="paragraph">
              <wp:posOffset>560070</wp:posOffset>
            </wp:positionV>
            <wp:extent cx="5759450" cy="1439545"/>
            <wp:effectExtent l="0" t="0" r="0" b="0"/>
            <wp:wrapTopAndBottom/>
            <wp:docPr id="1481654115" name="Grafik 17" descr="Ein Bild, das Text, Screenshot, Schrift,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654115" name="Grafik 17" descr="Ein Bild, das Text, Screenshot, Schrift, Schwarz enthält.&#10;&#10;Automatisch generierte Beschreibu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CC438A" w14:textId="165B7BF1" w:rsidR="00CA78D0" w:rsidRPr="00836ECE" w:rsidRDefault="00560609" w:rsidP="00CA3325">
      <w:pPr>
        <w:spacing w:before="100" w:beforeAutospacing="1" w:after="100" w:afterAutospacing="1" w:line="480" w:lineRule="auto"/>
        <w:contextualSpacing/>
        <w:rPr>
          <w:rFonts w:cstheme="minorHAnsi"/>
          <w:lang w:val="en-US"/>
        </w:rPr>
      </w:pPr>
      <w:r w:rsidRPr="00836ECE">
        <w:rPr>
          <w:rFonts w:cstheme="minorHAnsi"/>
          <w:b/>
          <w:bCs/>
          <w:color w:val="000000" w:themeColor="text1"/>
          <w:lang w:val="en-US"/>
        </w:rPr>
        <w:t>Supplementary</w:t>
      </w:r>
      <w:r w:rsidRPr="00836ECE">
        <w:rPr>
          <w:rFonts w:cstheme="minorHAnsi"/>
          <w:b/>
          <w:lang w:val="en-US"/>
        </w:rPr>
        <w:t xml:space="preserve"> </w:t>
      </w:r>
      <w:r w:rsidR="00676B55" w:rsidRPr="00836ECE">
        <w:rPr>
          <w:rFonts w:cstheme="minorHAnsi"/>
          <w:b/>
          <w:lang w:val="en-US"/>
        </w:rPr>
        <w:t xml:space="preserve">Figure </w:t>
      </w:r>
      <w:r w:rsidR="00D132D4" w:rsidRPr="00836ECE">
        <w:rPr>
          <w:rFonts w:cstheme="minorHAnsi"/>
          <w:b/>
          <w:lang w:val="en-US"/>
        </w:rPr>
        <w:t>S</w:t>
      </w:r>
      <w:r w:rsidRPr="00836ECE">
        <w:rPr>
          <w:rFonts w:cstheme="minorHAnsi"/>
          <w:b/>
          <w:lang w:val="en-US"/>
        </w:rPr>
        <w:t>1</w:t>
      </w:r>
      <w:r w:rsidR="00676B55" w:rsidRPr="00836ECE">
        <w:rPr>
          <w:rFonts w:cstheme="minorHAnsi"/>
          <w:b/>
          <w:lang w:val="en-US"/>
        </w:rPr>
        <w:t xml:space="preserve">. </w:t>
      </w:r>
      <w:r w:rsidR="00676B55" w:rsidRPr="00836ECE">
        <w:rPr>
          <w:rFonts w:cstheme="minorHAnsi"/>
          <w:lang w:val="en-US"/>
        </w:rPr>
        <w:t>Example items of the SVO Slider task. (a) Primary item 6 measures general Social Value Orientation and (b) secondary item 9 measures prosocial motivation (two different motives for being prosocial: joint gain maximization and inequality aversion).</w:t>
      </w:r>
    </w:p>
    <w:p w14:paraId="3100C051" w14:textId="65E69BA2" w:rsidR="00ED2F75" w:rsidRPr="00836ECE" w:rsidRDefault="000E0747" w:rsidP="00CA3325">
      <w:pPr>
        <w:pStyle w:val="berschrift2"/>
        <w:spacing w:before="100" w:beforeAutospacing="1" w:after="100" w:afterAutospacing="1" w:line="480" w:lineRule="auto"/>
        <w:contextualSpacing/>
        <w:rPr>
          <w:rFonts w:asciiTheme="minorHAnsi" w:hAnsiTheme="minorHAnsi" w:cstheme="minorHAnsi"/>
          <w:sz w:val="22"/>
          <w:szCs w:val="22"/>
        </w:rPr>
      </w:pPr>
      <w:r w:rsidRPr="00836ECE">
        <w:rPr>
          <w:rFonts w:asciiTheme="minorHAnsi" w:hAnsiTheme="minorHAnsi" w:cstheme="minorHAnsi"/>
          <w:sz w:val="22"/>
          <w:szCs w:val="22"/>
          <w:lang w:val="en-US"/>
        </w:rPr>
        <w:t xml:space="preserve">Supplementary </w:t>
      </w:r>
      <w:r w:rsidR="00270515" w:rsidRPr="00836ECE">
        <w:rPr>
          <w:rFonts w:asciiTheme="minorHAnsi" w:hAnsiTheme="minorHAnsi" w:cstheme="minorHAnsi"/>
          <w:sz w:val="22"/>
          <w:szCs w:val="22"/>
          <w:lang w:val="en-US"/>
        </w:rPr>
        <w:t>A</w:t>
      </w:r>
      <w:r w:rsidR="00ED2F75" w:rsidRPr="00836ECE">
        <w:rPr>
          <w:rFonts w:asciiTheme="minorHAnsi" w:hAnsiTheme="minorHAnsi" w:cstheme="minorHAnsi"/>
          <w:sz w:val="22"/>
          <w:szCs w:val="22"/>
          <w:lang w:val="en-US"/>
        </w:rPr>
        <w:t>nalyses</w:t>
      </w:r>
    </w:p>
    <w:p w14:paraId="4BF50D94" w14:textId="09A793B8" w:rsidR="00D6749D" w:rsidRPr="00836ECE" w:rsidRDefault="00D6749D" w:rsidP="00CA3325">
      <w:pPr>
        <w:pStyle w:val="berschrift3"/>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lang w:val="en-US"/>
        </w:rPr>
        <w:t>Calculation of</w:t>
      </w:r>
      <w:r w:rsidR="00C26534" w:rsidRPr="00836ECE">
        <w:rPr>
          <w:rFonts w:asciiTheme="minorHAnsi" w:hAnsiTheme="minorHAnsi" w:cstheme="minorHAnsi"/>
          <w:sz w:val="22"/>
          <w:szCs w:val="22"/>
          <w:lang w:val="en-US"/>
        </w:rPr>
        <w:t xml:space="preserve"> </w:t>
      </w:r>
      <w:r w:rsidRPr="00836ECE">
        <w:rPr>
          <w:rFonts w:asciiTheme="minorHAnsi" w:hAnsiTheme="minorHAnsi" w:cstheme="minorHAnsi"/>
          <w:sz w:val="22"/>
          <w:szCs w:val="22"/>
          <w:lang w:val="en-US"/>
        </w:rPr>
        <w:t>SVO scores</w:t>
      </w:r>
    </w:p>
    <w:p w14:paraId="47E0189B" w14:textId="4161CDED" w:rsidR="00053E6D" w:rsidRPr="00836ECE" w:rsidRDefault="00053E6D" w:rsidP="00CA3325">
      <w:pPr>
        <w:spacing w:before="100" w:beforeAutospacing="1" w:after="100" w:afterAutospacing="1" w:line="480" w:lineRule="auto"/>
        <w:contextualSpacing/>
        <w:rPr>
          <w:rFonts w:cstheme="minorHAnsi"/>
          <w:lang w:val="en-US"/>
        </w:rPr>
      </w:pPr>
      <w:r w:rsidRPr="00836ECE">
        <w:rPr>
          <w:rFonts w:cstheme="minorHAnsi"/>
          <w:lang w:val="en-US"/>
        </w:rPr>
        <w:t>The items of the SVO task are sampled from an allocation plane defined by two orthogonal dimensions: outcomes for self (participant) and outcomes for other (anonymous participant). The endpoints (options 1 and 9 of each item) lie on a circle centered at 50 with a diameter of 50. The SVO score is an angle on this allocation plane (see Supplementary Material for details of calculation).</w:t>
      </w:r>
    </w:p>
    <w:p w14:paraId="5BE05314" w14:textId="7D548F2F" w:rsidR="00053E6D" w:rsidRPr="00836ECE" w:rsidRDefault="00053E6D" w:rsidP="00CA3325">
      <w:pPr>
        <w:spacing w:before="100" w:beforeAutospacing="1" w:after="100" w:afterAutospacing="1" w:line="480" w:lineRule="auto"/>
        <w:contextualSpacing/>
        <w:rPr>
          <w:rFonts w:cstheme="minorHAnsi"/>
        </w:rPr>
      </w:pPr>
      <w:r w:rsidRPr="00836ECE">
        <w:rPr>
          <w:rFonts w:cstheme="minorHAnsi"/>
          <w:color w:val="000000" w:themeColor="text1"/>
        </w:rPr>
        <w:t>Participants with intransitive responses for the primary items were excluded from the analyses.</w:t>
      </w:r>
      <w:r w:rsidRPr="00836ECE">
        <w:rPr>
          <w:rFonts w:cstheme="minorHAnsi"/>
        </w:rPr>
        <w:t xml:space="preserve"> </w:t>
      </w:r>
      <w:r w:rsidRPr="00836ECE">
        <w:rPr>
          <w:rFonts w:cstheme="minorHAnsi"/>
          <w:color w:val="000000" w:themeColor="text1"/>
        </w:rPr>
        <w:t>Transitivity implies that if a person prefers choice A over choice B, and choice B over choice C, then they should also prefer choice A over choice C. However, if responses are random, it is highly likely that the choices will be intransitive, meaning they won't follow this logical order of preferences</w:t>
      </w:r>
      <w:r w:rsidRPr="00836ECE">
        <w:rPr>
          <w:rFonts w:cstheme="minorHAnsi"/>
        </w:rPr>
        <w:t>.</w:t>
      </w:r>
    </w:p>
    <w:p w14:paraId="613004E8" w14:textId="4DCE9086" w:rsidR="00D6749D" w:rsidRPr="00836ECE" w:rsidRDefault="00D6749D" w:rsidP="00CA3325">
      <w:pPr>
        <w:spacing w:before="100" w:beforeAutospacing="1" w:after="100" w:afterAutospacing="1" w:line="480" w:lineRule="auto"/>
        <w:contextualSpacing/>
        <w:rPr>
          <w:rFonts w:cstheme="minorHAnsi"/>
        </w:rPr>
      </w:pPr>
      <w:r w:rsidRPr="00836ECE">
        <w:rPr>
          <w:rFonts w:cstheme="minorHAnsi"/>
        </w:rPr>
        <w:t>To calculate the SVO score, we determined the individual mean allocation for self and</w:t>
      </w:r>
      <w:r w:rsidR="00763EC9" w:rsidRPr="00836ECE">
        <w:rPr>
          <w:rFonts w:cstheme="minorHAnsi"/>
        </w:rPr>
        <w:t xml:space="preserve"> the</w:t>
      </w:r>
      <w:r w:rsidRPr="00836ECE">
        <w:rPr>
          <w:rFonts w:cstheme="minorHAnsi"/>
        </w:rPr>
        <w:t xml:space="preserve"> other from the primary items, then subtracted 50 from both means to shift the base of the resulting SVO angle to the </w:t>
      </w:r>
      <w:proofErr w:type="spellStart"/>
      <w:r w:rsidRPr="00836ECE">
        <w:rPr>
          <w:rFonts w:cstheme="minorHAnsi"/>
        </w:rPr>
        <w:t>center</w:t>
      </w:r>
      <w:proofErr w:type="spellEnd"/>
      <w:r w:rsidRPr="00836ECE">
        <w:rPr>
          <w:rFonts w:cstheme="minorHAnsi"/>
        </w:rPr>
        <w:t xml:space="preserve"> of the circle. The SVO angle for each participant was calculated by taking the inverse tangent of the ratio of the adjusted means. SVO scores can be classified into four categories: </w:t>
      </w:r>
      <w:r w:rsidRPr="00836ECE">
        <w:rPr>
          <w:rFonts w:cstheme="minorHAnsi"/>
        </w:rPr>
        <w:lastRenderedPageBreak/>
        <w:t>competitive (less than -12.04°), individualistic (between -12.04° and 22.45°), prosocial (between 22.45° and 57.15°), and altruistic (more than 57.15°).</w:t>
      </w:r>
    </w:p>
    <w:p w14:paraId="7DA05B0E" w14:textId="640DA920" w:rsidR="00FB6D1B" w:rsidRPr="00836ECE" w:rsidRDefault="00D6749D" w:rsidP="00CA3325">
      <w:pPr>
        <w:spacing w:before="100" w:beforeAutospacing="1" w:after="100" w:afterAutospacing="1" w:line="480" w:lineRule="auto"/>
        <w:contextualSpacing/>
        <w:rPr>
          <w:rFonts w:cstheme="minorHAnsi"/>
          <w:lang w:val="en-US"/>
        </w:rPr>
      </w:pPr>
      <w:r w:rsidRPr="00836ECE">
        <w:rPr>
          <w:rFonts w:cstheme="minorHAnsi"/>
          <w:lang w:val="en-US"/>
        </w:rPr>
        <w:t xml:space="preserve">For computing the prosocial motivation score from the nine secondary items, we first calculated the “inequality distance score” which quantifies the distance between the participant’s chosen options and the options that would minimize the inequality between the payoffs for self and </w:t>
      </w:r>
      <w:r w:rsidR="00763EC9" w:rsidRPr="00836ECE">
        <w:rPr>
          <w:rFonts w:cstheme="minorHAnsi"/>
          <w:lang w:val="en-US"/>
        </w:rPr>
        <w:t xml:space="preserve">the </w:t>
      </w:r>
      <w:r w:rsidRPr="00836ECE">
        <w:rPr>
          <w:rFonts w:cstheme="minorHAnsi"/>
          <w:lang w:val="en-US"/>
        </w:rPr>
        <w:t xml:space="preserve">other. </w:t>
      </w:r>
      <w:r w:rsidRPr="00836ECE">
        <w:rPr>
          <w:rFonts w:cstheme="minorHAnsi"/>
        </w:rPr>
        <w:t xml:space="preserve">Second, we calculated the “joint gain distance score,” which quantifies the distance between the participant’s chosen options and those that would maximize joint gain. </w:t>
      </w:r>
      <w:r w:rsidRPr="00836ECE">
        <w:rPr>
          <w:rFonts w:cstheme="minorHAnsi"/>
          <w:lang w:val="en-US"/>
        </w:rPr>
        <w:t xml:space="preserve">The prosocial motivation score was derived by dividing the inequality distance score by the sum of the inequality distance score and the joint-gain distance score. This results in a single score ranging from 0 (perfect inequality aversion) to 1 (perfect joint gain maximization). Based on this score, participants can be categorized as either inequality averse (prosocial motivation score &lt; 0.5) or joint gain maximizing (&gt; 0.5). Participants who scored exactly 0.5 are not categorized </w:t>
      </w:r>
      <w:r w:rsidRPr="00836ECE">
        <w:rPr>
          <w:rFonts w:cstheme="minorHAnsi"/>
          <w:lang w:val="en-US"/>
        </w:rPr>
        <w:fldChar w:fldCharType="begin"/>
      </w:r>
      <w:r w:rsidR="001E1784" w:rsidRPr="00836ECE">
        <w:rPr>
          <w:rFonts w:cstheme="minorHAnsi"/>
          <w:lang w:val="en-US"/>
        </w:rPr>
        <w:instrText xml:space="preserve"> ADDIN ZOTERO_ITEM CSL_CITATION {"citationID":"9utWV6tL","properties":{"formattedCitation":"(26)","plainCitation":"(26)","noteIndex":0},"citationItems":[{"id":13,"uris":["http://zotero.org/users/local/dx3qsAL5/items/NLVKI72V",["http://zotero.org/users/local/dx3qsAL5/items/NLVKI72V"]],"itemData":{"id":13,"type":"article-journal","container-title":"SSRN Electronic Journal","DOI":"10.2139/ssrn.1804189","ISSN":"1556-5068","journalAbbreviation":"SSRN Journal","language":"en","source":"DOI.org (Crossref)","title":"Measuring Social Value Orientation","URL":"http://www.ssrn.com/abstract=1804189","author":[{"family":"Murphy","given":"Ryan O."},{"family":"Ackermann","given":"Kurt A."},{"family":"Handgraaf","given":"Michel"}],"accessed":{"date-parts":[["2019",7,23]]},"issued":{"date-parts":[["2011"]]}}}],"schema":"https://github.com/citation-style-language/schema/raw/master/csl-citation.json"} </w:instrText>
      </w:r>
      <w:r w:rsidRPr="00836ECE">
        <w:rPr>
          <w:rFonts w:cstheme="minorHAnsi"/>
          <w:lang w:val="en-US"/>
        </w:rPr>
        <w:fldChar w:fldCharType="separate"/>
      </w:r>
      <w:r w:rsidR="001E1784" w:rsidRPr="00836ECE">
        <w:rPr>
          <w:rFonts w:cstheme="minorHAnsi"/>
        </w:rPr>
        <w:t>(26)</w:t>
      </w:r>
      <w:r w:rsidRPr="00836ECE">
        <w:rPr>
          <w:rFonts w:cstheme="minorHAnsi"/>
          <w:lang w:val="en-US"/>
        </w:rPr>
        <w:fldChar w:fldCharType="end"/>
      </w:r>
      <w:r w:rsidRPr="00836ECE">
        <w:rPr>
          <w:rFonts w:cstheme="minorHAnsi"/>
          <w:lang w:val="en-US"/>
        </w:rPr>
        <w:t xml:space="preserve">. </w:t>
      </w:r>
    </w:p>
    <w:p w14:paraId="4302357F" w14:textId="71227485" w:rsidR="00B270B3" w:rsidRPr="00836ECE" w:rsidRDefault="00B270B3" w:rsidP="00CA3325">
      <w:pPr>
        <w:pStyle w:val="berschrift3"/>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lang w:val="en-US"/>
        </w:rPr>
        <w:t xml:space="preserve">Economic </w:t>
      </w:r>
      <w:r w:rsidRPr="00836ECE">
        <w:rPr>
          <w:rFonts w:asciiTheme="minorHAnsi" w:hAnsiTheme="minorHAnsi" w:cstheme="minorHAnsi"/>
          <w:sz w:val="22"/>
          <w:szCs w:val="22"/>
        </w:rPr>
        <w:t>models</w:t>
      </w:r>
      <w:r w:rsidRPr="00836ECE">
        <w:rPr>
          <w:rFonts w:asciiTheme="minorHAnsi" w:hAnsiTheme="minorHAnsi" w:cstheme="minorHAnsi"/>
          <w:sz w:val="22"/>
          <w:szCs w:val="22"/>
          <w:lang w:val="en-US"/>
        </w:rPr>
        <w:t xml:space="preserve"> for the JPE task</w:t>
      </w:r>
    </w:p>
    <w:p w14:paraId="46CB223A" w14:textId="482E6B6E" w:rsidR="00B270B3" w:rsidRPr="00836ECE" w:rsidRDefault="00B270B3" w:rsidP="00CA3325">
      <w:pPr>
        <w:spacing w:before="100" w:beforeAutospacing="1" w:after="100" w:afterAutospacing="1" w:line="480" w:lineRule="auto"/>
        <w:contextualSpacing/>
        <w:rPr>
          <w:rFonts w:eastAsia="Arial" w:cstheme="minorHAnsi"/>
          <w:lang w:val="en-US"/>
        </w:rPr>
      </w:pPr>
      <w:r w:rsidRPr="00836ECE">
        <w:rPr>
          <w:rFonts w:eastAsia="Arial" w:cstheme="minorHAnsi"/>
          <w:lang w:val="en-US"/>
        </w:rPr>
        <w:t xml:space="preserve">We compared the following economic models </w:t>
      </w:r>
      <w:r w:rsidRPr="00836ECE">
        <w:rPr>
          <w:rFonts w:eastAsia="Arial" w:cstheme="minorHAnsi"/>
          <w:lang w:val="en-US"/>
        </w:rPr>
        <w:fldChar w:fldCharType="begin"/>
      </w:r>
      <w:r w:rsidR="00836ECE" w:rsidRPr="00836ECE">
        <w:rPr>
          <w:rFonts w:eastAsia="Arial" w:cstheme="minorHAnsi"/>
          <w:lang w:val="en-US"/>
        </w:rPr>
        <w:instrText xml:space="preserve"> ADDIN ZOTERO_ITEM CSL_CITATION {"citationID":"bS3yZXJY","properties":{"formattedCitation":"(see Supplementary Material in 27 for a detailed model description)","plainCitation":"(see Supplementary Material in 27 for a detailed model description)","noteIndex":0},"citationItems":[{"id":207,"uris":["http://zotero.org/users/local/dx3qsAL5/items/DR3Y262W"],"itemData":{"id":207,"type":"article-journal","container-title":"Neuropsychologia","DOI":"10.1016/j.neuropsychologia.2021.108016","ISSN":"00283932","journalAbbreviation":"Neuropsychologia","language":"en","page":"108016","source":"DOI.org (Crossref)","title":"Social motives in a patient with bilateral selective amygdala lesions: Shift in prosocial motivation but not in social value orientation","title-short":"Social motives in a patient with bilateral selective amygdala lesions","volume":"162","author":[{"family":"Doppelhofer","given":"Lisa M."},{"family":"Hurlemann","given":"René"},{"family":"Bach","given":"Dominik R."},{"family":"Korn","given":"Christoph W."}],"issued":{"date-parts":[["2021",11]]}},"prefix":"see Supplementary Material in ","suffix":"for a detailed model description"}],"schema":"https://github.com/citation-style-language/schema/raw/master/csl-citation.json"} </w:instrText>
      </w:r>
      <w:r w:rsidRPr="00836ECE">
        <w:rPr>
          <w:rFonts w:eastAsia="Arial" w:cstheme="minorHAnsi"/>
          <w:lang w:val="en-US"/>
        </w:rPr>
        <w:fldChar w:fldCharType="separate"/>
      </w:r>
      <w:r w:rsidR="00836ECE" w:rsidRPr="00836ECE">
        <w:rPr>
          <w:rFonts w:cstheme="minorHAnsi"/>
        </w:rPr>
        <w:t>(see Supplementary Material in 27 for a detailed model description)</w:t>
      </w:r>
      <w:r w:rsidRPr="00836ECE">
        <w:rPr>
          <w:rFonts w:eastAsia="Arial" w:cstheme="minorHAnsi"/>
          <w:lang w:val="en-US"/>
        </w:rPr>
        <w:fldChar w:fldCharType="end"/>
      </w:r>
      <w:r w:rsidRPr="00836ECE">
        <w:rPr>
          <w:rFonts w:eastAsia="Arial" w:cstheme="minorHAnsi"/>
          <w:lang w:val="en-US"/>
        </w:rPr>
        <w:t xml:space="preserve">: </w:t>
      </w:r>
    </w:p>
    <w:p w14:paraId="0FEB7242" w14:textId="2D5483CD" w:rsidR="00B270B3" w:rsidRPr="00836ECE" w:rsidRDefault="00B270B3" w:rsidP="00CA3325">
      <w:pPr>
        <w:spacing w:before="100" w:beforeAutospacing="1" w:after="100" w:afterAutospacing="1" w:line="480" w:lineRule="auto"/>
        <w:contextualSpacing/>
        <w:rPr>
          <w:rFonts w:eastAsia="Arial" w:cstheme="minorHAnsi"/>
          <w:lang w:val="en-US"/>
        </w:rPr>
      </w:pPr>
      <w:r w:rsidRPr="00836ECE">
        <w:rPr>
          <w:rFonts w:eastAsia="Arial" w:cstheme="minorHAnsi"/>
          <w:lang w:val="en"/>
        </w:rPr>
        <w:t>In all models</w:t>
      </w:r>
      <w:r w:rsidR="005A2A69" w:rsidRPr="00836ECE">
        <w:rPr>
          <w:rFonts w:eastAsia="Arial" w:cstheme="minorHAnsi"/>
          <w:lang w:val="en"/>
        </w:rPr>
        <w:t>,</w:t>
      </w:r>
      <w:r w:rsidRPr="00836ECE">
        <w:rPr>
          <w:rFonts w:eastAsia="Arial" w:cstheme="minorHAnsi"/>
          <w:lang w:val="en"/>
        </w:rPr>
        <w:t xml:space="preserve"> Utility (U) depends on various (combinations of) weighted predictors. In the first five models, utility is determined by the weighted payoff for Self (</w:t>
      </w:r>
      <m:oMath>
        <m:r>
          <w:rPr>
            <w:rFonts w:ascii="Cambria Math" w:eastAsia="Arial" w:hAnsi="Cambria Math" w:cstheme="minorHAnsi"/>
            <w:lang w:val="en-US"/>
          </w:rPr>
          <m:t>$Self)</m:t>
        </m:r>
      </m:oMath>
      <w:r w:rsidRPr="00836ECE">
        <w:rPr>
          <w:rFonts w:eastAsia="Arial" w:cstheme="minorHAnsi"/>
          <w:lang w:val="en-US"/>
        </w:rPr>
        <w:t xml:space="preserve"> and/or other (</w:t>
      </w:r>
      <m:oMath>
        <m:r>
          <w:rPr>
            <w:rFonts w:ascii="Cambria Math" w:eastAsia="Arial" w:hAnsi="Cambria Math" w:cstheme="minorHAnsi"/>
            <w:lang w:val="en-US"/>
          </w:rPr>
          <m:t>$Other</m:t>
        </m:r>
      </m:oMath>
      <w:r w:rsidRPr="00836ECE">
        <w:rPr>
          <w:rFonts w:eastAsia="Arial" w:cstheme="minorHAnsi"/>
          <w:lang w:val="en-US"/>
        </w:rPr>
        <w:t>), or a combination of these payoffs (</w:t>
      </w:r>
      <w:r w:rsidR="00B93969" w:rsidRPr="00836ECE">
        <w:rPr>
          <w:rFonts w:eastAsia="Arial" w:cstheme="minorHAnsi"/>
          <w:lang w:val="en-US"/>
        </w:rPr>
        <w:t>e.g.,</w:t>
      </w:r>
      <w:r w:rsidRPr="00836ECE">
        <w:rPr>
          <w:rFonts w:eastAsia="Arial" w:cstheme="minorHAnsi"/>
          <w:lang w:val="en-US"/>
        </w:rPr>
        <w:t xml:space="preserve"> the sum, the joint payoff, and/or the absolute difference between payoffs). The Fehr-Schmidt</w:t>
      </w:r>
      <w:r w:rsidR="007B1440" w:rsidRPr="00836ECE">
        <w:rPr>
          <w:rFonts w:eastAsia="Arial" w:cstheme="minorHAnsi"/>
          <w:lang w:val="en-US"/>
        </w:rPr>
        <w:t xml:space="preserve"> model</w:t>
      </w:r>
      <w:r w:rsidRPr="00836ECE">
        <w:rPr>
          <w:rFonts w:eastAsia="Arial" w:cstheme="minorHAnsi"/>
          <w:lang w:val="en-US"/>
        </w:rPr>
        <w:t xml:space="preserve"> </w:t>
      </w:r>
      <w:r w:rsidR="007913A4" w:rsidRPr="00836ECE">
        <w:rPr>
          <w:rFonts w:eastAsia="Arial" w:cstheme="minorHAnsi"/>
          <w:lang w:val="en-US"/>
        </w:rPr>
        <w:fldChar w:fldCharType="begin"/>
      </w:r>
      <w:r w:rsidR="00836ECE" w:rsidRPr="00836ECE">
        <w:rPr>
          <w:rFonts w:eastAsia="Arial" w:cstheme="minorHAnsi"/>
          <w:lang w:val="en-US"/>
        </w:rPr>
        <w:instrText xml:space="preserve"> ADDIN ZOTERO_ITEM CSL_CITATION {"citationID":"PLbT756o","properties":{"formattedCitation":"(28)","plainCitation":"(28)","noteIndex":0},"citationItems":[{"id":9,"uris":["http://zotero.org/users/local/dx3qsAL5/items/5JB9FMDG"],"itemData":{"id":9,"type":"article-journal","container-title":"The Quarterly Journal of Economics","DOI":"10.1162/003355399556151","ISSN":"0033-5533, 1531-4650","issue":"3","journalAbbreviation":"The Quarterly Journal of Economics","language":"en","page":"817-868","source":"DOI.org (Crossref)","title":"A Theory of Fairness, Competition, and Cooperation","volume":"114","author":[{"family":"Fehr","given":"E."},{"family":"Schmidt","given":"K. M."}],"issued":{"date-parts":[["1999",8,1]]}}}],"schema":"https://github.com/citation-style-language/schema/raw/master/csl-citation.json"} </w:instrText>
      </w:r>
      <w:r w:rsidR="007913A4" w:rsidRPr="00836ECE">
        <w:rPr>
          <w:rFonts w:eastAsia="Arial" w:cstheme="minorHAnsi"/>
          <w:lang w:val="en-US"/>
        </w:rPr>
        <w:fldChar w:fldCharType="separate"/>
      </w:r>
      <w:r w:rsidR="00836ECE" w:rsidRPr="00836ECE">
        <w:rPr>
          <w:rFonts w:cstheme="minorHAnsi"/>
        </w:rPr>
        <w:t>(28)</w:t>
      </w:r>
      <w:r w:rsidR="007913A4" w:rsidRPr="00836ECE">
        <w:rPr>
          <w:rFonts w:eastAsia="Arial" w:cstheme="minorHAnsi"/>
          <w:lang w:val="en-US"/>
        </w:rPr>
        <w:fldChar w:fldCharType="end"/>
      </w:r>
      <w:r w:rsidRPr="00836ECE">
        <w:rPr>
          <w:rFonts w:eastAsia="Arial" w:cstheme="minorHAnsi"/>
          <w:lang w:val="en-US"/>
        </w:rPr>
        <w:t xml:space="preserve"> separately considers the payoff for Self, Disadvantageous Inequality, and Advantageous Inequality. If the difference between $Other and $Self is negative, the term max(</w:t>
      </w:r>
      <w:r w:rsidRPr="00836ECE">
        <w:rPr>
          <w:rFonts w:eastAsia="Arial" w:cstheme="minorHAnsi"/>
          <w:i/>
          <w:lang w:val="en-US"/>
        </w:rPr>
        <w:t>$Other</w:t>
      </w:r>
      <w:r w:rsidRPr="00836ECE">
        <w:rPr>
          <w:rFonts w:eastAsia="Arial" w:cstheme="minorHAnsi"/>
          <w:lang w:val="en-US"/>
        </w:rPr>
        <w:t xml:space="preserve"> - </w:t>
      </w:r>
      <w:r w:rsidRPr="00836ECE">
        <w:rPr>
          <w:rFonts w:eastAsia="Arial" w:cstheme="minorHAnsi"/>
          <w:i/>
          <w:lang w:val="en-US"/>
        </w:rPr>
        <w:t>$Self</w:t>
      </w:r>
      <w:r w:rsidRPr="00836ECE">
        <w:rPr>
          <w:rFonts w:eastAsia="Arial" w:cstheme="minorHAnsi"/>
          <w:lang w:val="en-US"/>
        </w:rPr>
        <w:t>,0) sets the result to zero (preserving positive values). The same logic applies to the difference between $Self and $Other (</w:t>
      </w:r>
      <w:r w:rsidRPr="00836ECE">
        <w:rPr>
          <w:rFonts w:eastAsia="Arial" w:cstheme="minorHAnsi"/>
          <w:i/>
          <w:lang w:val="en-US"/>
        </w:rPr>
        <w:t>$Self</w:t>
      </w:r>
      <w:r w:rsidRPr="00836ECE">
        <w:rPr>
          <w:rFonts w:eastAsia="Arial" w:cstheme="minorHAnsi"/>
          <w:lang w:val="en-US"/>
        </w:rPr>
        <w:t xml:space="preserve"> - </w:t>
      </w:r>
      <w:r w:rsidRPr="00836ECE">
        <w:rPr>
          <w:rFonts w:eastAsia="Arial" w:cstheme="minorHAnsi"/>
          <w:i/>
          <w:lang w:val="en-US"/>
        </w:rPr>
        <w:t>$Other</w:t>
      </w:r>
      <w:r w:rsidRPr="00836ECE">
        <w:rPr>
          <w:rFonts w:eastAsia="Arial" w:cstheme="minorHAnsi"/>
          <w:lang w:val="en-US"/>
        </w:rPr>
        <w:t>). Parameters were not restricted, allowing for the possibility of altruistic and competitive motives.</w:t>
      </w:r>
      <w:r w:rsidRPr="00836ECE">
        <w:rPr>
          <w:rFonts w:eastAsia="Arial" w:cstheme="minorHAnsi"/>
          <w:lang w:val="en"/>
        </w:rPr>
        <w:t xml:space="preserve"> </w:t>
      </w:r>
      <w:r w:rsidRPr="00836ECE">
        <w:rPr>
          <w:rFonts w:eastAsia="Arial" w:cstheme="minorHAnsi"/>
          <w:lang w:val="en-US"/>
        </w:rPr>
        <w:t xml:space="preserve">The ERC model </w:t>
      </w:r>
      <w:r w:rsidR="007913A4" w:rsidRPr="00836ECE">
        <w:rPr>
          <w:rFonts w:eastAsia="Arial" w:cstheme="minorHAnsi"/>
          <w:lang w:val="en-US"/>
        </w:rPr>
        <w:fldChar w:fldCharType="begin"/>
      </w:r>
      <w:r w:rsidR="00836ECE" w:rsidRPr="00836ECE">
        <w:rPr>
          <w:rFonts w:eastAsia="Arial" w:cstheme="minorHAnsi"/>
          <w:lang w:val="en-US"/>
        </w:rPr>
        <w:instrText xml:space="preserve"> ADDIN ZOTERO_ITEM CSL_CITATION {"citationID":"SMowa0Sm","properties":{"formattedCitation":"(29)","plainCitation":"(29)","noteIndex":0},"citationItems":[{"id":63,"uris":["http://zotero.org/users/local/dx3qsAL5/items/W3ZA3KF8"],"itemData":{"id":63,"type":"article-journal","container-title":"American Economic Review","DOI":"10.1257/aer.90.1.166","ISSN":"0002-8282","issue":"1","journalAbbreviation":"American Economic Review","language":"en","page":"166-193","source":"DOI.org (Crossref)","title":"ERC: A Theory of Equity, Reciprocity, and Competition","title-short":"ERC","volume":"90","author":[{"family":"Bolton","given":"Gary E"},{"family":"Ockenfels","given":"Axel"}],"issued":{"date-parts":[["2000",3]]}}}],"schema":"https://github.com/citation-style-language/schema/raw/master/csl-citation.json"} </w:instrText>
      </w:r>
      <w:r w:rsidR="007913A4" w:rsidRPr="00836ECE">
        <w:rPr>
          <w:rFonts w:eastAsia="Arial" w:cstheme="minorHAnsi"/>
          <w:lang w:val="en-US"/>
        </w:rPr>
        <w:fldChar w:fldCharType="separate"/>
      </w:r>
      <w:r w:rsidR="00836ECE" w:rsidRPr="00836ECE">
        <w:rPr>
          <w:rFonts w:cstheme="minorHAnsi"/>
        </w:rPr>
        <w:t>(29)</w:t>
      </w:r>
      <w:r w:rsidR="007913A4" w:rsidRPr="00836ECE">
        <w:rPr>
          <w:rFonts w:eastAsia="Arial" w:cstheme="minorHAnsi"/>
          <w:lang w:val="en-US"/>
        </w:rPr>
        <w:fldChar w:fldCharType="end"/>
      </w:r>
      <w:r w:rsidRPr="00836ECE">
        <w:rPr>
          <w:rFonts w:eastAsia="Arial" w:cstheme="minorHAnsi"/>
          <w:lang w:val="en-US"/>
        </w:rPr>
        <w:t xml:space="preserve"> accounts for quadratic and normalized inequality, without explicitly distinguishing between advantageous and disadvantageous inequality. </w:t>
      </w:r>
    </w:p>
    <w:p w14:paraId="568B1887" w14:textId="77777777" w:rsidR="00B270B3" w:rsidRPr="00836ECE" w:rsidRDefault="00B270B3" w:rsidP="00CA3325">
      <w:pPr>
        <w:spacing w:before="100" w:beforeAutospacing="1" w:after="100" w:afterAutospacing="1" w:line="480" w:lineRule="auto"/>
        <w:contextualSpacing/>
        <w:rPr>
          <w:rFonts w:cstheme="minorHAnsi"/>
          <w:lang w:val="en-US"/>
        </w:rPr>
      </w:pPr>
    </w:p>
    <w:p w14:paraId="6F4EBB46" w14:textId="64532616" w:rsidR="00B270B3" w:rsidRPr="00836ECE" w:rsidRDefault="00B270B3" w:rsidP="00CA3325">
      <w:pPr>
        <w:pStyle w:val="Listenabsatz"/>
        <w:numPr>
          <w:ilvl w:val="0"/>
          <w:numId w:val="1"/>
        </w:numPr>
        <w:spacing w:before="240" w:after="240" w:line="480" w:lineRule="auto"/>
        <w:contextualSpacing w:val="0"/>
        <w:rPr>
          <w:rFonts w:eastAsia="Arial" w:cstheme="minorHAnsi"/>
          <w:lang w:val="en-US"/>
        </w:rPr>
      </w:pPr>
      <w:r w:rsidRPr="00836ECE">
        <w:rPr>
          <w:rFonts w:eastAsia="Arial" w:cstheme="minorHAnsi"/>
          <w:lang w:val="en-US"/>
        </w:rPr>
        <w:lastRenderedPageBreak/>
        <w:t>Individualism model:</w:t>
      </w:r>
      <w:r w:rsidRPr="00836ECE">
        <w:rPr>
          <w:rFonts w:eastAsia="Arial" w:cstheme="minorHAnsi"/>
          <w:lang w:val="en-US"/>
        </w:rPr>
        <w:br/>
        <w:t xml:space="preserve"> </w:t>
      </w:r>
      <m:oMath>
        <m:r>
          <w:rPr>
            <w:rFonts w:ascii="Cambria Math" w:eastAsia="Arial" w:hAnsi="Cambria Math" w:cstheme="minorHAnsi"/>
            <w:lang w:val="en-US"/>
          </w:rPr>
          <m:t>U=α*$Self</m:t>
        </m:r>
      </m:oMath>
    </w:p>
    <w:p w14:paraId="7769480C" w14:textId="4F282F4E" w:rsidR="00B270B3" w:rsidRPr="00836ECE" w:rsidRDefault="00B270B3" w:rsidP="00CA3325">
      <w:pPr>
        <w:pStyle w:val="Listenabsatz"/>
        <w:numPr>
          <w:ilvl w:val="0"/>
          <w:numId w:val="1"/>
        </w:numPr>
        <w:spacing w:before="240" w:after="240" w:line="480" w:lineRule="auto"/>
        <w:contextualSpacing w:val="0"/>
        <w:rPr>
          <w:rFonts w:eastAsia="Arial" w:cstheme="minorHAnsi"/>
          <w:lang w:val="it-IT"/>
        </w:rPr>
      </w:pPr>
      <w:proofErr w:type="spellStart"/>
      <w:r w:rsidRPr="00836ECE">
        <w:rPr>
          <w:rFonts w:eastAsia="Arial" w:cstheme="minorHAnsi"/>
          <w:lang w:val="it-IT"/>
        </w:rPr>
        <w:t>Prosocial</w:t>
      </w:r>
      <w:proofErr w:type="spellEnd"/>
      <w:r w:rsidRPr="00836ECE">
        <w:rPr>
          <w:rFonts w:eastAsia="Arial" w:cstheme="minorHAnsi"/>
          <w:lang w:val="it-IT"/>
        </w:rPr>
        <w:t xml:space="preserve"> model:</w:t>
      </w:r>
      <w:r w:rsidRPr="00836ECE">
        <w:rPr>
          <w:rFonts w:eastAsia="Arial" w:cstheme="minorHAnsi"/>
          <w:lang w:val="it-IT"/>
        </w:rPr>
        <w:br/>
        <w:t xml:space="preserve"> </w:t>
      </w:r>
      <m:oMath>
        <m:r>
          <w:rPr>
            <w:rFonts w:ascii="Cambria Math" w:eastAsia="Arial" w:hAnsi="Cambria Math" w:cstheme="minorHAnsi"/>
            <w:lang w:val="en-US"/>
          </w:rPr>
          <m:t>U</m:t>
        </m:r>
        <m:r>
          <w:rPr>
            <w:rFonts w:ascii="Cambria Math" w:eastAsia="Arial" w:hAnsi="Cambria Math" w:cstheme="minorHAnsi"/>
            <w:lang w:val="it-IT"/>
          </w:rPr>
          <m:t>=</m:t>
        </m:r>
        <m:r>
          <w:rPr>
            <w:rFonts w:ascii="Cambria Math" w:eastAsia="Arial" w:hAnsi="Cambria Math" w:cstheme="minorHAnsi"/>
            <w:lang w:val="en-US"/>
          </w:rPr>
          <m:t>α</m:t>
        </m:r>
        <m:r>
          <w:rPr>
            <w:rFonts w:ascii="Cambria Math" w:eastAsia="Arial" w:hAnsi="Cambria Math" w:cstheme="minorHAnsi"/>
            <w:lang w:val="it-IT"/>
          </w:rPr>
          <m:t>*$</m:t>
        </m:r>
        <m:r>
          <w:rPr>
            <w:rFonts w:ascii="Cambria Math" w:eastAsia="Arial" w:hAnsi="Cambria Math" w:cstheme="minorHAnsi"/>
            <w:lang w:val="en-US"/>
          </w:rPr>
          <m:t>Self</m:t>
        </m:r>
        <m:r>
          <w:rPr>
            <w:rFonts w:ascii="Cambria Math" w:eastAsia="Arial" w:hAnsi="Cambria Math" w:cstheme="minorHAnsi"/>
            <w:lang w:val="it-IT"/>
          </w:rPr>
          <m:t>+</m:t>
        </m:r>
        <m:r>
          <w:rPr>
            <w:rFonts w:ascii="Cambria Math" w:eastAsia="Arial" w:hAnsi="Cambria Math" w:cstheme="minorHAnsi"/>
            <w:lang w:val="en-US"/>
          </w:rPr>
          <m:t>β</m:t>
        </m:r>
        <m:r>
          <w:rPr>
            <w:rFonts w:ascii="Cambria Math" w:eastAsia="Arial" w:hAnsi="Cambria Math" w:cstheme="minorHAnsi"/>
            <w:lang w:val="it-IT"/>
          </w:rPr>
          <m:t>*$</m:t>
        </m:r>
        <m:r>
          <w:rPr>
            <w:rFonts w:ascii="Cambria Math" w:eastAsia="Arial" w:hAnsi="Cambria Math" w:cstheme="minorHAnsi"/>
            <w:lang w:val="en-US"/>
          </w:rPr>
          <m:t>Ot</m:t>
        </m:r>
        <m:r>
          <w:rPr>
            <w:rFonts w:ascii="Cambria Math" w:eastAsia="Arial" w:hAnsi="Cambria Math" w:cstheme="minorHAnsi"/>
            <w:lang w:val="it-IT"/>
          </w:rPr>
          <m:t>h</m:t>
        </m:r>
        <m:r>
          <w:rPr>
            <w:rFonts w:ascii="Cambria Math" w:eastAsia="Arial" w:hAnsi="Cambria Math" w:cstheme="minorHAnsi"/>
            <w:lang w:val="en-US"/>
          </w:rPr>
          <m:t>er</m:t>
        </m:r>
      </m:oMath>
    </w:p>
    <w:p w14:paraId="1CFDFC95" w14:textId="77777777" w:rsidR="00B270B3" w:rsidRPr="00836ECE" w:rsidRDefault="00B270B3" w:rsidP="00CA3325">
      <w:pPr>
        <w:pStyle w:val="Listenabsatz"/>
        <w:numPr>
          <w:ilvl w:val="0"/>
          <w:numId w:val="1"/>
        </w:numPr>
        <w:spacing w:before="240" w:after="240" w:line="480" w:lineRule="auto"/>
        <w:contextualSpacing w:val="0"/>
        <w:rPr>
          <w:rFonts w:eastAsia="Arial" w:cstheme="minorHAnsi"/>
          <w:lang w:val="it-IT"/>
        </w:rPr>
      </w:pPr>
      <w:proofErr w:type="spellStart"/>
      <w:r w:rsidRPr="00836ECE">
        <w:rPr>
          <w:rFonts w:eastAsia="Arial" w:cstheme="minorHAnsi"/>
          <w:lang w:val="it-IT"/>
        </w:rPr>
        <w:t>Altruism</w:t>
      </w:r>
      <w:proofErr w:type="spellEnd"/>
      <w:r w:rsidRPr="00836ECE">
        <w:rPr>
          <w:rFonts w:eastAsia="Arial" w:cstheme="minorHAnsi"/>
          <w:lang w:val="it-IT"/>
        </w:rPr>
        <w:t xml:space="preserve"> model: </w:t>
      </w:r>
      <w:r w:rsidRPr="00836ECE">
        <w:rPr>
          <w:rFonts w:eastAsia="Arial" w:cstheme="minorHAnsi"/>
          <w:lang w:val="it-IT"/>
        </w:rPr>
        <w:br/>
      </w:r>
      <m:oMathPara>
        <m:oMathParaPr>
          <m:jc m:val="left"/>
        </m:oMathParaPr>
        <m:oMath>
          <m:r>
            <w:rPr>
              <w:rFonts w:ascii="Cambria Math" w:eastAsia="Arial" w:hAnsi="Cambria Math" w:cstheme="minorHAnsi"/>
              <w:lang w:val="en-US"/>
            </w:rPr>
            <m:t>U</m:t>
          </m:r>
          <m:r>
            <w:rPr>
              <w:rFonts w:ascii="Cambria Math" w:eastAsia="Arial" w:hAnsi="Cambria Math" w:cstheme="minorHAnsi"/>
              <w:lang w:val="it-IT"/>
            </w:rPr>
            <m:t>=</m:t>
          </m:r>
          <m:r>
            <w:rPr>
              <w:rFonts w:ascii="Cambria Math" w:eastAsia="Arial" w:hAnsi="Cambria Math" w:cstheme="minorHAnsi"/>
              <w:lang w:val="en-US"/>
            </w:rPr>
            <m:t>β</m:t>
          </m:r>
          <m:r>
            <w:rPr>
              <w:rFonts w:ascii="Cambria Math" w:eastAsia="Arial" w:hAnsi="Cambria Math" w:cstheme="minorHAnsi"/>
              <w:lang w:val="it-IT"/>
            </w:rPr>
            <m:t>*$</m:t>
          </m:r>
          <m:r>
            <w:rPr>
              <w:rFonts w:ascii="Cambria Math" w:eastAsia="Arial" w:hAnsi="Cambria Math" w:cstheme="minorHAnsi"/>
              <w:lang w:val="en-US"/>
            </w:rPr>
            <m:t>Ot</m:t>
          </m:r>
          <m:r>
            <w:rPr>
              <w:rFonts w:ascii="Cambria Math" w:eastAsia="Arial" w:hAnsi="Cambria Math" w:cstheme="minorHAnsi"/>
              <w:lang w:val="it-IT"/>
            </w:rPr>
            <m:t>h</m:t>
          </m:r>
          <m:r>
            <w:rPr>
              <w:rFonts w:ascii="Cambria Math" w:eastAsia="Arial" w:hAnsi="Cambria Math" w:cstheme="minorHAnsi"/>
              <w:lang w:val="en-US"/>
            </w:rPr>
            <m:t>er</m:t>
          </m:r>
        </m:oMath>
      </m:oMathPara>
    </w:p>
    <w:p w14:paraId="75ABE3FA" w14:textId="77777777" w:rsidR="00B270B3" w:rsidRPr="00836ECE" w:rsidRDefault="00B270B3" w:rsidP="00CA3325">
      <w:pPr>
        <w:pStyle w:val="Listenabsatz"/>
        <w:numPr>
          <w:ilvl w:val="0"/>
          <w:numId w:val="1"/>
        </w:numPr>
        <w:spacing w:before="240" w:after="240" w:line="480" w:lineRule="auto"/>
        <w:contextualSpacing w:val="0"/>
        <w:rPr>
          <w:rFonts w:eastAsia="Arial" w:cstheme="minorHAnsi"/>
          <w:lang w:val="en-US"/>
        </w:rPr>
      </w:pPr>
      <w:r w:rsidRPr="00836ECE">
        <w:rPr>
          <w:rFonts w:eastAsia="Arial" w:cstheme="minorHAnsi"/>
          <w:lang w:val="en-US"/>
        </w:rPr>
        <w:t>Joint-gain model:</w:t>
      </w:r>
      <w:r w:rsidRPr="00836ECE">
        <w:rPr>
          <w:rFonts w:eastAsia="Arial" w:cstheme="minorHAnsi"/>
          <w:lang w:val="en-US"/>
        </w:rPr>
        <w:br/>
        <w:t xml:space="preserve"> </w:t>
      </w:r>
      <m:oMath>
        <m:r>
          <w:rPr>
            <w:rFonts w:ascii="Cambria Math" w:eastAsia="Arial" w:hAnsi="Cambria Math" w:cstheme="minorHAnsi"/>
            <w:lang w:val="en-US"/>
          </w:rPr>
          <m:t>U=α*($Self+$Other)</m:t>
        </m:r>
      </m:oMath>
    </w:p>
    <w:p w14:paraId="1EE18D3A" w14:textId="77777777" w:rsidR="00B270B3" w:rsidRPr="00836ECE" w:rsidRDefault="00B270B3" w:rsidP="00CA3325">
      <w:pPr>
        <w:pStyle w:val="Listenabsatz"/>
        <w:numPr>
          <w:ilvl w:val="0"/>
          <w:numId w:val="1"/>
        </w:numPr>
        <w:spacing w:before="240" w:after="240" w:line="480" w:lineRule="auto"/>
        <w:contextualSpacing w:val="0"/>
        <w:rPr>
          <w:rFonts w:eastAsia="Arial" w:cstheme="minorHAnsi"/>
          <w:lang w:val="en-US"/>
        </w:rPr>
      </w:pPr>
      <w:r w:rsidRPr="00836ECE">
        <w:rPr>
          <w:rFonts w:eastAsia="Arial" w:cstheme="minorHAnsi"/>
          <w:lang w:val="en-US"/>
        </w:rPr>
        <w:t>Inequality model:</w:t>
      </w:r>
      <w:r w:rsidRPr="00836ECE">
        <w:rPr>
          <w:rFonts w:eastAsia="Arial" w:cstheme="minorHAnsi"/>
          <w:lang w:val="en-US"/>
        </w:rPr>
        <w:br/>
        <w:t xml:space="preserve"> </w:t>
      </w:r>
      <m:oMath>
        <m:r>
          <w:rPr>
            <w:rFonts w:ascii="Cambria Math" w:eastAsia="Arial" w:hAnsi="Cambria Math" w:cstheme="minorHAnsi"/>
            <w:lang w:val="en-US"/>
          </w:rPr>
          <m:t>U=α*abs($Self-$Other)</m:t>
        </m:r>
      </m:oMath>
    </w:p>
    <w:p w14:paraId="64B17B18" w14:textId="77777777" w:rsidR="005F31C8" w:rsidRPr="00836ECE" w:rsidRDefault="00B270B3" w:rsidP="00CA3325">
      <w:pPr>
        <w:pStyle w:val="Listenabsatz"/>
        <w:numPr>
          <w:ilvl w:val="0"/>
          <w:numId w:val="1"/>
        </w:numPr>
        <w:spacing w:before="240" w:after="240" w:line="480" w:lineRule="auto"/>
        <w:contextualSpacing w:val="0"/>
        <w:rPr>
          <w:rFonts w:eastAsia="Arial" w:cstheme="minorHAnsi"/>
          <w:lang w:val="en-US"/>
        </w:rPr>
      </w:pPr>
      <w:r w:rsidRPr="00836ECE">
        <w:rPr>
          <w:rFonts w:eastAsia="Arial" w:cstheme="minorHAnsi"/>
          <w:lang w:val="en-US"/>
        </w:rPr>
        <w:t>Inequality &amp; Joint-gain model:</w:t>
      </w:r>
      <w:r w:rsidR="005F31C8" w:rsidRPr="00836ECE">
        <w:rPr>
          <w:rFonts w:eastAsia="Arial" w:cstheme="minorHAnsi"/>
          <w:lang w:val="en-US"/>
        </w:rPr>
        <w:br/>
      </w:r>
      <m:oMathPara>
        <m:oMathParaPr>
          <m:jc m:val="left"/>
        </m:oMathParaPr>
        <m:oMath>
          <m:r>
            <w:rPr>
              <w:rFonts w:ascii="Cambria Math" w:eastAsia="Arial" w:hAnsi="Cambria Math" w:cstheme="minorHAnsi"/>
              <w:lang w:val="en-US"/>
            </w:rPr>
            <m:t>U=α*abs</m:t>
          </m:r>
          <m:d>
            <m:dPr>
              <m:ctrlPr>
                <w:rPr>
                  <w:rFonts w:ascii="Cambria Math" w:eastAsia="Arial" w:hAnsi="Cambria Math" w:cstheme="minorHAnsi"/>
                  <w:i/>
                  <w:lang w:val="en-US"/>
                </w:rPr>
              </m:ctrlPr>
            </m:dPr>
            <m:e>
              <m:r>
                <w:rPr>
                  <w:rFonts w:ascii="Cambria Math" w:eastAsia="Arial" w:hAnsi="Cambria Math" w:cstheme="minorHAnsi"/>
                  <w:lang w:val="en-US"/>
                </w:rPr>
                <m:t>$Self-$Other</m:t>
              </m:r>
            </m:e>
          </m:d>
          <m:r>
            <w:rPr>
              <w:rFonts w:ascii="Cambria Math" w:eastAsia="Arial" w:hAnsi="Cambria Math" w:cstheme="minorHAnsi"/>
              <w:lang w:val="en-US"/>
            </w:rPr>
            <m:t xml:space="preserve">+ β* </m:t>
          </m:r>
          <m:d>
            <m:dPr>
              <m:ctrlPr>
                <w:rPr>
                  <w:rFonts w:ascii="Cambria Math" w:eastAsia="Arial" w:hAnsi="Cambria Math" w:cstheme="minorHAnsi"/>
                  <w:i/>
                  <w:lang w:val="en-US"/>
                </w:rPr>
              </m:ctrlPr>
            </m:dPr>
            <m:e>
              <m:r>
                <w:rPr>
                  <w:rFonts w:ascii="Cambria Math" w:eastAsia="Arial" w:hAnsi="Cambria Math" w:cstheme="minorHAnsi"/>
                  <w:lang w:val="en-US"/>
                </w:rPr>
                <m:t>$Self+$Other</m:t>
              </m:r>
            </m:e>
          </m:d>
        </m:oMath>
      </m:oMathPara>
    </w:p>
    <w:p w14:paraId="1AB3D6AA" w14:textId="26A32EDA" w:rsidR="00B270B3" w:rsidRPr="00836ECE" w:rsidRDefault="00B270B3" w:rsidP="00CA3325">
      <w:pPr>
        <w:pStyle w:val="Listenabsatz"/>
        <w:numPr>
          <w:ilvl w:val="0"/>
          <w:numId w:val="1"/>
        </w:numPr>
        <w:spacing w:before="240" w:after="240" w:line="480" w:lineRule="auto"/>
        <w:contextualSpacing w:val="0"/>
        <w:rPr>
          <w:rFonts w:eastAsia="Arial" w:cstheme="minorHAnsi"/>
          <w:lang w:val="de-DE"/>
        </w:rPr>
      </w:pPr>
      <w:r w:rsidRPr="00836ECE">
        <w:rPr>
          <w:rFonts w:eastAsia="Arial" w:cstheme="minorHAnsi"/>
          <w:lang w:val="de-DE"/>
        </w:rPr>
        <w:t xml:space="preserve">Fehr-Schmidt </w:t>
      </w:r>
      <w:proofErr w:type="spellStart"/>
      <w:r w:rsidRPr="00836ECE">
        <w:rPr>
          <w:rFonts w:eastAsia="Arial" w:cstheme="minorHAnsi"/>
          <w:lang w:val="de-DE"/>
        </w:rPr>
        <w:t>model</w:t>
      </w:r>
      <w:proofErr w:type="spellEnd"/>
      <w:r w:rsidRPr="00836ECE">
        <w:rPr>
          <w:rFonts w:eastAsia="Arial" w:cstheme="minorHAnsi"/>
          <w:lang w:val="de-DE"/>
        </w:rPr>
        <w:t>:</w:t>
      </w:r>
      <w:r w:rsidR="005F31C8" w:rsidRPr="00836ECE">
        <w:rPr>
          <w:rFonts w:eastAsia="Arial" w:cstheme="minorHAnsi"/>
          <w:lang w:val="de-DE"/>
        </w:rPr>
        <w:br/>
      </w:r>
      <m:oMathPara>
        <m:oMathParaPr>
          <m:jc m:val="left"/>
        </m:oMathParaPr>
        <m:oMath>
          <m:r>
            <w:rPr>
              <w:rFonts w:ascii="Cambria Math" w:eastAsia="Arial" w:hAnsi="Cambria Math" w:cstheme="minorHAnsi"/>
              <w:lang w:val="en-US"/>
            </w:rPr>
            <m:t>U</m:t>
          </m:r>
          <m:r>
            <w:rPr>
              <w:rFonts w:ascii="Cambria Math" w:eastAsia="Arial" w:hAnsi="Cambria Math" w:cstheme="minorHAnsi"/>
              <w:lang w:val="de-DE"/>
            </w:rPr>
            <m:t>=</m:t>
          </m:r>
          <m:r>
            <w:rPr>
              <w:rFonts w:ascii="Cambria Math" w:eastAsia="Arial" w:hAnsi="Cambria Math" w:cstheme="minorHAnsi"/>
              <w:lang w:val="en-US"/>
            </w:rPr>
            <m:t>α</m:t>
          </m:r>
          <m:r>
            <w:rPr>
              <w:rFonts w:ascii="Cambria Math" w:eastAsia="Arial" w:hAnsi="Cambria Math" w:cstheme="minorHAnsi"/>
              <w:lang w:val="de-DE"/>
            </w:rPr>
            <m:t>*$</m:t>
          </m:r>
          <m:r>
            <w:rPr>
              <w:rFonts w:ascii="Cambria Math" w:eastAsia="Arial" w:hAnsi="Cambria Math" w:cstheme="minorHAnsi"/>
              <w:lang w:val="en-US"/>
            </w:rPr>
            <m:t>Self</m:t>
          </m:r>
          <m:r>
            <w:rPr>
              <w:rFonts w:ascii="Cambria Math" w:eastAsia="Arial" w:hAnsi="Cambria Math" w:cstheme="minorHAnsi"/>
              <w:lang w:val="de-DE"/>
            </w:rPr>
            <m:t>+</m:t>
          </m:r>
          <m:r>
            <w:rPr>
              <w:rFonts w:ascii="Cambria Math" w:eastAsia="Arial" w:hAnsi="Cambria Math" w:cstheme="minorHAnsi"/>
              <w:lang w:val="en-US"/>
            </w:rPr>
            <m:t>β</m:t>
          </m:r>
          <m:r>
            <w:rPr>
              <w:rFonts w:ascii="Cambria Math" w:eastAsia="Arial" w:hAnsi="Cambria Math" w:cstheme="minorHAnsi"/>
              <w:lang w:val="de-DE"/>
            </w:rPr>
            <m:t>*</m:t>
          </m:r>
          <m:func>
            <m:funcPr>
              <m:ctrlPr>
                <w:rPr>
                  <w:rFonts w:ascii="Cambria Math" w:eastAsia="Arial" w:hAnsi="Cambria Math" w:cstheme="minorHAnsi"/>
                  <w:lang w:val="en-US"/>
                </w:rPr>
              </m:ctrlPr>
            </m:funcPr>
            <m:fName>
              <m:r>
                <m:rPr>
                  <m:sty m:val="p"/>
                </m:rPr>
                <w:rPr>
                  <w:rFonts w:ascii="Cambria Math" w:eastAsia="Arial" w:hAnsi="Cambria Math" w:cstheme="minorHAnsi"/>
                  <w:lang w:val="de-DE"/>
                </w:rPr>
                <m:t>max</m:t>
              </m:r>
              <m:ctrlPr>
                <w:rPr>
                  <w:rFonts w:ascii="Cambria Math" w:eastAsia="Arial" w:hAnsi="Cambria Math" w:cstheme="minorHAnsi"/>
                  <w:i/>
                  <w:lang w:val="en-US"/>
                </w:rPr>
              </m:ctrlPr>
            </m:fName>
            <m:e>
              <m:d>
                <m:dPr>
                  <m:ctrlPr>
                    <w:rPr>
                      <w:rFonts w:ascii="Cambria Math" w:eastAsia="Arial" w:hAnsi="Cambria Math" w:cstheme="minorHAnsi"/>
                      <w:i/>
                      <w:lang w:val="en-US"/>
                    </w:rPr>
                  </m:ctrlPr>
                </m:dPr>
                <m:e>
                  <m:r>
                    <w:rPr>
                      <w:rFonts w:ascii="Cambria Math" w:eastAsia="Arial" w:hAnsi="Cambria Math" w:cstheme="minorHAnsi"/>
                      <w:lang w:val="de-DE"/>
                    </w:rPr>
                    <m:t>$</m:t>
                  </m:r>
                  <m:r>
                    <w:rPr>
                      <w:rFonts w:ascii="Cambria Math" w:eastAsia="Arial" w:hAnsi="Cambria Math" w:cstheme="minorHAnsi"/>
                      <w:lang w:val="en-US"/>
                    </w:rPr>
                    <m:t>Ot</m:t>
                  </m:r>
                  <m:r>
                    <w:rPr>
                      <w:rFonts w:ascii="Cambria Math" w:eastAsia="Arial" w:hAnsi="Cambria Math" w:cstheme="minorHAnsi"/>
                      <w:lang w:val="de-DE"/>
                    </w:rPr>
                    <m:t>h</m:t>
                  </m:r>
                  <m:r>
                    <w:rPr>
                      <w:rFonts w:ascii="Cambria Math" w:eastAsia="Arial" w:hAnsi="Cambria Math" w:cstheme="minorHAnsi"/>
                      <w:lang w:val="en-US"/>
                    </w:rPr>
                    <m:t>er</m:t>
                  </m:r>
                  <m:r>
                    <w:rPr>
                      <w:rFonts w:ascii="Cambria Math" w:eastAsia="Arial" w:hAnsi="Cambria Math" w:cstheme="minorHAnsi"/>
                      <w:lang w:val="de-DE"/>
                    </w:rPr>
                    <m:t>-$</m:t>
                  </m:r>
                  <m:r>
                    <w:rPr>
                      <w:rFonts w:ascii="Cambria Math" w:eastAsia="Arial" w:hAnsi="Cambria Math" w:cstheme="minorHAnsi"/>
                      <w:lang w:val="en-US"/>
                    </w:rPr>
                    <m:t>Self</m:t>
                  </m:r>
                  <m:r>
                    <w:rPr>
                      <w:rFonts w:ascii="Cambria Math" w:eastAsia="Arial" w:hAnsi="Cambria Math" w:cstheme="minorHAnsi"/>
                      <w:lang w:val="de-DE"/>
                    </w:rPr>
                    <m:t>,0</m:t>
                  </m:r>
                </m:e>
              </m:d>
            </m:e>
          </m:func>
          <m:r>
            <w:rPr>
              <w:rFonts w:ascii="Cambria Math" w:eastAsia="Arial" w:hAnsi="Cambria Math" w:cstheme="minorHAnsi"/>
              <w:lang w:val="de-DE"/>
            </w:rPr>
            <m:t>+</m:t>
          </m:r>
          <m:r>
            <w:rPr>
              <w:rFonts w:ascii="Cambria Math" w:eastAsia="Arial" w:hAnsi="Cambria Math" w:cstheme="minorHAnsi"/>
              <w:lang w:val="en-US"/>
            </w:rPr>
            <m:t>γ</m:t>
          </m:r>
          <m:r>
            <w:rPr>
              <w:rFonts w:ascii="Cambria Math" w:eastAsia="Arial" w:hAnsi="Cambria Math" w:cstheme="minorHAnsi"/>
              <w:lang w:val="de-DE"/>
            </w:rPr>
            <m:t>*</m:t>
          </m:r>
          <m:r>
            <m:rPr>
              <m:sty m:val="p"/>
            </m:rPr>
            <w:rPr>
              <w:rFonts w:ascii="Cambria Math" w:eastAsia="Arial" w:hAnsi="Cambria Math" w:cstheme="minorHAnsi"/>
              <w:lang w:val="de-DE"/>
            </w:rPr>
            <m:t>max⁡</m:t>
          </m:r>
          <m:r>
            <w:rPr>
              <w:rFonts w:ascii="Cambria Math" w:eastAsia="Arial" w:hAnsi="Cambria Math" w:cstheme="minorHAnsi"/>
              <w:lang w:val="de-DE"/>
            </w:rPr>
            <m:t>($</m:t>
          </m:r>
          <m:r>
            <w:rPr>
              <w:rFonts w:ascii="Cambria Math" w:eastAsia="Arial" w:hAnsi="Cambria Math" w:cstheme="minorHAnsi"/>
              <w:lang w:val="en-US"/>
            </w:rPr>
            <m:t>Self</m:t>
          </m:r>
          <m:r>
            <w:rPr>
              <w:rFonts w:ascii="Cambria Math" w:eastAsia="Arial" w:hAnsi="Cambria Math" w:cstheme="minorHAnsi"/>
              <w:lang w:val="de-DE"/>
            </w:rPr>
            <m:t>-$</m:t>
          </m:r>
          <m:r>
            <w:rPr>
              <w:rFonts w:ascii="Cambria Math" w:eastAsia="Arial" w:hAnsi="Cambria Math" w:cstheme="minorHAnsi"/>
              <w:lang w:val="en-US"/>
            </w:rPr>
            <m:t>Ot</m:t>
          </m:r>
          <m:r>
            <w:rPr>
              <w:rFonts w:ascii="Cambria Math" w:eastAsia="Arial" w:hAnsi="Cambria Math" w:cstheme="minorHAnsi"/>
              <w:lang w:val="de-DE"/>
            </w:rPr>
            <m:t>h</m:t>
          </m:r>
          <m:r>
            <w:rPr>
              <w:rFonts w:ascii="Cambria Math" w:eastAsia="Arial" w:hAnsi="Cambria Math" w:cstheme="minorHAnsi"/>
              <w:lang w:val="en-US"/>
            </w:rPr>
            <m:t>er</m:t>
          </m:r>
          <m:r>
            <w:rPr>
              <w:rFonts w:ascii="Cambria Math" w:eastAsia="Arial" w:hAnsi="Cambria Math" w:cstheme="minorHAnsi"/>
              <w:lang w:val="de-DE"/>
            </w:rPr>
            <m:t>,0)</m:t>
          </m:r>
        </m:oMath>
      </m:oMathPara>
    </w:p>
    <w:p w14:paraId="0ABEB85C" w14:textId="78FB73C2" w:rsidR="00B270B3" w:rsidRPr="00836ECE" w:rsidRDefault="00B270B3" w:rsidP="00CA3325">
      <w:pPr>
        <w:pStyle w:val="Listenabsatz"/>
        <w:numPr>
          <w:ilvl w:val="0"/>
          <w:numId w:val="1"/>
        </w:numPr>
        <w:spacing w:before="240" w:after="240" w:line="480" w:lineRule="auto"/>
        <w:contextualSpacing w:val="0"/>
        <w:rPr>
          <w:rFonts w:eastAsia="Arial" w:cstheme="minorHAnsi"/>
          <w:lang w:val="en-US"/>
        </w:rPr>
      </w:pPr>
      <w:r w:rsidRPr="00836ECE">
        <w:rPr>
          <w:rFonts w:eastAsia="Arial" w:cstheme="minorHAnsi"/>
          <w:lang w:val="en-US"/>
        </w:rPr>
        <w:t>Fehr-Schmidt model with separate parameters for positive and negative payoffs for self and disadvantageous inequality s</w:t>
      </w:r>
      <w:r w:rsidR="00935E84" w:rsidRPr="00836ECE">
        <w:rPr>
          <w:rFonts w:eastAsia="Arial" w:cstheme="minorHAnsi"/>
          <w:lang w:val="en-US"/>
        </w:rPr>
        <w:t>o</w:t>
      </w:r>
      <w:r w:rsidRPr="00836ECE">
        <w:rPr>
          <w:rFonts w:eastAsia="Arial" w:cstheme="minorHAnsi"/>
          <w:lang w:val="en-US"/>
        </w:rPr>
        <w:t xml:space="preserve"> that: </w:t>
      </w:r>
    </w:p>
    <w:p w14:paraId="51B3464A" w14:textId="77777777" w:rsidR="00B270B3" w:rsidRPr="00836ECE" w:rsidRDefault="00B270B3" w:rsidP="00CA3325">
      <w:pPr>
        <w:spacing w:before="240" w:after="240" w:line="480" w:lineRule="auto"/>
        <w:ind w:firstLine="360"/>
        <w:rPr>
          <w:rFonts w:eastAsia="Arial" w:cstheme="minorHAnsi"/>
          <w:lang w:val="en-US"/>
        </w:rPr>
      </w:pPr>
      <m:oMath>
        <m:r>
          <w:rPr>
            <w:rFonts w:ascii="Cambria Math" w:eastAsia="Arial" w:hAnsi="Cambria Math" w:cstheme="minorHAnsi"/>
            <w:lang w:val="en-US"/>
          </w:rPr>
          <m:t>α</m:t>
        </m:r>
      </m:oMath>
      <w:r w:rsidRPr="00836ECE">
        <w:rPr>
          <w:rFonts w:eastAsia="Arial" w:cstheme="minorHAnsi"/>
          <w:lang w:val="en-US"/>
        </w:rPr>
        <w:t xml:space="preserve"> = </w:t>
      </w:r>
      <m:oMath>
        <m:sSub>
          <m:sSubPr>
            <m:ctrlPr>
              <w:rPr>
                <w:rFonts w:ascii="Cambria Math" w:eastAsia="Arial" w:hAnsi="Cambria Math" w:cstheme="minorHAnsi"/>
                <w:i/>
                <w:lang w:val="en-US"/>
              </w:rPr>
            </m:ctrlPr>
          </m:sSubPr>
          <m:e>
            <m:r>
              <w:rPr>
                <w:rFonts w:ascii="Cambria Math" w:eastAsia="Arial" w:hAnsi="Cambria Math" w:cstheme="minorHAnsi"/>
                <w:lang w:val="en-US"/>
              </w:rPr>
              <m:t>α</m:t>
            </m:r>
          </m:e>
          <m:sub>
            <m:r>
              <w:rPr>
                <w:rFonts w:ascii="Cambria Math" w:eastAsia="Arial" w:hAnsi="Cambria Math" w:cstheme="minorHAnsi"/>
                <w:lang w:val="en-US"/>
              </w:rPr>
              <m:t>pos</m:t>
            </m:r>
          </m:sub>
        </m:sSub>
      </m:oMath>
      <w:r w:rsidRPr="00836ECE">
        <w:rPr>
          <w:rFonts w:eastAsia="Arial" w:cstheme="minorHAnsi"/>
          <w:lang w:val="en-US"/>
        </w:rPr>
        <w:t xml:space="preserve"> for $Self </w:t>
      </w:r>
      <m:oMath>
        <m:r>
          <w:rPr>
            <w:rFonts w:ascii="Cambria Math" w:eastAsia="Arial" w:hAnsi="Cambria Math" w:cstheme="minorHAnsi"/>
            <w:lang w:val="en-US"/>
          </w:rPr>
          <m:t>≥0,</m:t>
        </m:r>
      </m:oMath>
    </w:p>
    <w:p w14:paraId="659C54D2" w14:textId="77777777" w:rsidR="00B270B3" w:rsidRPr="00836ECE" w:rsidRDefault="00B270B3" w:rsidP="00CA3325">
      <w:pPr>
        <w:spacing w:before="240" w:after="240" w:line="480" w:lineRule="auto"/>
        <w:ind w:firstLine="360"/>
        <w:rPr>
          <w:rFonts w:eastAsia="Arial" w:cstheme="minorHAnsi"/>
          <w:lang w:val="en-US"/>
        </w:rPr>
      </w:pPr>
      <m:oMath>
        <m:r>
          <w:rPr>
            <w:rFonts w:ascii="Cambria Math" w:eastAsia="Arial" w:hAnsi="Cambria Math" w:cstheme="minorHAnsi"/>
            <w:lang w:val="en-US"/>
          </w:rPr>
          <m:t>α</m:t>
        </m:r>
      </m:oMath>
      <w:r w:rsidRPr="00836ECE">
        <w:rPr>
          <w:rFonts w:eastAsia="Arial" w:cstheme="minorHAnsi"/>
          <w:lang w:val="en-US"/>
        </w:rPr>
        <w:t xml:space="preserve"> = </w:t>
      </w:r>
      <m:oMath>
        <m:sSub>
          <m:sSubPr>
            <m:ctrlPr>
              <w:rPr>
                <w:rFonts w:ascii="Cambria Math" w:eastAsia="Arial" w:hAnsi="Cambria Math" w:cstheme="minorHAnsi"/>
                <w:i/>
                <w:lang w:val="en-US"/>
              </w:rPr>
            </m:ctrlPr>
          </m:sSubPr>
          <m:e>
            <m:r>
              <w:rPr>
                <w:rFonts w:ascii="Cambria Math" w:eastAsia="Arial" w:hAnsi="Cambria Math" w:cstheme="minorHAnsi"/>
                <w:lang w:val="en-US"/>
              </w:rPr>
              <m:t>α</m:t>
            </m:r>
          </m:e>
          <m:sub>
            <m:r>
              <w:rPr>
                <w:rFonts w:ascii="Cambria Math" w:eastAsia="Arial" w:hAnsi="Cambria Math" w:cstheme="minorHAnsi"/>
                <w:lang w:val="en-US"/>
              </w:rPr>
              <m:t>neg</m:t>
            </m:r>
          </m:sub>
        </m:sSub>
      </m:oMath>
      <w:r w:rsidRPr="00836ECE">
        <w:rPr>
          <w:rFonts w:eastAsia="Arial" w:cstheme="minorHAnsi"/>
          <w:lang w:val="en-US"/>
        </w:rPr>
        <w:t xml:space="preserve"> for $Self </w:t>
      </w:r>
      <m:oMath>
        <m:r>
          <w:rPr>
            <w:rFonts w:ascii="Cambria Math" w:eastAsia="Arial" w:hAnsi="Cambria Math" w:cstheme="minorHAnsi"/>
            <w:lang w:val="en-US"/>
          </w:rPr>
          <m:t>&lt;0,</m:t>
        </m:r>
      </m:oMath>
    </w:p>
    <w:p w14:paraId="2789CFE1" w14:textId="77777777" w:rsidR="005F31C8" w:rsidRPr="00836ECE" w:rsidRDefault="00B270B3" w:rsidP="00CA3325">
      <w:pPr>
        <w:spacing w:before="240" w:after="240" w:line="480" w:lineRule="auto"/>
        <w:ind w:firstLine="360"/>
        <w:rPr>
          <w:rFonts w:eastAsia="Arial" w:cstheme="minorHAnsi"/>
          <w:lang w:val="en-US"/>
        </w:rPr>
      </w:pPr>
      <m:oMath>
        <m:r>
          <w:rPr>
            <w:rFonts w:ascii="Cambria Math" w:eastAsia="Arial" w:hAnsi="Cambria Math" w:cstheme="minorHAnsi"/>
            <w:lang w:val="en-US"/>
          </w:rPr>
          <m:t>β</m:t>
        </m:r>
      </m:oMath>
      <w:r w:rsidRPr="00836ECE">
        <w:rPr>
          <w:rFonts w:eastAsia="Arial" w:cstheme="minorHAnsi"/>
          <w:lang w:val="en-US"/>
        </w:rPr>
        <w:t xml:space="preserve"> = </w:t>
      </w:r>
      <m:oMath>
        <m:sSub>
          <m:sSubPr>
            <m:ctrlPr>
              <w:rPr>
                <w:rFonts w:ascii="Cambria Math" w:eastAsia="Arial" w:hAnsi="Cambria Math" w:cstheme="minorHAnsi"/>
                <w:i/>
                <w:lang w:val="en-US"/>
              </w:rPr>
            </m:ctrlPr>
          </m:sSubPr>
          <m:e>
            <m:r>
              <w:rPr>
                <w:rFonts w:ascii="Cambria Math" w:eastAsia="Arial" w:hAnsi="Cambria Math" w:cstheme="minorHAnsi"/>
                <w:lang w:val="en-US"/>
              </w:rPr>
              <m:t>β</m:t>
            </m:r>
          </m:e>
          <m:sub>
            <m:r>
              <w:rPr>
                <w:rFonts w:ascii="Cambria Math" w:eastAsia="Arial" w:hAnsi="Cambria Math" w:cstheme="minorHAnsi"/>
                <w:lang w:val="en-US"/>
              </w:rPr>
              <m:t>pos</m:t>
            </m:r>
          </m:sub>
        </m:sSub>
      </m:oMath>
      <w:r w:rsidRPr="00836ECE">
        <w:rPr>
          <w:rFonts w:eastAsia="Arial" w:cstheme="minorHAnsi"/>
          <w:lang w:val="en-US"/>
        </w:rPr>
        <w:t xml:space="preserve"> for $Self </w:t>
      </w:r>
      <m:oMath>
        <m:r>
          <w:rPr>
            <w:rFonts w:ascii="Cambria Math" w:eastAsia="Arial" w:hAnsi="Cambria Math" w:cstheme="minorHAnsi"/>
            <w:lang w:val="en-US"/>
          </w:rPr>
          <m:t>≥0,</m:t>
        </m:r>
      </m:oMath>
    </w:p>
    <w:p w14:paraId="6E78065F" w14:textId="6CF8B43E" w:rsidR="00B270B3" w:rsidRPr="00836ECE" w:rsidRDefault="005F31C8" w:rsidP="00CA3325">
      <w:pPr>
        <w:spacing w:before="240" w:after="240" w:line="480" w:lineRule="auto"/>
        <w:ind w:firstLine="360"/>
        <w:rPr>
          <w:rFonts w:eastAsia="Arial" w:cstheme="minorHAnsi"/>
          <w:lang w:val="en-US"/>
        </w:rPr>
      </w:pPr>
      <m:oMath>
        <m:r>
          <w:rPr>
            <w:rFonts w:ascii="Cambria Math" w:eastAsia="Arial" w:hAnsi="Cambria Math" w:cstheme="minorHAnsi"/>
            <w:lang w:val="en-US"/>
          </w:rPr>
          <m:t>β</m:t>
        </m:r>
      </m:oMath>
      <w:r w:rsidR="00B270B3" w:rsidRPr="00836ECE">
        <w:rPr>
          <w:rFonts w:eastAsia="Arial" w:cstheme="minorHAnsi"/>
          <w:lang w:val="en-US"/>
        </w:rPr>
        <w:t xml:space="preserve"> = </w:t>
      </w:r>
      <m:oMath>
        <m:sSub>
          <m:sSubPr>
            <m:ctrlPr>
              <w:rPr>
                <w:rFonts w:ascii="Cambria Math" w:eastAsia="Arial" w:hAnsi="Cambria Math" w:cstheme="minorHAnsi"/>
                <w:i/>
                <w:lang w:val="en-US"/>
              </w:rPr>
            </m:ctrlPr>
          </m:sSubPr>
          <m:e>
            <m:r>
              <w:rPr>
                <w:rFonts w:ascii="Cambria Math" w:eastAsia="Arial" w:hAnsi="Cambria Math" w:cstheme="minorHAnsi"/>
                <w:lang w:val="en-US"/>
              </w:rPr>
              <m:t>β</m:t>
            </m:r>
          </m:e>
          <m:sub>
            <m:r>
              <w:rPr>
                <w:rFonts w:ascii="Cambria Math" w:eastAsia="Arial" w:hAnsi="Cambria Math" w:cstheme="minorHAnsi"/>
                <w:lang w:val="en-US"/>
              </w:rPr>
              <m:t>neg</m:t>
            </m:r>
          </m:sub>
        </m:sSub>
      </m:oMath>
      <w:r w:rsidR="00B270B3" w:rsidRPr="00836ECE">
        <w:rPr>
          <w:rFonts w:eastAsia="Arial" w:cstheme="minorHAnsi"/>
          <w:lang w:val="en-US"/>
        </w:rPr>
        <w:t xml:space="preserve"> for $Self </w:t>
      </w:r>
      <m:oMath>
        <m:r>
          <w:rPr>
            <w:rFonts w:ascii="Cambria Math" w:eastAsia="Arial" w:hAnsi="Cambria Math" w:cstheme="minorHAnsi"/>
            <w:lang w:val="en-US"/>
          </w:rPr>
          <m:t>≥0,</m:t>
        </m:r>
      </m:oMath>
    </w:p>
    <w:p w14:paraId="7F29E97E" w14:textId="5423D55A" w:rsidR="00B270B3" w:rsidRPr="00836ECE" w:rsidRDefault="00B270B3" w:rsidP="00CA3325">
      <w:pPr>
        <w:pStyle w:val="Listenabsatz"/>
        <w:numPr>
          <w:ilvl w:val="0"/>
          <w:numId w:val="1"/>
        </w:numPr>
        <w:spacing w:before="240" w:after="240" w:line="480" w:lineRule="auto"/>
        <w:contextualSpacing w:val="0"/>
        <w:rPr>
          <w:rFonts w:eastAsia="Arial" w:cstheme="minorHAnsi"/>
          <w:lang w:val="en-US"/>
        </w:rPr>
      </w:pPr>
      <w:r w:rsidRPr="00836ECE">
        <w:rPr>
          <w:rFonts w:eastAsia="Arial" w:cstheme="minorHAnsi"/>
          <w:lang w:val="en-US"/>
        </w:rPr>
        <w:t>ERC (Equity, Reciprocity, Competition) model:</w:t>
      </w:r>
      <w:r w:rsidR="005F31C8" w:rsidRPr="00836ECE">
        <w:rPr>
          <w:rFonts w:eastAsia="Arial" w:cstheme="minorHAnsi"/>
          <w:lang w:val="en-US"/>
        </w:rPr>
        <w:br/>
      </w:r>
      <m:oMathPara>
        <m:oMathParaPr>
          <m:jc m:val="left"/>
        </m:oMathParaPr>
        <m:oMath>
          <m:r>
            <w:rPr>
              <w:rFonts w:ascii="Cambria Math" w:eastAsia="Arial" w:hAnsi="Cambria Math" w:cstheme="minorHAnsi"/>
              <w:lang w:val="en-US"/>
            </w:rPr>
            <w:lastRenderedPageBreak/>
            <m:t>U=α*$Self+</m:t>
          </m:r>
          <m:f>
            <m:fPr>
              <m:ctrlPr>
                <w:rPr>
                  <w:rFonts w:ascii="Cambria Math" w:eastAsia="Arial" w:hAnsi="Cambria Math" w:cstheme="minorHAnsi"/>
                  <w:i/>
                  <w:lang w:val="en-US"/>
                </w:rPr>
              </m:ctrlPr>
            </m:fPr>
            <m:num>
              <m:r>
                <w:rPr>
                  <w:rFonts w:ascii="Cambria Math" w:eastAsia="Arial" w:hAnsi="Cambria Math" w:cstheme="minorHAnsi"/>
                  <w:lang w:val="en-US"/>
                </w:rPr>
                <m:t>β</m:t>
              </m:r>
            </m:num>
            <m:den>
              <m:r>
                <w:rPr>
                  <w:rFonts w:ascii="Cambria Math" w:eastAsia="Arial" w:hAnsi="Cambria Math" w:cstheme="minorHAnsi"/>
                  <w:lang w:val="en-US"/>
                </w:rPr>
                <m:t>2</m:t>
              </m:r>
            </m:den>
          </m:f>
          <m:r>
            <w:rPr>
              <w:rFonts w:ascii="Cambria Math" w:eastAsia="Arial" w:hAnsi="Cambria Math" w:cstheme="minorHAnsi"/>
              <w:lang w:val="en-US"/>
            </w:rPr>
            <m:t>*</m:t>
          </m:r>
          <m:sSup>
            <m:sSupPr>
              <m:ctrlPr>
                <w:rPr>
                  <w:rFonts w:ascii="Cambria Math" w:eastAsia="Arial" w:hAnsi="Cambria Math" w:cstheme="minorHAnsi"/>
                  <w:i/>
                  <w:lang w:val="en-US"/>
                </w:rPr>
              </m:ctrlPr>
            </m:sSupPr>
            <m:e>
              <m:d>
                <m:dPr>
                  <m:ctrlPr>
                    <w:rPr>
                      <w:rFonts w:ascii="Cambria Math" w:eastAsia="Arial" w:hAnsi="Cambria Math" w:cstheme="minorHAnsi"/>
                      <w:i/>
                      <w:lang w:val="en-US"/>
                    </w:rPr>
                  </m:ctrlPr>
                </m:dPr>
                <m:e>
                  <m:f>
                    <m:fPr>
                      <m:ctrlPr>
                        <w:rPr>
                          <w:rFonts w:ascii="Cambria Math" w:eastAsia="Arial" w:hAnsi="Cambria Math" w:cstheme="minorHAnsi"/>
                          <w:i/>
                          <w:lang w:val="en-US"/>
                        </w:rPr>
                      </m:ctrlPr>
                    </m:fPr>
                    <m:num>
                      <m:r>
                        <w:rPr>
                          <w:rFonts w:ascii="Cambria Math" w:eastAsia="Arial" w:hAnsi="Cambria Math" w:cstheme="minorHAnsi"/>
                          <w:lang w:val="en-US"/>
                        </w:rPr>
                        <m:t>$Self</m:t>
                      </m:r>
                    </m:num>
                    <m:den>
                      <m:r>
                        <w:rPr>
                          <w:rFonts w:ascii="Cambria Math" w:eastAsia="Arial" w:hAnsi="Cambria Math" w:cstheme="minorHAnsi"/>
                          <w:lang w:val="en-US"/>
                        </w:rPr>
                        <m:t>$Self+$Other</m:t>
                      </m:r>
                    </m:den>
                  </m:f>
                  <m:r>
                    <w:rPr>
                      <w:rFonts w:ascii="Cambria Math" w:eastAsia="Arial" w:hAnsi="Cambria Math" w:cstheme="minorHAnsi"/>
                      <w:lang w:val="en-US"/>
                    </w:rPr>
                    <m:t>-</m:t>
                  </m:r>
                  <m:f>
                    <m:fPr>
                      <m:ctrlPr>
                        <w:rPr>
                          <w:rFonts w:ascii="Cambria Math" w:eastAsia="Arial" w:hAnsi="Cambria Math" w:cstheme="minorHAnsi"/>
                          <w:i/>
                          <w:lang w:val="en-US"/>
                        </w:rPr>
                      </m:ctrlPr>
                    </m:fPr>
                    <m:num>
                      <m:r>
                        <w:rPr>
                          <w:rFonts w:ascii="Cambria Math" w:eastAsia="Arial" w:hAnsi="Cambria Math" w:cstheme="minorHAnsi"/>
                          <w:lang w:val="en-US"/>
                        </w:rPr>
                        <m:t>1</m:t>
                      </m:r>
                    </m:num>
                    <m:den>
                      <m:r>
                        <w:rPr>
                          <w:rFonts w:ascii="Cambria Math" w:eastAsia="Arial" w:hAnsi="Cambria Math" w:cstheme="minorHAnsi"/>
                          <w:lang w:val="en-US"/>
                        </w:rPr>
                        <m:t>2</m:t>
                      </m:r>
                    </m:den>
                  </m:f>
                </m:e>
              </m:d>
            </m:e>
            <m:sup>
              <m:r>
                <w:rPr>
                  <w:rFonts w:ascii="Cambria Math" w:eastAsia="Arial" w:hAnsi="Cambria Math" w:cstheme="minorHAnsi"/>
                  <w:lang w:val="en-US"/>
                </w:rPr>
                <m:t>2</m:t>
              </m:r>
            </m:sup>
          </m:sSup>
        </m:oMath>
      </m:oMathPara>
    </w:p>
    <w:p w14:paraId="05EF92D1" w14:textId="77777777" w:rsidR="00B270B3" w:rsidRPr="00836ECE" w:rsidRDefault="00B270B3" w:rsidP="00CA3325">
      <w:pPr>
        <w:spacing w:before="100" w:beforeAutospacing="1" w:after="100" w:afterAutospacing="1" w:line="480" w:lineRule="auto"/>
        <w:contextualSpacing/>
        <w:rPr>
          <w:rFonts w:eastAsia="Arial" w:cstheme="minorHAnsi"/>
          <w:lang w:val="en-US"/>
        </w:rPr>
      </w:pPr>
    </w:p>
    <w:p w14:paraId="52E02222" w14:textId="76966CB3" w:rsidR="00B270B3" w:rsidRPr="00836ECE" w:rsidRDefault="00B270B3" w:rsidP="00CA3325">
      <w:pPr>
        <w:spacing w:before="100" w:beforeAutospacing="1" w:after="100" w:afterAutospacing="1" w:line="480" w:lineRule="auto"/>
        <w:contextualSpacing/>
        <w:rPr>
          <w:rFonts w:cstheme="minorHAnsi"/>
        </w:rPr>
      </w:pPr>
      <w:r w:rsidRPr="00836ECE">
        <w:rPr>
          <w:rFonts w:cstheme="minorHAnsi"/>
        </w:rPr>
        <w:t xml:space="preserve">To assess model evidence, we conducted both fixed-effects analysis (assumption that all participants use the same model) and random-effects analysis (assumption that different participants may use different models). For the fixed-effects analysis, we calculated log-group Bayes factors. We first, calculated the Bayesian </w:t>
      </w:r>
      <w:r w:rsidR="007913A4" w:rsidRPr="00836ECE">
        <w:rPr>
          <w:rFonts w:cstheme="minorHAnsi"/>
        </w:rPr>
        <w:t xml:space="preserve">information criterion </w:t>
      </w:r>
      <w:r w:rsidR="007913A4" w:rsidRPr="00836ECE">
        <w:rPr>
          <w:rFonts w:cstheme="minorHAnsi"/>
        </w:rPr>
        <w:fldChar w:fldCharType="begin"/>
      </w:r>
      <w:r w:rsidR="00836ECE" w:rsidRPr="00836ECE">
        <w:rPr>
          <w:rFonts w:cstheme="minorHAnsi"/>
        </w:rPr>
        <w:instrText xml:space="preserve"> ADDIN ZOTERO_ITEM CSL_CITATION {"citationID":"lw0mMibe","properties":{"formattedCitation":"(BIC; 30)","plainCitation":"(BIC; 30)","noteIndex":0},"citationItems":[{"id":279,"uris":["http://zotero.org/users/local/dx3qsAL5/items/MA2D5VLS"],"itemData":{"id":279,"type":"article-journal","abstract":"[The problem of selecting one of a number of models of different dimensions is treated by finding its Bayes solution, and evaluating the leading terms of its asymptotic expansion. These terms are a valid large-sample criterion beyond the Bayesian context, since they do not depend on the a priori distribution.]","archive":"JSTOR","container-title":"The Annals of Statistics","ISSN":"00905364","issue":"2","note":"publisher: Institute of Mathematical Statistics","page":"461-464","title":"Estimating the Dimension of a Model","volume":"6","author":[{"family":"Schwarz","given":"Gideon"}],"issued":{"date-parts":[["1978"]]}},"prefix":"BIC; "}],"schema":"https://github.com/citation-style-language/schema/raw/master/csl-citation.json"} </w:instrText>
      </w:r>
      <w:r w:rsidR="007913A4" w:rsidRPr="00836ECE">
        <w:rPr>
          <w:rFonts w:cstheme="minorHAnsi"/>
        </w:rPr>
        <w:fldChar w:fldCharType="separate"/>
      </w:r>
      <w:r w:rsidR="00836ECE" w:rsidRPr="00836ECE">
        <w:rPr>
          <w:rFonts w:cstheme="minorHAnsi"/>
        </w:rPr>
        <w:t>(BIC; 30)</w:t>
      </w:r>
      <w:r w:rsidR="007913A4" w:rsidRPr="00836ECE">
        <w:rPr>
          <w:rFonts w:cstheme="minorHAnsi"/>
        </w:rPr>
        <w:fldChar w:fldCharType="end"/>
      </w:r>
      <w:r w:rsidRPr="00836ECE">
        <w:rPr>
          <w:rFonts w:cstheme="minorHAnsi"/>
        </w:rPr>
        <w:t xml:space="preserve"> for each participant and each model, using the standard formula: BIC = n * ln(RSS/n) + k * ln(n), where RSS is the residual sum of squared errors, n is the number of trials, k is the number of free parameters in the model, and “ln” is the natural logarithm. The BIC penalizes model complexity (i.e., the number of parameters in the model). To compute log-group Bayes factors, we summed the BIC scores across the group and subtracted the BIC of a reference model from the BIC of each tested model</w:t>
      </w:r>
      <w:r w:rsidR="007913A4" w:rsidRPr="00836ECE">
        <w:rPr>
          <w:rFonts w:cstheme="minorHAnsi"/>
        </w:rPr>
        <w:t xml:space="preserve"> </w:t>
      </w:r>
      <w:r w:rsidR="007913A4" w:rsidRPr="00836ECE">
        <w:rPr>
          <w:rFonts w:cstheme="minorHAnsi"/>
        </w:rPr>
        <w:fldChar w:fldCharType="begin"/>
      </w:r>
      <w:r w:rsidR="00836ECE" w:rsidRPr="00836ECE">
        <w:rPr>
          <w:rFonts w:cstheme="minorHAnsi"/>
        </w:rPr>
        <w:instrText xml:space="preserve"> ADDIN ZOTERO_ITEM CSL_CITATION {"citationID":"bh3kLpNf","properties":{"formattedCitation":"(31)","plainCitation":"(31)","noteIndex":0},"citationItems":[{"id":276,"uris":["http://zotero.org/users/local/dx3qsAL5/items/DGLHUGAE"],"itemData":{"id":276,"type":"article-journal","container-title":"NeuroImage","DOI":"10.1016/j.neuroimage.2009.03.025","ISSN":"10538119","issue":"4","journalAbbreviation":"NeuroImage","language":"en","license":"https://www.elsevier.com/tdm/userlicense/1.0/","page":"1004-1017","source":"DOI.org (Crossref)","title":"Bayesian model selection for group studies","volume":"46","author":[{"family":"Stephan","given":"Klaas Enno"},{"family":"Penny","given":"Will D."},{"family":"Daunizeau","given":"Jean"},{"family":"Moran","given":"Rosalyn J."},{"family":"Friston","given":"Karl J."}],"issued":{"date-parts":[["2009",7]]}}}],"schema":"https://github.com/citation-style-language/schema/raw/master/csl-citation.json"} </w:instrText>
      </w:r>
      <w:r w:rsidR="007913A4" w:rsidRPr="00836ECE">
        <w:rPr>
          <w:rFonts w:cstheme="minorHAnsi"/>
        </w:rPr>
        <w:fldChar w:fldCharType="separate"/>
      </w:r>
      <w:r w:rsidR="00836ECE" w:rsidRPr="00836ECE">
        <w:rPr>
          <w:rFonts w:cstheme="minorHAnsi"/>
        </w:rPr>
        <w:t>(31)</w:t>
      </w:r>
      <w:r w:rsidR="007913A4" w:rsidRPr="00836ECE">
        <w:rPr>
          <w:rFonts w:cstheme="minorHAnsi"/>
        </w:rPr>
        <w:fldChar w:fldCharType="end"/>
      </w:r>
      <w:r w:rsidRPr="00836ECE">
        <w:rPr>
          <w:rFonts w:cstheme="minorHAnsi"/>
        </w:rPr>
        <w:t xml:space="preserve">. The model with the smallest log-group Bayes factor is considered the best fit. </w:t>
      </w:r>
    </w:p>
    <w:p w14:paraId="13BC9A54" w14:textId="756C1635" w:rsidR="00D0012F" w:rsidRPr="00836ECE" w:rsidRDefault="00B270B3" w:rsidP="00CA3325">
      <w:pPr>
        <w:spacing w:before="100" w:beforeAutospacing="1" w:after="100" w:afterAutospacing="1" w:line="480" w:lineRule="auto"/>
        <w:contextualSpacing/>
        <w:rPr>
          <w:rFonts w:cstheme="minorHAnsi"/>
        </w:rPr>
      </w:pPr>
      <w:r w:rsidRPr="00836ECE">
        <w:rPr>
          <w:rFonts w:cstheme="minorHAnsi"/>
        </w:rPr>
        <w:t>For the random-effects analysis, we calculated protected exceedance probabilities using the Bayesian Model Selection (BMS)</w:t>
      </w:r>
      <w:r w:rsidR="00691CCD" w:rsidRPr="00836ECE">
        <w:rPr>
          <w:rFonts w:cstheme="minorHAnsi"/>
        </w:rPr>
        <w:t>, a</w:t>
      </w:r>
      <w:r w:rsidRPr="00836ECE">
        <w:rPr>
          <w:rFonts w:cstheme="minorHAnsi"/>
        </w:rPr>
        <w:t xml:space="preserve"> procedure implemented in the MATLAB toolbox SPM12 (http://www.fil.ion.ucl.ac.uk/spm/;spm_BMS). The protected exceedance probability indicates the probability that a given model is more likely across subjects than any other model, accounting for differenc</w:t>
      </w:r>
      <w:r w:rsidR="005A2A69" w:rsidRPr="00836ECE">
        <w:rPr>
          <w:rFonts w:cstheme="minorHAnsi"/>
        </w:rPr>
        <w:t>e</w:t>
      </w:r>
      <w:r w:rsidRPr="00836ECE">
        <w:rPr>
          <w:rFonts w:cstheme="minorHAnsi"/>
        </w:rPr>
        <w:t xml:space="preserve">s in model evidence due to chance </w:t>
      </w:r>
      <w:r w:rsidR="007913A4" w:rsidRPr="00836ECE">
        <w:rPr>
          <w:rFonts w:cstheme="minorHAnsi"/>
        </w:rPr>
        <w:fldChar w:fldCharType="begin"/>
      </w:r>
      <w:r w:rsidR="00836ECE" w:rsidRPr="00836ECE">
        <w:rPr>
          <w:rFonts w:cstheme="minorHAnsi"/>
        </w:rPr>
        <w:instrText xml:space="preserve"> ADDIN ZOTERO_ITEM CSL_CITATION {"citationID":"tZnwr86K","properties":{"formattedCitation":"(32)","plainCitation":"(32)","noteIndex":0},"citationItems":[{"id":278,"uris":["http://zotero.org/users/local/dx3qsAL5/items/T22AMC4T"],"itemData":{"id":278,"type":"article-journal","container-title":"NeuroImage","DOI":"10.1016/j.neuroimage.2013.08.065","ISSN":"10538119","journalAbbreviation":"NeuroImage","language":"en","page":"971-985","source":"DOI.org (Crossref)","title":"Bayesian model selection for group studies — Revisited","volume":"84","author":[{"family":"Rigoux","given":"L."},{"family":"Stephan","given":"K.E."},{"family":"Friston","given":"K.J."},{"family":"Daunizeau","given":"J."}],"issued":{"date-parts":[["2014",1]]}}}],"schema":"https://github.com/citation-style-language/schema/raw/master/csl-citation.json"} </w:instrText>
      </w:r>
      <w:r w:rsidR="007913A4" w:rsidRPr="00836ECE">
        <w:rPr>
          <w:rFonts w:cstheme="minorHAnsi"/>
        </w:rPr>
        <w:fldChar w:fldCharType="separate"/>
      </w:r>
      <w:r w:rsidR="00836ECE" w:rsidRPr="00836ECE">
        <w:rPr>
          <w:rFonts w:cstheme="minorHAnsi"/>
        </w:rPr>
        <w:t>(32)</w:t>
      </w:r>
      <w:r w:rsidR="007913A4" w:rsidRPr="00836ECE">
        <w:rPr>
          <w:rFonts w:cstheme="minorHAnsi"/>
        </w:rPr>
        <w:fldChar w:fldCharType="end"/>
      </w:r>
      <w:r w:rsidRPr="00836ECE">
        <w:rPr>
          <w:rFonts w:cstheme="minorHAnsi"/>
        </w:rPr>
        <w:t xml:space="preserve">. </w:t>
      </w:r>
    </w:p>
    <w:p w14:paraId="56B5B358" w14:textId="77777777" w:rsidR="00D0012F" w:rsidRPr="00836ECE" w:rsidRDefault="00D0012F" w:rsidP="00CA3325">
      <w:pPr>
        <w:spacing w:before="100" w:beforeAutospacing="1" w:after="100" w:afterAutospacing="1" w:line="480" w:lineRule="auto"/>
        <w:rPr>
          <w:rFonts w:cstheme="minorHAnsi"/>
        </w:rPr>
      </w:pPr>
      <w:r w:rsidRPr="00836ECE">
        <w:rPr>
          <w:rFonts w:cstheme="minorHAnsi"/>
        </w:rPr>
        <w:br w:type="page"/>
      </w:r>
    </w:p>
    <w:p w14:paraId="7A028B3A" w14:textId="03D05141" w:rsidR="003A742C" w:rsidRPr="00836ECE" w:rsidRDefault="000E0747" w:rsidP="00CA3325">
      <w:pPr>
        <w:pStyle w:val="berschrift2"/>
        <w:spacing w:before="100" w:beforeAutospacing="1" w:after="100" w:afterAutospacing="1" w:line="480" w:lineRule="auto"/>
        <w:contextualSpacing/>
        <w:rPr>
          <w:rFonts w:asciiTheme="minorHAnsi" w:hAnsiTheme="minorHAnsi" w:cstheme="minorHAnsi"/>
          <w:sz w:val="22"/>
          <w:szCs w:val="22"/>
        </w:rPr>
      </w:pPr>
      <w:r w:rsidRPr="00836ECE">
        <w:rPr>
          <w:rFonts w:asciiTheme="minorHAnsi" w:hAnsiTheme="minorHAnsi" w:cstheme="minorHAnsi"/>
          <w:sz w:val="22"/>
          <w:szCs w:val="22"/>
        </w:rPr>
        <w:lastRenderedPageBreak/>
        <w:t>Supplementary R</w:t>
      </w:r>
      <w:r w:rsidR="00053E6D" w:rsidRPr="00836ECE">
        <w:rPr>
          <w:rFonts w:asciiTheme="minorHAnsi" w:hAnsiTheme="minorHAnsi" w:cstheme="minorHAnsi"/>
          <w:sz w:val="22"/>
          <w:szCs w:val="22"/>
        </w:rPr>
        <w:t>esults</w:t>
      </w:r>
      <w:bookmarkStart w:id="0" w:name="_Hlk184302718"/>
    </w:p>
    <w:p w14:paraId="0C2942EA" w14:textId="69C9DD30" w:rsidR="007F3A75" w:rsidRPr="00836ECE" w:rsidRDefault="007F3A75" w:rsidP="00CA3325">
      <w:pPr>
        <w:pStyle w:val="berschrift3"/>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noProof/>
          <w:sz w:val="22"/>
          <w:szCs w:val="22"/>
        </w:rPr>
        <w:drawing>
          <wp:anchor distT="0" distB="0" distL="114300" distR="114300" simplePos="0" relativeHeight="251672576" behindDoc="0" locked="0" layoutInCell="1" allowOverlap="1" wp14:anchorId="767FDCBD" wp14:editId="38B262D8">
            <wp:simplePos x="0" y="0"/>
            <wp:positionH relativeFrom="margin">
              <wp:align>center</wp:align>
            </wp:positionH>
            <wp:positionV relativeFrom="paragraph">
              <wp:posOffset>487045</wp:posOffset>
            </wp:positionV>
            <wp:extent cx="2876550" cy="2286000"/>
            <wp:effectExtent l="0" t="0" r="0" b="0"/>
            <wp:wrapTopAndBottom/>
            <wp:docPr id="415105927" name="Grafik 1" descr="Ein Bild, das Text, Screenshot,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105927" name="Grafik 1" descr="Ein Bild, das Text, Screenshot, Diagramm, Design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6550" cy="2286000"/>
                    </a:xfrm>
                    <a:prstGeom prst="rect">
                      <a:avLst/>
                    </a:prstGeom>
                    <a:noFill/>
                    <a:ln>
                      <a:noFill/>
                    </a:ln>
                  </pic:spPr>
                </pic:pic>
              </a:graphicData>
            </a:graphic>
          </wp:anchor>
        </w:drawing>
      </w:r>
      <w:r w:rsidRPr="00836ECE">
        <w:rPr>
          <w:rFonts w:asciiTheme="minorHAnsi" w:hAnsiTheme="minorHAnsi" w:cstheme="minorHAnsi"/>
          <w:sz w:val="22"/>
          <w:szCs w:val="22"/>
          <w:lang w:val="en-US"/>
        </w:rPr>
        <w:t>SVO Prosocial Motivation</w:t>
      </w:r>
    </w:p>
    <w:bookmarkEnd w:id="0"/>
    <w:p w14:paraId="11C63E4A" w14:textId="7EBBA76F" w:rsidR="00D0012F" w:rsidRPr="00836ECE" w:rsidRDefault="00D0012F" w:rsidP="00CA3325">
      <w:pPr>
        <w:spacing w:before="100" w:beforeAutospacing="1" w:after="100" w:afterAutospacing="1" w:line="480" w:lineRule="auto"/>
        <w:contextualSpacing/>
        <w:rPr>
          <w:rFonts w:cstheme="minorHAnsi"/>
        </w:rPr>
      </w:pPr>
      <w:r w:rsidRPr="00836ECE">
        <w:rPr>
          <w:rFonts w:cstheme="minorHAnsi"/>
          <w:b/>
          <w:color w:val="000000" w:themeColor="text1"/>
          <w:lang w:val="en-US"/>
        </w:rPr>
        <w:t>Supplementary</w:t>
      </w:r>
      <w:r w:rsidRPr="00836ECE">
        <w:rPr>
          <w:rFonts w:cstheme="minorHAnsi"/>
          <w:b/>
        </w:rPr>
        <w:t xml:space="preserve"> Figure S2. </w:t>
      </w:r>
      <w:r w:rsidRPr="00836ECE">
        <w:rPr>
          <w:rFonts w:cstheme="minorHAnsi"/>
        </w:rPr>
        <w:t>Active cooperation task results. Raincloud plots show the distribution of prosocial motivation scores (secondary items of the SVO task) in the BPD group and the HC group.</w:t>
      </w:r>
    </w:p>
    <w:p w14:paraId="61D9A489" w14:textId="77777777" w:rsidR="001A7816" w:rsidRPr="00836ECE" w:rsidRDefault="001A7816" w:rsidP="00CA3325">
      <w:pPr>
        <w:pStyle w:val="berschrift3"/>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lang w:val="en-US"/>
        </w:rPr>
        <w:t>Dissociality scores</w:t>
      </w:r>
    </w:p>
    <w:p w14:paraId="6FAFF63F" w14:textId="41577D59" w:rsidR="00957C04" w:rsidRPr="00836ECE" w:rsidRDefault="001A7816" w:rsidP="00CA3325">
      <w:pPr>
        <w:spacing w:before="100" w:beforeAutospacing="1" w:after="100" w:afterAutospacing="1" w:line="480" w:lineRule="auto"/>
        <w:contextualSpacing/>
        <w:rPr>
          <w:rFonts w:cstheme="minorHAnsi"/>
        </w:rPr>
      </w:pPr>
      <w:r w:rsidRPr="00836ECE">
        <w:rPr>
          <w:rFonts w:cstheme="minorHAnsi"/>
        </w:rPr>
        <w:t xml:space="preserve">Since we used dissociality scores to examine their potential association with reduced reactive cooperation in the UG, we also tested whether dissociality scores varied between the groups. </w:t>
      </w:r>
      <w:r w:rsidRPr="00836ECE">
        <w:rPr>
          <w:rFonts w:cstheme="minorHAnsi"/>
          <w:lang w:val="en-US"/>
        </w:rPr>
        <w:t>We found that participants from the BPD group scored significantly higher (</w:t>
      </w:r>
      <w:r w:rsidRPr="00836ECE">
        <w:rPr>
          <w:rFonts w:cstheme="minorHAnsi"/>
          <w:i/>
        </w:rPr>
        <w:t>M</w:t>
      </w:r>
      <w:r w:rsidRPr="00836ECE">
        <w:rPr>
          <w:rFonts w:cstheme="minorHAnsi"/>
          <w:i/>
          <w:vertAlign w:val="subscript"/>
        </w:rPr>
        <w:t>BPD</w:t>
      </w:r>
      <w:r w:rsidRPr="00836ECE">
        <w:rPr>
          <w:rFonts w:cstheme="minorHAnsi"/>
        </w:rPr>
        <w:t xml:space="preserve"> = 28.314, </w:t>
      </w:r>
      <w:r w:rsidRPr="00836ECE">
        <w:rPr>
          <w:rFonts w:cstheme="minorHAnsi"/>
          <w:i/>
        </w:rPr>
        <w:t>SD</w:t>
      </w:r>
      <w:r w:rsidRPr="00836ECE">
        <w:rPr>
          <w:rFonts w:cstheme="minorHAnsi"/>
          <w:i/>
          <w:vertAlign w:val="subscript"/>
        </w:rPr>
        <w:t>BPD</w:t>
      </w:r>
      <w:r w:rsidRPr="00836ECE">
        <w:rPr>
          <w:rFonts w:cstheme="minorHAnsi"/>
          <w:i/>
        </w:rPr>
        <w:t> </w:t>
      </w:r>
      <w:r w:rsidRPr="00836ECE">
        <w:rPr>
          <w:rFonts w:cstheme="minorHAnsi"/>
        </w:rPr>
        <w:t>= 8.878</w:t>
      </w:r>
      <w:r w:rsidR="00402D13" w:rsidRPr="00836ECE">
        <w:rPr>
          <w:rFonts w:cstheme="minorHAnsi"/>
        </w:rPr>
        <w:t xml:space="preserve">, </w:t>
      </w:r>
      <w:r w:rsidR="00402D13" w:rsidRPr="00836ECE">
        <w:rPr>
          <w:rFonts w:cstheme="minorHAnsi"/>
          <w:i/>
        </w:rPr>
        <w:t>N</w:t>
      </w:r>
      <w:r w:rsidR="00402D13" w:rsidRPr="00836ECE">
        <w:rPr>
          <w:rFonts w:cstheme="minorHAnsi"/>
          <w:i/>
          <w:vertAlign w:val="subscript"/>
        </w:rPr>
        <w:t>BPD</w:t>
      </w:r>
      <w:r w:rsidR="00402D13" w:rsidRPr="00836ECE">
        <w:rPr>
          <w:rFonts w:cstheme="minorHAnsi"/>
        </w:rPr>
        <w:t> = 35)</w:t>
      </w:r>
      <w:r w:rsidRPr="00836ECE">
        <w:rPr>
          <w:rFonts w:cstheme="minorHAnsi"/>
        </w:rPr>
        <w:t xml:space="preserve"> than participants form the control group (</w:t>
      </w:r>
      <w:r w:rsidRPr="00836ECE">
        <w:rPr>
          <w:rFonts w:cstheme="minorHAnsi"/>
          <w:i/>
        </w:rPr>
        <w:t>M</w:t>
      </w:r>
      <w:r w:rsidRPr="00836ECE">
        <w:rPr>
          <w:rFonts w:cstheme="minorHAnsi"/>
          <w:i/>
          <w:vertAlign w:val="subscript"/>
        </w:rPr>
        <w:t>HC</w:t>
      </w:r>
      <w:r w:rsidRPr="00836ECE">
        <w:rPr>
          <w:rFonts w:cstheme="minorHAnsi"/>
        </w:rPr>
        <w:t xml:space="preserve"> = 19.082, </w:t>
      </w:r>
      <w:r w:rsidRPr="00836ECE">
        <w:rPr>
          <w:rFonts w:cstheme="minorHAnsi"/>
          <w:i/>
        </w:rPr>
        <w:t>SD</w:t>
      </w:r>
      <w:r w:rsidRPr="00836ECE">
        <w:rPr>
          <w:rFonts w:cstheme="minorHAnsi"/>
          <w:i/>
          <w:vertAlign w:val="subscript"/>
        </w:rPr>
        <w:t>HC</w:t>
      </w:r>
      <w:r w:rsidRPr="00836ECE">
        <w:rPr>
          <w:rFonts w:cstheme="minorHAnsi"/>
        </w:rPr>
        <w:t> = 4.559</w:t>
      </w:r>
      <w:r w:rsidR="00402D13" w:rsidRPr="00836ECE">
        <w:rPr>
          <w:rFonts w:cstheme="minorHAnsi"/>
        </w:rPr>
        <w:t xml:space="preserve">, </w:t>
      </w:r>
      <w:r w:rsidR="00402D13" w:rsidRPr="00836ECE">
        <w:rPr>
          <w:rFonts w:cstheme="minorHAnsi"/>
          <w:i/>
        </w:rPr>
        <w:t>N</w:t>
      </w:r>
      <w:r w:rsidR="00402D13" w:rsidRPr="00836ECE">
        <w:rPr>
          <w:rFonts w:cstheme="minorHAnsi"/>
          <w:i/>
          <w:vertAlign w:val="subscript"/>
        </w:rPr>
        <w:t>HC</w:t>
      </w:r>
      <w:r w:rsidR="00402D13" w:rsidRPr="00836ECE">
        <w:rPr>
          <w:rFonts w:cstheme="minorHAnsi"/>
        </w:rPr>
        <w:t> = 49;</w:t>
      </w:r>
      <w:r w:rsidRPr="00836ECE">
        <w:rPr>
          <w:rFonts w:cstheme="minorHAnsi"/>
        </w:rPr>
        <w:t xml:space="preserve"> Welch’s two-sample t-test </w:t>
      </w:r>
      <w:r w:rsidRPr="00836ECE">
        <w:rPr>
          <w:rFonts w:cstheme="minorHAnsi"/>
          <w:i/>
        </w:rPr>
        <w:t>t</w:t>
      </w:r>
      <w:r w:rsidRPr="00836ECE">
        <w:rPr>
          <w:rFonts w:cstheme="minorHAnsi"/>
          <w:i/>
          <w:vertAlign w:val="subscript"/>
        </w:rPr>
        <w:t>46.839</w:t>
      </w:r>
      <w:r w:rsidRPr="00836ECE">
        <w:rPr>
          <w:rFonts w:cstheme="minorHAnsi"/>
          <w:vertAlign w:val="subscript"/>
        </w:rPr>
        <w:t> </w:t>
      </w:r>
      <w:r w:rsidRPr="00836ECE">
        <w:rPr>
          <w:rFonts w:cstheme="minorHAnsi"/>
        </w:rPr>
        <w:t xml:space="preserve">= 5.644, </w:t>
      </w:r>
      <w:r w:rsidRPr="00836ECE">
        <w:rPr>
          <w:rFonts w:cstheme="minorHAnsi"/>
          <w:i/>
        </w:rPr>
        <w:t>p </w:t>
      </w:r>
      <w:r w:rsidRPr="00836ECE">
        <w:rPr>
          <w:rFonts w:cstheme="minorHAnsi"/>
        </w:rPr>
        <w:t>&lt; 0.001, 95% </w:t>
      </w:r>
      <w:r w:rsidRPr="00836ECE">
        <w:rPr>
          <w:rFonts w:cstheme="minorHAnsi"/>
          <w:i/>
        </w:rPr>
        <w:t>CI</w:t>
      </w:r>
      <w:r w:rsidRPr="00836ECE">
        <w:rPr>
          <w:rFonts w:cstheme="minorHAnsi"/>
        </w:rPr>
        <w:t> [5.942, 12.524]</w:t>
      </w:r>
      <w:r w:rsidR="00016DC3" w:rsidRPr="00836ECE">
        <w:rPr>
          <w:rFonts w:cstheme="minorHAnsi"/>
        </w:rPr>
        <w:t xml:space="preserve">, </w:t>
      </w:r>
      <w:r w:rsidR="00016DC3" w:rsidRPr="00836ECE">
        <w:rPr>
          <w:rFonts w:cstheme="minorHAnsi"/>
          <w:i/>
        </w:rPr>
        <w:t>d</w:t>
      </w:r>
      <w:r w:rsidR="00016DC3" w:rsidRPr="00836ECE">
        <w:rPr>
          <w:rFonts w:cstheme="minorHAnsi"/>
        </w:rPr>
        <w:t> = 1.31</w:t>
      </w:r>
      <w:r w:rsidRPr="00836ECE">
        <w:rPr>
          <w:rFonts w:cstheme="minorHAnsi"/>
        </w:rPr>
        <w:t xml:space="preserve">; Wilcoxon rank sum test </w:t>
      </w:r>
      <w:r w:rsidRPr="00836ECE">
        <w:rPr>
          <w:rFonts w:cstheme="minorHAnsi"/>
          <w:i/>
        </w:rPr>
        <w:t>z</w:t>
      </w:r>
      <w:r w:rsidRPr="00836ECE">
        <w:rPr>
          <w:rFonts w:cstheme="minorHAnsi"/>
        </w:rPr>
        <w:t> = 5.15</w:t>
      </w:r>
      <w:r w:rsidR="00402D13" w:rsidRPr="00836ECE">
        <w:rPr>
          <w:rFonts w:cstheme="minorHAnsi"/>
        </w:rPr>
        <w:t>7</w:t>
      </w:r>
      <w:r w:rsidRPr="00836ECE">
        <w:rPr>
          <w:rFonts w:cstheme="minorHAnsi"/>
        </w:rPr>
        <w:t xml:space="preserve">, </w:t>
      </w:r>
      <w:r w:rsidRPr="00836ECE">
        <w:rPr>
          <w:rFonts w:cstheme="minorHAnsi"/>
          <w:i/>
        </w:rPr>
        <w:t>p</w:t>
      </w:r>
      <w:r w:rsidRPr="00836ECE">
        <w:rPr>
          <w:rFonts w:cstheme="minorHAnsi"/>
        </w:rPr>
        <w:t> &lt; 0.001</w:t>
      </w:r>
      <w:r w:rsidR="00016DC3" w:rsidRPr="00836ECE">
        <w:rPr>
          <w:rFonts w:cstheme="minorHAnsi"/>
        </w:rPr>
        <w:t xml:space="preserve">, </w:t>
      </w:r>
      <w:r w:rsidR="00016DC3" w:rsidRPr="00836ECE">
        <w:rPr>
          <w:rFonts w:cstheme="minorHAnsi"/>
          <w:i/>
        </w:rPr>
        <w:t>r</w:t>
      </w:r>
      <w:r w:rsidR="00016DC3" w:rsidRPr="00836ECE">
        <w:rPr>
          <w:rFonts w:cstheme="minorHAnsi"/>
        </w:rPr>
        <w:t> = 0.563</w:t>
      </w:r>
      <w:r w:rsidRPr="00836ECE">
        <w:rPr>
          <w:rFonts w:cstheme="minorHAnsi"/>
        </w:rPr>
        <w:t xml:space="preserve">; </w:t>
      </w:r>
      <w:r w:rsidRPr="00836ECE">
        <w:rPr>
          <w:rFonts w:cstheme="minorHAnsi"/>
          <w:b/>
        </w:rPr>
        <w:t>Supplementary Figure S</w:t>
      </w:r>
      <w:r w:rsidR="00D0012F" w:rsidRPr="00836ECE">
        <w:rPr>
          <w:rFonts w:cstheme="minorHAnsi"/>
          <w:b/>
        </w:rPr>
        <w:t>3</w:t>
      </w:r>
      <w:r w:rsidRPr="00836ECE">
        <w:rPr>
          <w:rFonts w:cstheme="minorHAnsi"/>
        </w:rPr>
        <w:t xml:space="preserve">). Note that the sample size used here is the same as in the UG analysis. </w:t>
      </w:r>
    </w:p>
    <w:p w14:paraId="041DF76F" w14:textId="052C308D" w:rsidR="00D0012F" w:rsidRPr="00836ECE" w:rsidRDefault="00957C04" w:rsidP="00CA3325">
      <w:pPr>
        <w:spacing w:before="100" w:beforeAutospacing="1" w:after="100" w:afterAutospacing="1" w:line="480" w:lineRule="auto"/>
        <w:contextualSpacing/>
        <w:rPr>
          <w:rFonts w:cstheme="minorHAnsi"/>
        </w:rPr>
      </w:pPr>
      <w:r w:rsidRPr="00836ECE">
        <w:rPr>
          <w:rFonts w:cstheme="minorHAnsi"/>
          <w:b/>
          <w:color w:val="000000" w:themeColor="text1"/>
          <w:lang w:val="en-US"/>
        </w:rPr>
        <w:lastRenderedPageBreak/>
        <w:t>Supplementary</w:t>
      </w:r>
      <w:r w:rsidRPr="00836ECE">
        <w:rPr>
          <w:rFonts w:cstheme="minorHAnsi"/>
          <w:noProof/>
          <w:lang w:val="en-US" w:eastAsia="de-DE"/>
        </w:rPr>
        <w:t xml:space="preserve"> </w:t>
      </w:r>
      <w:r w:rsidRPr="00836ECE">
        <w:rPr>
          <w:rFonts w:cstheme="minorHAnsi"/>
          <w:noProof/>
          <w:lang w:val="de-DE" w:eastAsia="de-DE"/>
        </w:rPr>
        <w:drawing>
          <wp:anchor distT="215900" distB="71755" distL="114300" distR="114300" simplePos="0" relativeHeight="251670528" behindDoc="0" locked="0" layoutInCell="1" allowOverlap="0" wp14:anchorId="65769FC0" wp14:editId="12DB7B78">
            <wp:simplePos x="0" y="0"/>
            <wp:positionH relativeFrom="margin">
              <wp:align>center</wp:align>
            </wp:positionH>
            <wp:positionV relativeFrom="paragraph">
              <wp:posOffset>191135</wp:posOffset>
            </wp:positionV>
            <wp:extent cx="2880000" cy="2293200"/>
            <wp:effectExtent l="0" t="0" r="0" b="0"/>
            <wp:wrapTopAndBottom/>
            <wp:docPr id="247" name="Grafik 247" descr="C:\Users\Lisa Doppelhofer\Documents\projects\ALLOCATION_BPD\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Lisa Doppelhofer\Documents\projects\ALLOCATION_BPD\DI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000" cy="229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6ECE">
        <w:rPr>
          <w:rFonts w:cstheme="minorHAnsi"/>
          <w:b/>
        </w:rPr>
        <w:t>Figure S</w:t>
      </w:r>
      <w:r w:rsidR="00D0012F" w:rsidRPr="00836ECE">
        <w:rPr>
          <w:rFonts w:cstheme="minorHAnsi"/>
          <w:b/>
        </w:rPr>
        <w:t>3</w:t>
      </w:r>
      <w:r w:rsidRPr="00836ECE">
        <w:rPr>
          <w:rFonts w:cstheme="minorHAnsi"/>
          <w:b/>
        </w:rPr>
        <w:t xml:space="preserve">. </w:t>
      </w:r>
      <w:r w:rsidRPr="00836ECE">
        <w:rPr>
          <w:rFonts w:cstheme="minorHAnsi"/>
        </w:rPr>
        <w:t xml:space="preserve">Raincloud plots show the distribution of dissociality scores in the BPD group and the HC group. The plot includes individual dissociality scores for each participant, a box plot, and a probability density plot. The boxplot visualizes the median, the 25th and 75th percentiles, two whiskers (extending from the upper and lower hinges to the largest and lowest value within 1.5 times the inter-quartile range, and all outliers individually. The density plot was generated using Gaussian kernel density estimation. </w:t>
      </w:r>
    </w:p>
    <w:p w14:paraId="75FC9B7E" w14:textId="1661AB31" w:rsidR="00D0012F" w:rsidRPr="00836ECE" w:rsidRDefault="007F3A75" w:rsidP="00CA3325">
      <w:pPr>
        <w:pStyle w:val="berschrift3"/>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lang w:val="en-US"/>
        </w:rPr>
        <w:t>Fairness Ratings</w:t>
      </w:r>
    </w:p>
    <w:p w14:paraId="6CC01BE5" w14:textId="640F0FB0" w:rsidR="00E60F62" w:rsidRPr="00836ECE" w:rsidRDefault="00D132D4" w:rsidP="00CA3325">
      <w:pPr>
        <w:spacing w:before="100" w:beforeAutospacing="1" w:after="100" w:afterAutospacing="1" w:line="480" w:lineRule="auto"/>
        <w:rPr>
          <w:rFonts w:cstheme="minorHAnsi"/>
          <w:iCs/>
        </w:rPr>
      </w:pPr>
      <w:r w:rsidRPr="00836ECE">
        <w:rPr>
          <w:rFonts w:cstheme="minorHAnsi"/>
          <w:b/>
          <w:color w:val="000000" w:themeColor="text1"/>
          <w:lang w:val="en-US"/>
        </w:rPr>
        <w:t>Supplementary</w:t>
      </w:r>
      <w:r w:rsidRPr="00836ECE">
        <w:rPr>
          <w:rFonts w:cstheme="minorHAnsi"/>
          <w:b/>
          <w:lang w:val="en-US"/>
        </w:rPr>
        <w:t xml:space="preserve"> </w:t>
      </w:r>
      <w:r w:rsidR="00E60F62" w:rsidRPr="00836ECE">
        <w:rPr>
          <w:rFonts w:cstheme="minorHAnsi"/>
          <w:b/>
          <w:lang w:val="en-US"/>
        </w:rPr>
        <w:t xml:space="preserve">Table </w:t>
      </w:r>
      <w:r w:rsidRPr="00836ECE">
        <w:rPr>
          <w:rFonts w:cstheme="minorHAnsi"/>
          <w:b/>
          <w:lang w:val="en-US"/>
        </w:rPr>
        <w:t>S</w:t>
      </w:r>
      <w:r w:rsidR="00FE1D26" w:rsidRPr="00836ECE">
        <w:rPr>
          <w:rFonts w:cstheme="minorHAnsi"/>
          <w:b/>
          <w:lang w:val="en-US"/>
        </w:rPr>
        <w:t>2</w:t>
      </w:r>
      <w:r w:rsidRPr="00836ECE">
        <w:rPr>
          <w:rFonts w:cstheme="minorHAnsi"/>
          <w:b/>
          <w:lang w:val="en-US"/>
        </w:rPr>
        <w:t xml:space="preserve">. </w:t>
      </w:r>
      <w:r w:rsidR="00E60F62" w:rsidRPr="00836ECE">
        <w:rPr>
          <w:rFonts w:cstheme="minorHAnsi"/>
          <w:iCs/>
        </w:rPr>
        <w:t xml:space="preserve">Means and standard deviations of </w:t>
      </w:r>
      <w:r w:rsidR="00645051" w:rsidRPr="00836ECE">
        <w:rPr>
          <w:rFonts w:cstheme="minorHAnsi"/>
          <w:iCs/>
        </w:rPr>
        <w:t>F</w:t>
      </w:r>
      <w:r w:rsidR="00E60F62" w:rsidRPr="00836ECE">
        <w:rPr>
          <w:rFonts w:cstheme="minorHAnsi"/>
          <w:iCs/>
        </w:rPr>
        <w:t xml:space="preserve">airness </w:t>
      </w:r>
      <w:r w:rsidR="00645051" w:rsidRPr="00836ECE">
        <w:rPr>
          <w:rFonts w:cstheme="minorHAnsi"/>
          <w:iCs/>
        </w:rPr>
        <w:t>R</w:t>
      </w:r>
      <w:r w:rsidR="00E60F62" w:rsidRPr="00836ECE">
        <w:rPr>
          <w:rFonts w:cstheme="minorHAnsi"/>
          <w:iCs/>
        </w:rPr>
        <w:t>atings</w:t>
      </w:r>
    </w:p>
    <w:tbl>
      <w:tblPr>
        <w:tblStyle w:val="rgMATLABTABLE"/>
        <w:tblW w:w="5000" w:type="pct"/>
        <w:tblBorders>
          <w:top w:val="single" w:sz="4" w:space="0" w:color="auto"/>
          <w:bottom w:val="single" w:sz="4" w:space="0" w:color="auto"/>
        </w:tblBorders>
        <w:tblLook w:val="01A0" w:firstRow="1" w:lastRow="0" w:firstColumn="1" w:lastColumn="1" w:noHBand="0" w:noVBand="0"/>
      </w:tblPr>
      <w:tblGrid>
        <w:gridCol w:w="4638"/>
        <w:gridCol w:w="1109"/>
        <w:gridCol w:w="1109"/>
        <w:gridCol w:w="1109"/>
        <w:gridCol w:w="1107"/>
      </w:tblGrid>
      <w:tr w:rsidR="00E60F62" w:rsidRPr="00836ECE" w14:paraId="10B17341" w14:textId="77777777" w:rsidTr="00A90949">
        <w:trPr>
          <w:cnfStyle w:val="100000000000" w:firstRow="1" w:lastRow="0" w:firstColumn="0" w:lastColumn="0" w:oddVBand="0" w:evenVBand="0" w:oddHBand="0" w:evenHBand="0" w:firstRowFirstColumn="0" w:firstRowLastColumn="0" w:lastRowFirstColumn="0" w:lastRowLastColumn="0"/>
          <w:tblHeader/>
        </w:trPr>
        <w:tc>
          <w:tcPr>
            <w:tcW w:w="2556" w:type="pct"/>
            <w:tcBorders>
              <w:bottom w:val="nil"/>
            </w:tcBorders>
          </w:tcPr>
          <w:p w14:paraId="20FB183B" w14:textId="77777777" w:rsidR="00E60F62" w:rsidRPr="00836ECE" w:rsidRDefault="00E60F62" w:rsidP="00CA3325">
            <w:pPr>
              <w:spacing w:before="100" w:beforeAutospacing="1" w:after="100" w:afterAutospacing="1" w:line="480" w:lineRule="auto"/>
              <w:contextualSpacing/>
              <w:jc w:val="left"/>
              <w:rPr>
                <w:rFonts w:cstheme="minorHAnsi"/>
                <w:b w:val="0"/>
              </w:rPr>
            </w:pPr>
          </w:p>
        </w:tc>
        <w:tc>
          <w:tcPr>
            <w:tcW w:w="1222" w:type="pct"/>
            <w:gridSpan w:val="2"/>
            <w:tcBorders>
              <w:top w:val="single" w:sz="4" w:space="0" w:color="auto"/>
              <w:bottom w:val="single" w:sz="4" w:space="0" w:color="auto"/>
            </w:tcBorders>
          </w:tcPr>
          <w:p w14:paraId="5BDD429C" w14:textId="77777777" w:rsidR="00E60F62" w:rsidRPr="00836ECE" w:rsidRDefault="00E60F62" w:rsidP="00CA3325">
            <w:pPr>
              <w:spacing w:before="100" w:beforeAutospacing="1" w:after="100" w:afterAutospacing="1" w:line="480" w:lineRule="auto"/>
              <w:contextualSpacing/>
              <w:jc w:val="left"/>
              <w:rPr>
                <w:rFonts w:cstheme="minorHAnsi"/>
                <w:b w:val="0"/>
              </w:rPr>
            </w:pPr>
            <w:r w:rsidRPr="00836ECE">
              <w:rPr>
                <w:rFonts w:cstheme="minorHAnsi"/>
                <w:b w:val="0"/>
              </w:rPr>
              <w:t>BPD</w:t>
            </w:r>
          </w:p>
        </w:tc>
        <w:tc>
          <w:tcPr>
            <w:tcW w:w="1221" w:type="pct"/>
            <w:gridSpan w:val="2"/>
            <w:tcBorders>
              <w:top w:val="single" w:sz="4" w:space="0" w:color="auto"/>
              <w:bottom w:val="single" w:sz="4" w:space="0" w:color="auto"/>
            </w:tcBorders>
          </w:tcPr>
          <w:p w14:paraId="525136D5" w14:textId="77777777" w:rsidR="00E60F62" w:rsidRPr="00836ECE" w:rsidRDefault="00E60F62" w:rsidP="00CA3325">
            <w:pPr>
              <w:spacing w:before="100" w:beforeAutospacing="1" w:after="100" w:afterAutospacing="1" w:line="480" w:lineRule="auto"/>
              <w:contextualSpacing/>
              <w:jc w:val="left"/>
              <w:rPr>
                <w:rFonts w:cstheme="minorHAnsi"/>
                <w:b w:val="0"/>
              </w:rPr>
            </w:pPr>
            <w:r w:rsidRPr="00836ECE">
              <w:rPr>
                <w:rFonts w:cstheme="minorHAnsi"/>
                <w:b w:val="0"/>
              </w:rPr>
              <w:t>HC</w:t>
            </w:r>
          </w:p>
        </w:tc>
      </w:tr>
      <w:tr w:rsidR="00E60F62" w:rsidRPr="00836ECE" w14:paraId="3BA4D647" w14:textId="77777777" w:rsidTr="00A90949">
        <w:trPr>
          <w:cnfStyle w:val="100000000000" w:firstRow="1" w:lastRow="0" w:firstColumn="0" w:lastColumn="0" w:oddVBand="0" w:evenVBand="0" w:oddHBand="0" w:evenHBand="0" w:firstRowFirstColumn="0" w:firstRowLastColumn="0" w:lastRowFirstColumn="0" w:lastRowLastColumn="0"/>
          <w:tblHeader/>
        </w:trPr>
        <w:tc>
          <w:tcPr>
            <w:tcW w:w="2556" w:type="pct"/>
            <w:tcBorders>
              <w:top w:val="nil"/>
              <w:bottom w:val="single" w:sz="4" w:space="0" w:color="auto"/>
            </w:tcBorders>
          </w:tcPr>
          <w:p w14:paraId="029F5158" w14:textId="77777777" w:rsidR="00E60F62" w:rsidRPr="00836ECE" w:rsidRDefault="00E60F62" w:rsidP="00CA3325">
            <w:pPr>
              <w:spacing w:before="100" w:beforeAutospacing="1" w:after="100" w:afterAutospacing="1" w:line="480" w:lineRule="auto"/>
              <w:contextualSpacing/>
              <w:jc w:val="left"/>
              <w:rPr>
                <w:rFonts w:cstheme="minorHAnsi"/>
                <w:b w:val="0"/>
              </w:rPr>
            </w:pPr>
            <w:r w:rsidRPr="00836ECE">
              <w:rPr>
                <w:rFonts w:cstheme="minorHAnsi"/>
                <w:b w:val="0"/>
              </w:rPr>
              <w:t xml:space="preserve">Offer range </w:t>
            </w:r>
          </w:p>
        </w:tc>
        <w:tc>
          <w:tcPr>
            <w:tcW w:w="611" w:type="pct"/>
            <w:tcBorders>
              <w:top w:val="single" w:sz="4" w:space="0" w:color="auto"/>
              <w:bottom w:val="single" w:sz="4" w:space="0" w:color="auto"/>
            </w:tcBorders>
          </w:tcPr>
          <w:p w14:paraId="35005072" w14:textId="77777777" w:rsidR="00E60F62" w:rsidRPr="00836ECE" w:rsidRDefault="00E60F62" w:rsidP="00CA3325">
            <w:pPr>
              <w:spacing w:before="100" w:beforeAutospacing="1" w:after="100" w:afterAutospacing="1" w:line="480" w:lineRule="auto"/>
              <w:contextualSpacing/>
              <w:jc w:val="left"/>
              <w:rPr>
                <w:rFonts w:cstheme="minorHAnsi"/>
                <w:b w:val="0"/>
                <w:i/>
              </w:rPr>
            </w:pPr>
            <w:r w:rsidRPr="00836ECE">
              <w:rPr>
                <w:rFonts w:cstheme="minorHAnsi"/>
                <w:b w:val="0"/>
                <w:i/>
              </w:rPr>
              <w:t>M</w:t>
            </w:r>
          </w:p>
        </w:tc>
        <w:tc>
          <w:tcPr>
            <w:tcW w:w="611" w:type="pct"/>
            <w:tcBorders>
              <w:top w:val="single" w:sz="4" w:space="0" w:color="auto"/>
              <w:bottom w:val="single" w:sz="4" w:space="0" w:color="auto"/>
            </w:tcBorders>
          </w:tcPr>
          <w:p w14:paraId="681AF716" w14:textId="77777777" w:rsidR="00E60F62" w:rsidRPr="00836ECE" w:rsidRDefault="00E60F62" w:rsidP="00CA3325">
            <w:pPr>
              <w:spacing w:before="100" w:beforeAutospacing="1" w:after="100" w:afterAutospacing="1" w:line="480" w:lineRule="auto"/>
              <w:contextualSpacing/>
              <w:jc w:val="left"/>
              <w:rPr>
                <w:rFonts w:cstheme="minorHAnsi"/>
                <w:b w:val="0"/>
                <w:i/>
              </w:rPr>
            </w:pPr>
            <w:r w:rsidRPr="00836ECE">
              <w:rPr>
                <w:rFonts w:cstheme="minorHAnsi"/>
                <w:b w:val="0"/>
                <w:i/>
              </w:rPr>
              <w:t>SD</w:t>
            </w:r>
          </w:p>
        </w:tc>
        <w:tc>
          <w:tcPr>
            <w:tcW w:w="611" w:type="pct"/>
            <w:tcBorders>
              <w:top w:val="single" w:sz="4" w:space="0" w:color="auto"/>
              <w:bottom w:val="single" w:sz="4" w:space="0" w:color="auto"/>
            </w:tcBorders>
          </w:tcPr>
          <w:p w14:paraId="6D85F762" w14:textId="77777777" w:rsidR="00E60F62" w:rsidRPr="00836ECE" w:rsidRDefault="00E60F62" w:rsidP="00CA3325">
            <w:pPr>
              <w:spacing w:before="100" w:beforeAutospacing="1" w:after="100" w:afterAutospacing="1" w:line="480" w:lineRule="auto"/>
              <w:contextualSpacing/>
              <w:jc w:val="left"/>
              <w:rPr>
                <w:rFonts w:cstheme="minorHAnsi"/>
                <w:b w:val="0"/>
                <w:i/>
              </w:rPr>
            </w:pPr>
            <w:r w:rsidRPr="00836ECE">
              <w:rPr>
                <w:rFonts w:cstheme="minorHAnsi"/>
                <w:b w:val="0"/>
                <w:i/>
              </w:rPr>
              <w:t>M</w:t>
            </w:r>
          </w:p>
        </w:tc>
        <w:tc>
          <w:tcPr>
            <w:tcW w:w="610" w:type="pct"/>
            <w:tcBorders>
              <w:top w:val="single" w:sz="4" w:space="0" w:color="auto"/>
              <w:bottom w:val="single" w:sz="4" w:space="0" w:color="auto"/>
            </w:tcBorders>
          </w:tcPr>
          <w:p w14:paraId="47705620" w14:textId="77777777" w:rsidR="00E60F62" w:rsidRPr="00836ECE" w:rsidRDefault="00E60F62" w:rsidP="00CA3325">
            <w:pPr>
              <w:spacing w:before="100" w:beforeAutospacing="1" w:after="100" w:afterAutospacing="1" w:line="480" w:lineRule="auto"/>
              <w:contextualSpacing/>
              <w:jc w:val="left"/>
              <w:rPr>
                <w:rFonts w:cstheme="minorHAnsi"/>
                <w:b w:val="0"/>
                <w:i/>
              </w:rPr>
            </w:pPr>
            <w:r w:rsidRPr="00836ECE">
              <w:rPr>
                <w:rFonts w:cstheme="minorHAnsi"/>
                <w:b w:val="0"/>
                <w:i/>
              </w:rPr>
              <w:t>SD</w:t>
            </w:r>
          </w:p>
        </w:tc>
      </w:tr>
      <w:tr w:rsidR="004D45F3" w:rsidRPr="00836ECE" w14:paraId="5A4CD3D5" w14:textId="77777777" w:rsidTr="00A90949">
        <w:tc>
          <w:tcPr>
            <w:tcW w:w="2556" w:type="pct"/>
            <w:tcBorders>
              <w:top w:val="single" w:sz="4" w:space="0" w:color="auto"/>
            </w:tcBorders>
          </w:tcPr>
          <w:p w14:paraId="3DBD34AA"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Disadvantageous offers</w:t>
            </w:r>
          </w:p>
        </w:tc>
        <w:tc>
          <w:tcPr>
            <w:tcW w:w="611" w:type="pct"/>
            <w:tcBorders>
              <w:top w:val="single" w:sz="4" w:space="0" w:color="auto"/>
            </w:tcBorders>
          </w:tcPr>
          <w:p w14:paraId="1E9A338E"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1.921</w:t>
            </w:r>
          </w:p>
        </w:tc>
        <w:tc>
          <w:tcPr>
            <w:tcW w:w="611" w:type="pct"/>
            <w:tcBorders>
              <w:top w:val="single" w:sz="4" w:space="0" w:color="auto"/>
            </w:tcBorders>
          </w:tcPr>
          <w:p w14:paraId="1CB8813D" w14:textId="136DB7F2"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0.65</w:t>
            </w:r>
          </w:p>
        </w:tc>
        <w:tc>
          <w:tcPr>
            <w:tcW w:w="611" w:type="pct"/>
            <w:tcBorders>
              <w:top w:val="single" w:sz="4" w:space="0" w:color="auto"/>
            </w:tcBorders>
          </w:tcPr>
          <w:p w14:paraId="6D42D2E8"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2.355</w:t>
            </w:r>
          </w:p>
        </w:tc>
        <w:tc>
          <w:tcPr>
            <w:tcW w:w="610" w:type="pct"/>
            <w:tcBorders>
              <w:top w:val="single" w:sz="4" w:space="0" w:color="auto"/>
            </w:tcBorders>
          </w:tcPr>
          <w:p w14:paraId="37A1EEA4" w14:textId="65D263E9"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1.001</w:t>
            </w:r>
          </w:p>
        </w:tc>
      </w:tr>
      <w:tr w:rsidR="004D45F3" w:rsidRPr="00836ECE" w14:paraId="5FD9ED70" w14:textId="77777777" w:rsidTr="00A90949">
        <w:tc>
          <w:tcPr>
            <w:tcW w:w="2556" w:type="pct"/>
          </w:tcPr>
          <w:p w14:paraId="50676C71"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Fair offers</w:t>
            </w:r>
          </w:p>
        </w:tc>
        <w:tc>
          <w:tcPr>
            <w:tcW w:w="611" w:type="pct"/>
          </w:tcPr>
          <w:p w14:paraId="2AB811A1"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6.629</w:t>
            </w:r>
          </w:p>
        </w:tc>
        <w:tc>
          <w:tcPr>
            <w:tcW w:w="611" w:type="pct"/>
          </w:tcPr>
          <w:p w14:paraId="72891A83" w14:textId="73368DD0"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1.081</w:t>
            </w:r>
          </w:p>
        </w:tc>
        <w:tc>
          <w:tcPr>
            <w:tcW w:w="611" w:type="pct"/>
          </w:tcPr>
          <w:p w14:paraId="10CB094E"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6.473</w:t>
            </w:r>
          </w:p>
        </w:tc>
        <w:tc>
          <w:tcPr>
            <w:tcW w:w="610" w:type="pct"/>
          </w:tcPr>
          <w:p w14:paraId="5830B699" w14:textId="534FD269"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1.518</w:t>
            </w:r>
          </w:p>
        </w:tc>
      </w:tr>
      <w:tr w:rsidR="004D45F3" w:rsidRPr="00836ECE" w14:paraId="45504010" w14:textId="77777777" w:rsidTr="00A90949">
        <w:tc>
          <w:tcPr>
            <w:tcW w:w="2556" w:type="pct"/>
          </w:tcPr>
          <w:p w14:paraId="4676C411"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 xml:space="preserve">Advantageous offers </w:t>
            </w:r>
          </w:p>
        </w:tc>
        <w:tc>
          <w:tcPr>
            <w:tcW w:w="611" w:type="pct"/>
          </w:tcPr>
          <w:p w14:paraId="554CACF8"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3.029</w:t>
            </w:r>
          </w:p>
        </w:tc>
        <w:tc>
          <w:tcPr>
            <w:tcW w:w="611" w:type="pct"/>
          </w:tcPr>
          <w:p w14:paraId="79949C67" w14:textId="734F955F"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1.84</w:t>
            </w:r>
          </w:p>
        </w:tc>
        <w:tc>
          <w:tcPr>
            <w:tcW w:w="611" w:type="pct"/>
          </w:tcPr>
          <w:p w14:paraId="5541145A" w14:textId="77777777"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2.780</w:t>
            </w:r>
          </w:p>
        </w:tc>
        <w:tc>
          <w:tcPr>
            <w:tcW w:w="610" w:type="pct"/>
          </w:tcPr>
          <w:p w14:paraId="3CB6A121" w14:textId="3847EE25" w:rsidR="004D45F3" w:rsidRPr="00836ECE" w:rsidRDefault="004D45F3" w:rsidP="00CA3325">
            <w:pPr>
              <w:spacing w:before="100" w:beforeAutospacing="1" w:after="100" w:afterAutospacing="1" w:line="480" w:lineRule="auto"/>
              <w:contextualSpacing/>
              <w:jc w:val="left"/>
              <w:rPr>
                <w:rFonts w:cstheme="minorHAnsi"/>
              </w:rPr>
            </w:pPr>
            <w:r w:rsidRPr="00836ECE">
              <w:rPr>
                <w:rFonts w:cstheme="minorHAnsi"/>
              </w:rPr>
              <w:t>1.317</w:t>
            </w:r>
          </w:p>
        </w:tc>
      </w:tr>
    </w:tbl>
    <w:p w14:paraId="6EB68C45" w14:textId="77777777" w:rsidR="00957C04" w:rsidRPr="00836ECE" w:rsidRDefault="00957C04" w:rsidP="00CA3325">
      <w:pPr>
        <w:spacing w:before="100" w:beforeAutospacing="1" w:after="100" w:afterAutospacing="1" w:line="480" w:lineRule="auto"/>
        <w:contextualSpacing/>
        <w:rPr>
          <w:rFonts w:cstheme="minorHAnsi"/>
          <w:b/>
          <w:color w:val="000000" w:themeColor="text1"/>
          <w:lang w:val="en-US"/>
        </w:rPr>
      </w:pPr>
    </w:p>
    <w:p w14:paraId="28765DAE" w14:textId="5FF4B78C" w:rsidR="00957C04" w:rsidRPr="00836ECE" w:rsidRDefault="00957C04" w:rsidP="00CA3325">
      <w:pPr>
        <w:spacing w:before="100" w:beforeAutospacing="1" w:after="100" w:afterAutospacing="1" w:line="480" w:lineRule="auto"/>
        <w:rPr>
          <w:rFonts w:cstheme="minorHAnsi"/>
          <w:b/>
          <w:color w:val="000000" w:themeColor="text1"/>
          <w:lang w:val="en-US"/>
        </w:rPr>
      </w:pPr>
      <w:r w:rsidRPr="00836ECE">
        <w:rPr>
          <w:rFonts w:cstheme="minorHAnsi"/>
          <w:b/>
          <w:color w:val="000000" w:themeColor="text1"/>
          <w:lang w:val="en-US"/>
        </w:rPr>
        <w:br w:type="page"/>
      </w:r>
    </w:p>
    <w:p w14:paraId="2D9C5B37" w14:textId="11E57E47" w:rsidR="007F3A75" w:rsidRPr="00836ECE" w:rsidRDefault="007F3A75" w:rsidP="00CA3325">
      <w:pPr>
        <w:pStyle w:val="berschrift3"/>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lang w:val="en-US"/>
        </w:rPr>
        <w:lastRenderedPageBreak/>
        <w:t>JPE model comparison</w:t>
      </w:r>
    </w:p>
    <w:p w14:paraId="3AED86C3" w14:textId="403EF3FE" w:rsidR="00E60F62" w:rsidRPr="00836ECE" w:rsidRDefault="00FB6D1B" w:rsidP="00CA3325">
      <w:pPr>
        <w:spacing w:before="100" w:beforeAutospacing="1" w:after="100" w:afterAutospacing="1" w:line="480" w:lineRule="auto"/>
        <w:contextualSpacing/>
        <w:rPr>
          <w:rFonts w:cstheme="minorHAnsi"/>
        </w:rPr>
      </w:pPr>
      <w:r w:rsidRPr="00836ECE">
        <w:rPr>
          <w:rFonts w:cstheme="minorHAnsi"/>
          <w:noProof/>
        </w:rPr>
        <w:drawing>
          <wp:anchor distT="215900" distB="71755" distL="114300" distR="114300" simplePos="0" relativeHeight="251663360" behindDoc="0" locked="0" layoutInCell="1" allowOverlap="0" wp14:anchorId="50E6D7A2" wp14:editId="086E515B">
            <wp:simplePos x="0" y="0"/>
            <wp:positionH relativeFrom="margin">
              <wp:align>center</wp:align>
            </wp:positionH>
            <wp:positionV relativeFrom="paragraph">
              <wp:posOffset>224155</wp:posOffset>
            </wp:positionV>
            <wp:extent cx="4557395" cy="4801870"/>
            <wp:effectExtent l="0" t="0" r="0" b="0"/>
            <wp:wrapTopAndBottom/>
            <wp:docPr id="1369504903" name="Grafik 20" descr="Ein Bild, das Screenshot, Text,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04903" name="Grafik 20" descr="Ein Bild, das Screenshot, Text, Diagramm, Design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57395" cy="4801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32D4" w:rsidRPr="00836ECE">
        <w:rPr>
          <w:rFonts w:cstheme="minorHAnsi"/>
          <w:b/>
          <w:color w:val="000000" w:themeColor="text1"/>
          <w:lang w:val="en-US"/>
        </w:rPr>
        <w:t>Supplementary</w:t>
      </w:r>
      <w:r w:rsidR="00D132D4" w:rsidRPr="00836ECE">
        <w:rPr>
          <w:rFonts w:cstheme="minorHAnsi"/>
          <w:b/>
        </w:rPr>
        <w:t xml:space="preserve"> </w:t>
      </w:r>
      <w:r w:rsidR="00E60F62" w:rsidRPr="00836ECE">
        <w:rPr>
          <w:rFonts w:cstheme="minorHAnsi"/>
          <w:b/>
        </w:rPr>
        <w:t xml:space="preserve">Figure </w:t>
      </w:r>
      <w:r w:rsidR="00D132D4" w:rsidRPr="00836ECE">
        <w:rPr>
          <w:rFonts w:cstheme="minorHAnsi"/>
          <w:b/>
        </w:rPr>
        <w:t>S</w:t>
      </w:r>
      <w:r w:rsidR="00D0012F" w:rsidRPr="00836ECE">
        <w:rPr>
          <w:rFonts w:cstheme="minorHAnsi"/>
          <w:b/>
        </w:rPr>
        <w:t>4</w:t>
      </w:r>
      <w:r w:rsidR="00E60F62" w:rsidRPr="00836ECE">
        <w:rPr>
          <w:rFonts w:cstheme="minorHAnsi"/>
          <w:b/>
        </w:rPr>
        <w:t>.</w:t>
      </w:r>
      <w:r w:rsidR="00E60F62" w:rsidRPr="00836ECE">
        <w:rPr>
          <w:rFonts w:cstheme="minorHAnsi"/>
        </w:rPr>
        <w:t xml:space="preserve"> Model comparisons of the JPE task data according to fixed-effects analyses (Log-group Bayes factors) and random-effects analyses (protected exceedance probabilities, PXPs). Log-group Bayes factors are presented relative to a reference model (Altruism model). Lower numbers indicate better model fit in the Log-group Bayes factors and higher numbers indicate better model fit in the PXPs. The Fehr-Schmidt model performed best in both groups according to the fixed-effects analyses, and the Inequality &amp; Joint-gain model performed best in both groups according to the random-effects analyses. </w:t>
      </w:r>
    </w:p>
    <w:p w14:paraId="3340235F" w14:textId="3428D728" w:rsidR="00E60F62" w:rsidRPr="00836ECE" w:rsidRDefault="00E60F62" w:rsidP="00CA3325">
      <w:pPr>
        <w:spacing w:before="100" w:beforeAutospacing="1" w:after="100" w:afterAutospacing="1" w:line="480" w:lineRule="auto"/>
        <w:contextualSpacing/>
        <w:rPr>
          <w:rFonts w:cstheme="minorHAnsi"/>
          <w:lang w:val="en-US"/>
        </w:rPr>
        <w:sectPr w:rsidR="00E60F62" w:rsidRPr="00836ECE">
          <w:pgSz w:w="11906" w:h="16838"/>
          <w:pgMar w:top="1417" w:right="1417" w:bottom="1134" w:left="1417" w:header="708" w:footer="708" w:gutter="0"/>
          <w:cols w:space="708"/>
          <w:docGrid w:linePitch="360"/>
        </w:sectPr>
      </w:pPr>
    </w:p>
    <w:p w14:paraId="5E9115B6" w14:textId="77777777" w:rsidR="00F836C8" w:rsidRPr="00836ECE" w:rsidRDefault="00F836C8" w:rsidP="00CA3325">
      <w:pPr>
        <w:pStyle w:val="berschrift2"/>
        <w:spacing w:before="100" w:beforeAutospacing="1" w:after="100" w:afterAutospacing="1" w:line="480" w:lineRule="auto"/>
        <w:contextualSpacing/>
        <w:rPr>
          <w:rFonts w:asciiTheme="minorHAnsi" w:hAnsiTheme="minorHAnsi" w:cstheme="minorHAnsi"/>
          <w:sz w:val="22"/>
          <w:szCs w:val="22"/>
        </w:rPr>
      </w:pPr>
      <w:r w:rsidRPr="00836ECE">
        <w:rPr>
          <w:rFonts w:asciiTheme="minorHAnsi" w:hAnsiTheme="minorHAnsi" w:cstheme="minorHAnsi"/>
          <w:sz w:val="22"/>
          <w:szCs w:val="22"/>
        </w:rPr>
        <w:lastRenderedPageBreak/>
        <w:t xml:space="preserve">Mini Meta-Analysis on Ultimatum Games </w:t>
      </w:r>
    </w:p>
    <w:p w14:paraId="7EFADFC0" w14:textId="77777777" w:rsidR="00F836C8" w:rsidRPr="00836ECE" w:rsidRDefault="00F836C8" w:rsidP="00CA3325">
      <w:pPr>
        <w:pStyle w:val="berschrift3"/>
        <w:spacing w:before="100" w:beforeAutospacing="1" w:after="100" w:afterAutospacing="1" w:line="480" w:lineRule="auto"/>
        <w:contextualSpacing/>
        <w:rPr>
          <w:rFonts w:asciiTheme="minorHAnsi" w:hAnsiTheme="minorHAnsi" w:cstheme="minorHAnsi"/>
          <w:sz w:val="22"/>
          <w:szCs w:val="22"/>
        </w:rPr>
      </w:pPr>
      <w:r w:rsidRPr="00836ECE">
        <w:rPr>
          <w:rFonts w:asciiTheme="minorHAnsi" w:hAnsiTheme="minorHAnsi" w:cstheme="minorHAnsi"/>
          <w:sz w:val="22"/>
          <w:szCs w:val="22"/>
        </w:rPr>
        <w:t xml:space="preserve">Eligibility criteria </w:t>
      </w:r>
    </w:p>
    <w:p w14:paraId="7966B385" w14:textId="77777777" w:rsidR="00F836C8" w:rsidRPr="00836ECE" w:rsidRDefault="00F836C8" w:rsidP="00CA3325">
      <w:pPr>
        <w:spacing w:before="100" w:beforeAutospacing="1" w:after="100" w:afterAutospacing="1" w:line="480" w:lineRule="auto"/>
        <w:contextualSpacing/>
        <w:rPr>
          <w:rFonts w:cstheme="minorHAnsi"/>
          <w:lang w:val="en-US"/>
        </w:rPr>
      </w:pPr>
      <w:r w:rsidRPr="00836ECE">
        <w:rPr>
          <w:rFonts w:cstheme="minorHAnsi"/>
          <w:lang w:val="en-US"/>
        </w:rPr>
        <w:t xml:space="preserve">We included studies that met the following criteria: (a) experimental designs, (b) assessment based on a clinical diagnosis of </w:t>
      </w:r>
      <w:proofErr w:type="gramStart"/>
      <w:r w:rsidRPr="00836ECE">
        <w:rPr>
          <w:rFonts w:cstheme="minorHAnsi"/>
          <w:lang w:val="en-US"/>
        </w:rPr>
        <w:t>Borderline Personality Disorder</w:t>
      </w:r>
      <w:proofErr w:type="gramEnd"/>
      <w:r w:rsidRPr="00836ECE">
        <w:rPr>
          <w:rFonts w:cstheme="minorHAnsi"/>
          <w:lang w:val="en-US"/>
        </w:rPr>
        <w:t xml:space="preserve"> (BPD) or BP(D) features, (c) use of a variant of the Ultimatum Game, and (d) design with participants in the responder role. For studies involving diagnosed BPD samples, (e) a comparison with a healthy control group was required. Additionally, (f) the studies had to measure rejections in the Ultimatum Game as the primary outcome. Only studies published in English or German were considered eligible for inclusion. Both published and unpublished studies were included, and we actively searched for gray literature.</w:t>
      </w:r>
    </w:p>
    <w:p w14:paraId="7401EF5F" w14:textId="77777777" w:rsidR="00F836C8" w:rsidRPr="00836ECE" w:rsidRDefault="00F836C8" w:rsidP="00CA3325">
      <w:pPr>
        <w:pStyle w:val="berschrift3"/>
        <w:spacing w:before="100" w:beforeAutospacing="1" w:after="100" w:afterAutospacing="1" w:line="480" w:lineRule="auto"/>
        <w:contextualSpacing/>
        <w:rPr>
          <w:rFonts w:asciiTheme="minorHAnsi" w:hAnsiTheme="minorHAnsi" w:cstheme="minorHAnsi"/>
          <w:sz w:val="22"/>
          <w:szCs w:val="22"/>
        </w:rPr>
      </w:pPr>
      <w:r w:rsidRPr="00836ECE">
        <w:rPr>
          <w:rFonts w:asciiTheme="minorHAnsi" w:hAnsiTheme="minorHAnsi" w:cstheme="minorHAnsi"/>
          <w:sz w:val="22"/>
          <w:szCs w:val="22"/>
        </w:rPr>
        <w:t xml:space="preserve">Search strategy and selection </w:t>
      </w:r>
    </w:p>
    <w:p w14:paraId="09490BAC" w14:textId="79310E09" w:rsidR="00F836C8" w:rsidRPr="00836ECE" w:rsidRDefault="00F836C8" w:rsidP="00CA3325">
      <w:pPr>
        <w:spacing w:before="100" w:beforeAutospacing="1" w:after="100" w:afterAutospacing="1" w:line="480" w:lineRule="auto"/>
        <w:contextualSpacing/>
        <w:rPr>
          <w:rFonts w:cstheme="minorHAnsi"/>
          <w:lang w:val="en-US"/>
        </w:rPr>
      </w:pPr>
      <w:r w:rsidRPr="00836ECE">
        <w:rPr>
          <w:rFonts w:cstheme="minorHAnsi"/>
          <w:lang w:val="en-US"/>
        </w:rPr>
        <w:t xml:space="preserve">We conducted a comprehensive search for eligible studies using the databases PubMed and PsycINFO (last search on October 3, 2023). The search strings used were “Borderline AND Ultimatum Game”. Due to the limited number of studies found, we extended our search by issuing a call for data through the German Psychological Society (DGPs) and by reaching out to researchers in the same field at conferences. For study selection, we first screened abstracts and subsequently assessed full texts for eligibility based on our predefined criteria. The study selection process is depicted in a flowchart in </w:t>
      </w:r>
      <w:r w:rsidRPr="00836ECE">
        <w:rPr>
          <w:rFonts w:cstheme="minorHAnsi"/>
          <w:b/>
          <w:lang w:val="en-US"/>
        </w:rPr>
        <w:t>Supplementary Figure S</w:t>
      </w:r>
      <w:r w:rsidR="003A742C" w:rsidRPr="00836ECE">
        <w:rPr>
          <w:rFonts w:cstheme="minorHAnsi"/>
          <w:b/>
          <w:lang w:val="en-US"/>
        </w:rPr>
        <w:t>5</w:t>
      </w:r>
      <w:r w:rsidRPr="00836ECE">
        <w:rPr>
          <w:rFonts w:cstheme="minorHAnsi"/>
          <w:lang w:val="en-US"/>
        </w:rPr>
        <w:t>.</w:t>
      </w:r>
    </w:p>
    <w:p w14:paraId="52517836" w14:textId="77777777" w:rsidR="00F836C8" w:rsidRPr="00836ECE" w:rsidRDefault="00F836C8" w:rsidP="00CA3325">
      <w:pPr>
        <w:pStyle w:val="berschrift3"/>
        <w:spacing w:before="100" w:beforeAutospacing="1" w:after="100" w:afterAutospacing="1" w:line="480" w:lineRule="auto"/>
        <w:contextualSpacing/>
        <w:rPr>
          <w:rFonts w:asciiTheme="minorHAnsi" w:hAnsiTheme="minorHAnsi" w:cstheme="minorHAnsi"/>
          <w:sz w:val="22"/>
          <w:szCs w:val="22"/>
        </w:rPr>
      </w:pPr>
      <w:r w:rsidRPr="00836ECE">
        <w:rPr>
          <w:rFonts w:asciiTheme="minorHAnsi" w:hAnsiTheme="minorHAnsi" w:cstheme="minorHAnsi"/>
          <w:sz w:val="22"/>
          <w:szCs w:val="22"/>
        </w:rPr>
        <w:t xml:space="preserve">Data extraction </w:t>
      </w:r>
    </w:p>
    <w:p w14:paraId="1A7D8856" w14:textId="77777777" w:rsidR="00F836C8" w:rsidRPr="00836ECE" w:rsidRDefault="00F836C8" w:rsidP="00CA3325">
      <w:pPr>
        <w:spacing w:before="100" w:beforeAutospacing="1" w:after="100" w:afterAutospacing="1" w:line="480" w:lineRule="auto"/>
        <w:contextualSpacing/>
        <w:rPr>
          <w:rFonts w:cstheme="minorHAnsi"/>
          <w:lang w:val="en-US"/>
        </w:rPr>
      </w:pPr>
      <w:r w:rsidRPr="00836ECE">
        <w:rPr>
          <w:rFonts w:cstheme="minorHAnsi"/>
          <w:lang w:val="en-US"/>
        </w:rPr>
        <w:t xml:space="preserve">From each article, we extracted the following data: (a) the first author, (b) the year of publication, (c) the sample size (separated by groups if applicable), (d) BPD feature scores (if applicable), (e) sample characteristics, including whether the study assessed a BPD vs. healthy control (HC) group or a sample with BPD features, along with demographic information such as gender and age, (f) the specific Ultimatum Game outcome measured, (g) data required for effect size calculation, and (h) any </w:t>
      </w:r>
      <w:r w:rsidRPr="00836ECE">
        <w:rPr>
          <w:rFonts w:cstheme="minorHAnsi"/>
          <w:lang w:val="en-US"/>
        </w:rPr>
        <w:lastRenderedPageBreak/>
        <w:t xml:space="preserve">additional conditions assessed. If certain information was not directly available in the article, we made up to two attempts to contact the corresponding authors and excluded articles if we didn’t receive a response. </w:t>
      </w:r>
    </w:p>
    <w:p w14:paraId="5CE4011D" w14:textId="77777777" w:rsidR="00F836C8" w:rsidRPr="00836ECE" w:rsidRDefault="00F836C8" w:rsidP="00CA3325">
      <w:pPr>
        <w:pStyle w:val="berschrift3"/>
        <w:spacing w:before="100" w:beforeAutospacing="1" w:after="100" w:afterAutospacing="1" w:line="480" w:lineRule="auto"/>
        <w:contextualSpacing/>
        <w:rPr>
          <w:rFonts w:asciiTheme="minorHAnsi" w:hAnsiTheme="minorHAnsi" w:cstheme="minorHAnsi"/>
          <w:sz w:val="22"/>
          <w:szCs w:val="22"/>
        </w:rPr>
      </w:pPr>
      <w:r w:rsidRPr="00836ECE">
        <w:rPr>
          <w:rFonts w:asciiTheme="minorHAnsi" w:hAnsiTheme="minorHAnsi" w:cstheme="minorHAnsi"/>
          <w:sz w:val="22"/>
          <w:szCs w:val="22"/>
        </w:rPr>
        <w:t xml:space="preserve">Meta-Analysis procedure </w:t>
      </w:r>
    </w:p>
    <w:p w14:paraId="320BA661" w14:textId="58D8950F" w:rsidR="00F836C8" w:rsidRPr="00836ECE" w:rsidRDefault="00F836C8" w:rsidP="00CA3325">
      <w:pPr>
        <w:spacing w:before="100" w:beforeAutospacing="1" w:after="100" w:afterAutospacing="1" w:line="480" w:lineRule="auto"/>
        <w:contextualSpacing/>
        <w:rPr>
          <w:rFonts w:cstheme="minorHAnsi"/>
          <w:lang w:val="en-US"/>
        </w:rPr>
      </w:pPr>
      <w:r w:rsidRPr="00836ECE">
        <w:rPr>
          <w:rFonts w:cstheme="minorHAnsi"/>
          <w:lang w:val="en-US"/>
        </w:rPr>
        <w:t xml:space="preserve">The meta-analysis was conducted in R </w:t>
      </w:r>
      <w:r w:rsidRPr="00836ECE">
        <w:rPr>
          <w:rFonts w:cstheme="minorHAnsi"/>
          <w:lang w:val="en-US"/>
        </w:rPr>
        <w:fldChar w:fldCharType="begin"/>
      </w:r>
      <w:r w:rsidR="00836ECE" w:rsidRPr="00836ECE">
        <w:rPr>
          <w:rFonts w:cstheme="minorHAnsi"/>
          <w:lang w:val="en-US"/>
        </w:rPr>
        <w:instrText xml:space="preserve"> ADDIN ZOTERO_ITEM CSL_CITATION {"citationID":"s8eWRXxN","properties":{"formattedCitation":"(33)","plainCitation":"(33)","noteIndex":0},"citationItems":[{"id":289,"uris":["http://zotero.org/users/local/dx3qsAL5/items/9IKYHZI2"],"itemData":{"id":289,"type":"software","event-place":"Vienna, Austria","publisher":"R Foundation for Statistical Computing","publisher-place":"Vienna, Austria","title":"R: A Language and Environment for Statistical Computing","URL":"https://www.R-project.org/","author":[{"literal":"R Core Team"}],"issued":{"date-parts":[["2024"]]}}}],"schema":"https://github.com/citation-style-language/schema/raw/master/csl-citation.json"} </w:instrText>
      </w:r>
      <w:r w:rsidRPr="00836ECE">
        <w:rPr>
          <w:rFonts w:cstheme="minorHAnsi"/>
          <w:lang w:val="en-US"/>
        </w:rPr>
        <w:fldChar w:fldCharType="separate"/>
      </w:r>
      <w:r w:rsidR="00836ECE" w:rsidRPr="00836ECE">
        <w:rPr>
          <w:rFonts w:cstheme="minorHAnsi"/>
        </w:rPr>
        <w:t>(33)</w:t>
      </w:r>
      <w:r w:rsidRPr="00836ECE">
        <w:rPr>
          <w:rFonts w:cstheme="minorHAnsi"/>
          <w:lang w:val="en-US"/>
        </w:rPr>
        <w:fldChar w:fldCharType="end"/>
      </w:r>
      <w:r w:rsidRPr="00836ECE">
        <w:rPr>
          <w:rFonts w:cstheme="minorHAnsi"/>
          <w:lang w:val="en-US"/>
        </w:rPr>
        <w:t xml:space="preserve"> using the meta package </w:t>
      </w:r>
      <w:r w:rsidRPr="00836ECE">
        <w:rPr>
          <w:rFonts w:cstheme="minorHAnsi"/>
          <w:lang w:val="en-US"/>
        </w:rPr>
        <w:fldChar w:fldCharType="begin"/>
      </w:r>
      <w:r w:rsidR="00836ECE" w:rsidRPr="00836ECE">
        <w:rPr>
          <w:rFonts w:cstheme="minorHAnsi"/>
          <w:lang w:val="en-US"/>
        </w:rPr>
        <w:instrText xml:space="preserve"> ADDIN ZOTERO_ITEM CSL_CITATION {"citationID":"5VWEIOY1","properties":{"formattedCitation":"(34)","plainCitation":"(34)","noteIndex":0},"citationItems":[{"id":343,"uris":["http://zotero.org/users/local/dx3qsAL5/items/WJKVCRT7"],"itemData":{"id":343,"type":"book","collection-title":"Use R!","event-place":"Cham","ISBN":"978-3-319-21415-3","language":"en","license":"https://www.springernature.com/gp/researchers/text-and-data-mining","note":"DOI: 10.1007/978-3-319-21416-0","publisher":"Springer International Publishing","publisher-place":"Cham","source":"DOI.org (Crossref)","title":"Meta-Analysis with R","URL":"https://link.springer.com/10.1007/978-3-319-21416-0","author":[{"family":"Schwarzer","given":"Guido"},{"family":"Carpenter","given":"James R."},{"family":"Rücker","given":"Gerta"}],"accessed":{"date-parts":[["2024",10,8]]},"issued":{"date-parts":[["2015"]]}}}],"schema":"https://github.com/citation-style-language/schema/raw/master/csl-citation.json"} </w:instrText>
      </w:r>
      <w:r w:rsidRPr="00836ECE">
        <w:rPr>
          <w:rFonts w:cstheme="minorHAnsi"/>
          <w:lang w:val="en-US"/>
        </w:rPr>
        <w:fldChar w:fldCharType="separate"/>
      </w:r>
      <w:r w:rsidR="00836ECE" w:rsidRPr="00836ECE">
        <w:rPr>
          <w:rFonts w:cstheme="minorHAnsi"/>
        </w:rPr>
        <w:t>(34)</w:t>
      </w:r>
      <w:r w:rsidRPr="00836ECE">
        <w:rPr>
          <w:rFonts w:cstheme="minorHAnsi"/>
          <w:lang w:val="en-US"/>
        </w:rPr>
        <w:fldChar w:fldCharType="end"/>
      </w:r>
      <w:r w:rsidRPr="00836ECE">
        <w:rPr>
          <w:rFonts w:cstheme="minorHAnsi"/>
          <w:lang w:val="en-US"/>
        </w:rPr>
        <w:t xml:space="preserve">, following the guidelines outlined by Harrer et al. </w:t>
      </w:r>
      <w:r w:rsidRPr="00836ECE">
        <w:rPr>
          <w:rFonts w:cstheme="minorHAnsi"/>
          <w:lang w:val="en-US"/>
        </w:rPr>
        <w:fldChar w:fldCharType="begin"/>
      </w:r>
      <w:r w:rsidR="00836ECE" w:rsidRPr="00836ECE">
        <w:rPr>
          <w:rFonts w:cstheme="minorHAnsi"/>
          <w:lang w:val="en-US"/>
        </w:rPr>
        <w:instrText xml:space="preserve"> ADDIN ZOTERO_ITEM CSL_CITATION {"citationID":"4pWtcHXd","properties":{"formattedCitation":"(35)","plainCitation":"(35)","noteIndex":0},"citationItems":[{"id":344,"uris":["http://zotero.org/users/local/dx3qsAL5/items/EK5BYM6Z"],"itemData":{"id":344,"type":"book","edition":"1","event-place":"Boca Raton","ISBN":"978-1-003-10734-7","language":"en","note":"DOI: 10.1201/9781003107347","publisher":"Chapman and Hall/CRC","publisher-place":"Boca Raton","source":"DOI.org (Crossref)","title":"Doing Meta-Analysis with R: A Hands-On Guide","title-short":"Doing Meta-Analysis with R","URL":"https://www.taylorfrancis.com/books/9781003107347","author":[{"family":"Harrer","given":"Mathias"},{"family":"Cuijpers","given":"Pim"},{"family":"Furukawa","given":"Toshi A."},{"family":"Ebert","given":"David D."}],"accessed":{"date-parts":[["2024",10,8]]},"issued":{"date-parts":[["2021",7,9]]}},"suppress-author":true}],"schema":"https://github.com/citation-style-language/schema/raw/master/csl-citation.json"} </w:instrText>
      </w:r>
      <w:r w:rsidRPr="00836ECE">
        <w:rPr>
          <w:rFonts w:cstheme="minorHAnsi"/>
          <w:lang w:val="en-US"/>
        </w:rPr>
        <w:fldChar w:fldCharType="separate"/>
      </w:r>
      <w:r w:rsidR="00836ECE" w:rsidRPr="00836ECE">
        <w:rPr>
          <w:rFonts w:cstheme="minorHAnsi"/>
        </w:rPr>
        <w:t>(35)</w:t>
      </w:r>
      <w:r w:rsidRPr="00836ECE">
        <w:rPr>
          <w:rFonts w:cstheme="minorHAnsi"/>
          <w:lang w:val="en-US"/>
        </w:rPr>
        <w:fldChar w:fldCharType="end"/>
      </w:r>
      <w:r w:rsidRPr="00836ECE">
        <w:rPr>
          <w:rFonts w:cstheme="minorHAnsi"/>
          <w:lang w:val="en-US"/>
        </w:rPr>
        <w:t xml:space="preserve">. For each study, between-group effect sizes (standardized mean differences) were calculated as Cohen’s d. For the study reporting BPD feature scores, participants were divided into groups based on established cut-off criteria </w:t>
      </w:r>
      <w:r w:rsidRPr="00836ECE">
        <w:rPr>
          <w:rFonts w:cstheme="minorHAnsi"/>
          <w:lang w:val="en-US"/>
        </w:rPr>
        <w:fldChar w:fldCharType="begin"/>
      </w:r>
      <w:r w:rsidR="00836ECE" w:rsidRPr="00836ECE">
        <w:rPr>
          <w:rFonts w:cstheme="minorHAnsi"/>
          <w:lang w:val="en-US"/>
        </w:rPr>
        <w:instrText xml:space="preserve"> ADDIN ZOTERO_ITEM CSL_CITATION {"citationID":"1tLEkyH7","properties":{"formattedCitation":"(36)","plainCitation":"(36)","noteIndex":0},"citationItems":[{"id":345,"uris":["http://zotero.org/users/local/dx3qsAL5/items/JKCAUKHB"],"itemData":{"id":345,"type":"article-journal","container-title":"PLOS ONE","DOI":"10.1371/journal.pone.0152947","ISSN":"1932-6203","issue":"3","journalAbbreviation":"PLoS ONE","language":"en","page":"e0152947","source":"DOI.org (Crossref)","title":"Borderline Personality and the Detection of Angry Faces","volume":"11","author":[{"family":"Hepp","given":"Johanna"},{"family":"Hilbig","given":"Benjamin E."},{"family":"Kieslich","given":"Pascal J."},{"family":"Herzog","given":"Julia"},{"family":"Lis","given":"Stefanie"},{"family":"Schmahl","given":"Christian"},{"family":"Niedtfeld","given":"Inga"}],"editor":[{"family":"Felmingham","given":"Kim"}],"issued":{"date-parts":[["2016",3,31]]}}}],"schema":"https://github.com/citation-style-language/schema/raw/master/csl-citation.json"} </w:instrText>
      </w:r>
      <w:r w:rsidRPr="00836ECE">
        <w:rPr>
          <w:rFonts w:cstheme="minorHAnsi"/>
          <w:lang w:val="en-US"/>
        </w:rPr>
        <w:fldChar w:fldCharType="separate"/>
      </w:r>
      <w:r w:rsidR="00836ECE" w:rsidRPr="00836ECE">
        <w:rPr>
          <w:rFonts w:cstheme="minorHAnsi"/>
        </w:rPr>
        <w:t>(36)</w:t>
      </w:r>
      <w:r w:rsidRPr="00836ECE">
        <w:rPr>
          <w:rFonts w:cstheme="minorHAnsi"/>
          <w:lang w:val="en-US"/>
        </w:rPr>
        <w:fldChar w:fldCharType="end"/>
      </w:r>
      <w:r w:rsidRPr="00836ECE">
        <w:rPr>
          <w:rFonts w:cstheme="minorHAnsi"/>
          <w:lang w:val="en-US"/>
        </w:rPr>
        <w:t xml:space="preserve">. If studies reported outcomes separately for additional conditions, the data </w:t>
      </w:r>
      <w:proofErr w:type="gramStart"/>
      <w:r w:rsidRPr="00836ECE">
        <w:rPr>
          <w:rFonts w:cstheme="minorHAnsi"/>
          <w:lang w:val="en-US"/>
        </w:rPr>
        <w:t>were</w:t>
      </w:r>
      <w:proofErr w:type="gramEnd"/>
      <w:r w:rsidRPr="00836ECE">
        <w:rPr>
          <w:rFonts w:cstheme="minorHAnsi"/>
          <w:lang w:val="en-US"/>
        </w:rPr>
        <w:t xml:space="preserve"> aggregated across these conditions before calculating the effect sizes.</w:t>
      </w:r>
    </w:p>
    <w:p w14:paraId="03FA9FD9" w14:textId="6FD926B9" w:rsidR="00F836C8" w:rsidRPr="00836ECE" w:rsidRDefault="00F836C8" w:rsidP="00CA3325">
      <w:pPr>
        <w:spacing w:before="100" w:beforeAutospacing="1" w:after="100" w:afterAutospacing="1" w:line="480" w:lineRule="auto"/>
        <w:contextualSpacing/>
        <w:rPr>
          <w:rFonts w:cstheme="minorHAnsi"/>
          <w:lang w:val="en-US"/>
        </w:rPr>
      </w:pPr>
      <w:r w:rsidRPr="00836ECE">
        <w:rPr>
          <w:rFonts w:cstheme="minorHAnsi"/>
          <w:lang w:val="en-US"/>
        </w:rPr>
        <w:t xml:space="preserve">We used a random-effects model because we expected heterogeneity between studies. To calculate the 95% confidence interval for the pooled effect size, we used the Knapp-Hartung adjustments </w:t>
      </w:r>
      <w:r w:rsidR="00B66CA6" w:rsidRPr="00836ECE">
        <w:rPr>
          <w:rFonts w:cstheme="minorHAnsi"/>
          <w:lang w:val="en-US"/>
        </w:rPr>
        <w:fldChar w:fldCharType="begin"/>
      </w:r>
      <w:r w:rsidR="00836ECE" w:rsidRPr="00836ECE">
        <w:rPr>
          <w:rFonts w:cstheme="minorHAnsi"/>
          <w:lang w:val="en-US"/>
        </w:rPr>
        <w:instrText xml:space="preserve"> ADDIN ZOTERO_ITEM CSL_CITATION {"citationID":"zUNzH7gt","properties":{"formattedCitation":"(37)","plainCitation":"(37)","noteIndex":0},"citationItems":[{"id":371,"uris":["http://zotero.org/users/local/dx3qsAL5/items/GRC349R8"],"itemData":{"id":371,"type":"article-journal","abstract":"Abstract\n            \n              The explanation of heterogeneity plays an important role in meta‐analysis. The random effects meta‐regression model allows the inclusion of trial‐specific covariates which may explain a part of the heterogeneity. We examine the commonly used tests on the parameters in the random effects meta‐regression with one covariate and propose some new test statistics based on an improved estimator of the variance of the parameter estimates. The approximation of the distribution of the newly proposed tests is based on some theoretical considerations. Moreover, the newly proposed tests can easily be extended to the case of more than one covariate. In a simulation study, we compare the tests with regard to their actual significance level and we consider the log relative risk as the parameter of interest. Our simulation study reflects the meta‐analysis of the efficacy of a vaccine for the prevention of tuberculosis originally discussed in Berkey\n              et al\n              . The simulation study shows that the newly proposed tests are superior to the commonly used test in holding the nominal significance level. Copyright © 2003 John Wiley &amp; Sons, Ltd.","container-title":"Statistics in Medicine","DOI":"10.1002/sim.1482","ISSN":"0277-6715, 1097-0258","issue":"17","journalAbbreviation":"Statistics in Medicine","language":"en","license":"http://onlinelibrary.wiley.com/termsAndConditions#vor","page":"2693-2710","source":"DOI.org (Crossref)","title":"Improved tests for a random effects meta‐regression with a single covariate","volume":"22","author":[{"family":"Knapp","given":"Guido"},{"family":"Hartung","given":"Joachim"}],"issued":{"date-parts":[["2003",9,15]]}}}],"schema":"https://github.com/citation-style-language/schema/raw/master/csl-citation.json"} </w:instrText>
      </w:r>
      <w:r w:rsidR="00B66CA6" w:rsidRPr="00836ECE">
        <w:rPr>
          <w:rFonts w:cstheme="minorHAnsi"/>
          <w:lang w:val="en-US"/>
        </w:rPr>
        <w:fldChar w:fldCharType="separate"/>
      </w:r>
      <w:r w:rsidR="00836ECE" w:rsidRPr="00836ECE">
        <w:rPr>
          <w:rFonts w:cstheme="minorHAnsi"/>
        </w:rPr>
        <w:t>(37)</w:t>
      </w:r>
      <w:r w:rsidR="00B66CA6" w:rsidRPr="00836ECE">
        <w:rPr>
          <w:rFonts w:cstheme="minorHAnsi"/>
          <w:lang w:val="en-US"/>
        </w:rPr>
        <w:fldChar w:fldCharType="end"/>
      </w:r>
      <w:r w:rsidRPr="00836ECE">
        <w:rPr>
          <w:rFonts w:cstheme="minorHAnsi"/>
          <w:lang w:val="en-US"/>
        </w:rPr>
        <w:t xml:space="preserve">, which are recommended for meta-analyses with a small number of studies. Additionally, alongside the heterogeneity statistic I², which can be biased in smaller meta-analyses, we employed the Paule-Mandel estimator </w:t>
      </w:r>
      <w:r w:rsidRPr="00836ECE">
        <w:rPr>
          <w:rFonts w:cstheme="minorHAnsi"/>
          <w:lang w:val="en-US"/>
        </w:rPr>
        <w:fldChar w:fldCharType="begin"/>
      </w:r>
      <w:r w:rsidR="00836ECE" w:rsidRPr="00836ECE">
        <w:rPr>
          <w:rFonts w:cstheme="minorHAnsi"/>
          <w:lang w:val="en-US"/>
        </w:rPr>
        <w:instrText xml:space="preserve"> ADDIN ZOTERO_ITEM CSL_CITATION {"citationID":"k6CFzqnS","properties":{"formattedCitation":"(38)","plainCitation":"(38)","noteIndex":0},"citationItems":[{"id":347,"uris":["http://zotero.org/users/local/dx3qsAL5/items/FIGJGLYN"],"itemData":{"id":347,"type":"article-journal","container-title":"Journal of Research of the National Bureau of Standards","DOI":"10.6028/jres.087.022","ISSN":"0160-1741","issue":"5","journalAbbreviation":"J. RES. NATL. BUR. STAN.","language":"en","page":"377","source":"DOI.org (Crossref)","title":"Consensus Values and Weighting Factors","volume":"87","author":[{"family":"Paule","given":"R.C."},{"family":"Mandel","given":"J."}],"issued":{"date-parts":[["1982",9]]}}}],"schema":"https://github.com/citation-style-language/schema/raw/master/csl-citation.json"} </w:instrText>
      </w:r>
      <w:r w:rsidRPr="00836ECE">
        <w:rPr>
          <w:rFonts w:cstheme="minorHAnsi"/>
          <w:lang w:val="en-US"/>
        </w:rPr>
        <w:fldChar w:fldCharType="separate"/>
      </w:r>
      <w:r w:rsidR="00836ECE" w:rsidRPr="00836ECE">
        <w:rPr>
          <w:rFonts w:cstheme="minorHAnsi"/>
        </w:rPr>
        <w:t>(38)</w:t>
      </w:r>
      <w:r w:rsidRPr="00836ECE">
        <w:rPr>
          <w:rFonts w:cstheme="minorHAnsi"/>
          <w:lang w:val="en-US"/>
        </w:rPr>
        <w:fldChar w:fldCharType="end"/>
      </w:r>
      <w:r w:rsidRPr="00836ECE">
        <w:rPr>
          <w:rFonts w:cstheme="minorHAnsi"/>
          <w:lang w:val="en-US"/>
        </w:rPr>
        <w:t xml:space="preserve"> to assess heterogeneity variance (τ²). For the targeted outcome—rejections in the Ultimatum Game—all available data were pooled, regardless of whether rejections were the primary or secondary outcome in the studies. To manage potential outliers, we examined if any of the studies´ 95% confidence intervals fell outside the pooled effect size. None of the studies met this criterion, indicating no outliers. Publication bias was evaluated using a funnel plot. </w:t>
      </w:r>
    </w:p>
    <w:p w14:paraId="40D2FBAF" w14:textId="77777777" w:rsidR="00F836C8" w:rsidRPr="00836ECE" w:rsidRDefault="00F836C8" w:rsidP="00CA3325">
      <w:pPr>
        <w:spacing w:before="100" w:beforeAutospacing="1" w:after="100" w:afterAutospacing="1" w:line="480" w:lineRule="auto"/>
        <w:contextualSpacing/>
        <w:rPr>
          <w:rFonts w:cstheme="minorHAnsi"/>
          <w:lang w:val="en-US"/>
        </w:rPr>
      </w:pPr>
    </w:p>
    <w:p w14:paraId="790E36B9" w14:textId="1D4723B6" w:rsidR="00F836C8" w:rsidRPr="00836ECE" w:rsidRDefault="00F836C8" w:rsidP="00CA3325">
      <w:pPr>
        <w:spacing w:before="100" w:beforeAutospacing="1" w:after="100" w:afterAutospacing="1" w:line="480" w:lineRule="auto"/>
        <w:contextualSpacing/>
        <w:rPr>
          <w:rFonts w:cstheme="minorHAnsi"/>
          <w:b/>
          <w:bCs/>
          <w:lang w:val="en-US"/>
        </w:rPr>
      </w:pPr>
      <w:r w:rsidRPr="00836ECE">
        <w:rPr>
          <w:rFonts w:cstheme="minorHAnsi"/>
          <w:lang w:val="en-US"/>
        </w:rPr>
        <w:t xml:space="preserve">The systematic search initially identified 12 studies. After removing duplicates and excluding records based on abstract screening, five studies were selected for full-text analysis. One study was subsequently excluded due to insufficient data for effect size calculation, as no response was received from the authors. Ultimately, four studies met the inclusion criteria and were included in the final meta-analysis. Detailed characteristics of these studies are presented in </w:t>
      </w:r>
      <w:r w:rsidRPr="00836ECE">
        <w:rPr>
          <w:rFonts w:cstheme="minorHAnsi"/>
          <w:b/>
          <w:bCs/>
          <w:lang w:val="en-US"/>
        </w:rPr>
        <w:t>Supplementary Table S</w:t>
      </w:r>
      <w:r w:rsidR="00FE1D26" w:rsidRPr="00836ECE">
        <w:rPr>
          <w:rFonts w:cstheme="minorHAnsi"/>
          <w:b/>
          <w:bCs/>
          <w:lang w:val="en-US"/>
        </w:rPr>
        <w:t>3</w:t>
      </w:r>
      <w:r w:rsidRPr="00836ECE">
        <w:rPr>
          <w:rFonts w:cstheme="minorHAnsi"/>
          <w:b/>
          <w:bCs/>
          <w:lang w:val="en-US"/>
        </w:rPr>
        <w:t>.</w:t>
      </w:r>
    </w:p>
    <w:p w14:paraId="4EFBC546" w14:textId="77777777" w:rsidR="008C3AF8" w:rsidRPr="00836ECE" w:rsidRDefault="008C3AF8" w:rsidP="00CA3325">
      <w:pPr>
        <w:spacing w:before="100" w:beforeAutospacing="1" w:after="100" w:afterAutospacing="1" w:line="480" w:lineRule="auto"/>
        <w:contextualSpacing/>
        <w:rPr>
          <w:rFonts w:cstheme="minorHAnsi"/>
          <w:lang w:val="en-US"/>
        </w:rPr>
      </w:pPr>
      <w:r w:rsidRPr="00836ECE">
        <w:rPr>
          <w:rFonts w:cstheme="minorHAnsi"/>
          <w:noProof/>
          <w:lang w:eastAsia="de-DE"/>
        </w:rPr>
        <w:lastRenderedPageBreak/>
        <w:drawing>
          <wp:inline distT="0" distB="0" distL="0" distR="0" wp14:anchorId="031FE67B" wp14:editId="79D9C13D">
            <wp:extent cx="4486275" cy="4552950"/>
            <wp:effectExtent l="0" t="0" r="9525" b="0"/>
            <wp:docPr id="1" name="Grafik 1" descr="Ein Bild, das Text, Screenshot, Schrift,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reenshot, Schrift, parallel enthält.&#10;&#10;Automatisch generierte Beschreibung"/>
                    <pic:cNvPicPr/>
                  </pic:nvPicPr>
                  <pic:blipFill>
                    <a:blip r:embed="rId11"/>
                    <a:stretch>
                      <a:fillRect/>
                    </a:stretch>
                  </pic:blipFill>
                  <pic:spPr>
                    <a:xfrm>
                      <a:off x="0" y="0"/>
                      <a:ext cx="4486275" cy="4552950"/>
                    </a:xfrm>
                    <a:prstGeom prst="rect">
                      <a:avLst/>
                    </a:prstGeom>
                  </pic:spPr>
                </pic:pic>
              </a:graphicData>
            </a:graphic>
          </wp:inline>
        </w:drawing>
      </w:r>
    </w:p>
    <w:p w14:paraId="2BCBF5AF" w14:textId="44FD21BD" w:rsidR="008C3AF8" w:rsidRPr="00836ECE" w:rsidRDefault="008C3AF8" w:rsidP="00CA3325">
      <w:pPr>
        <w:pStyle w:val="Default"/>
        <w:spacing w:before="100" w:beforeAutospacing="1" w:after="100" w:afterAutospacing="1" w:line="480" w:lineRule="auto"/>
        <w:contextualSpacing/>
        <w:rPr>
          <w:rFonts w:asciiTheme="minorHAnsi" w:hAnsiTheme="minorHAnsi" w:cstheme="minorHAnsi"/>
          <w:iCs/>
          <w:sz w:val="22"/>
          <w:szCs w:val="22"/>
          <w:lang w:val="en-US"/>
        </w:rPr>
      </w:pPr>
      <w:r w:rsidRPr="00836ECE">
        <w:rPr>
          <w:rFonts w:asciiTheme="minorHAnsi" w:hAnsiTheme="minorHAnsi" w:cstheme="minorHAnsi"/>
          <w:b/>
          <w:color w:val="000000" w:themeColor="text1"/>
          <w:sz w:val="22"/>
          <w:szCs w:val="22"/>
          <w:lang w:val="en-US"/>
        </w:rPr>
        <w:t>Supplementary</w:t>
      </w:r>
      <w:r w:rsidRPr="00836ECE">
        <w:rPr>
          <w:rFonts w:asciiTheme="minorHAnsi" w:hAnsiTheme="minorHAnsi" w:cstheme="minorHAnsi"/>
          <w:b/>
          <w:bCs/>
          <w:sz w:val="22"/>
          <w:szCs w:val="22"/>
          <w:lang w:val="en-US"/>
        </w:rPr>
        <w:t xml:space="preserve"> Figure S</w:t>
      </w:r>
      <w:r w:rsidR="00D0012F" w:rsidRPr="00836ECE">
        <w:rPr>
          <w:rFonts w:asciiTheme="minorHAnsi" w:hAnsiTheme="minorHAnsi" w:cstheme="minorHAnsi"/>
          <w:b/>
          <w:bCs/>
          <w:sz w:val="22"/>
          <w:szCs w:val="22"/>
          <w:lang w:val="en-US"/>
        </w:rPr>
        <w:t>5</w:t>
      </w:r>
      <w:r w:rsidRPr="00836ECE">
        <w:rPr>
          <w:rFonts w:asciiTheme="minorHAnsi" w:hAnsiTheme="minorHAnsi" w:cstheme="minorHAnsi"/>
          <w:b/>
          <w:bCs/>
          <w:sz w:val="22"/>
          <w:szCs w:val="22"/>
          <w:lang w:val="en-US"/>
        </w:rPr>
        <w:t xml:space="preserve">. </w:t>
      </w:r>
      <w:r w:rsidRPr="00836ECE">
        <w:rPr>
          <w:rFonts w:asciiTheme="minorHAnsi" w:hAnsiTheme="minorHAnsi" w:cstheme="minorHAnsi"/>
          <w:iCs/>
          <w:sz w:val="22"/>
          <w:szCs w:val="22"/>
          <w:lang w:val="en-US"/>
        </w:rPr>
        <w:t>PRISMA Flowchart of the Study Selection Process.</w:t>
      </w:r>
    </w:p>
    <w:p w14:paraId="4A9CF997" w14:textId="77777777" w:rsidR="008C3AF8" w:rsidRPr="00836ECE" w:rsidRDefault="008C3AF8" w:rsidP="00CA3325">
      <w:pPr>
        <w:spacing w:before="100" w:beforeAutospacing="1" w:after="100" w:afterAutospacing="1" w:line="480" w:lineRule="auto"/>
        <w:contextualSpacing/>
        <w:rPr>
          <w:rFonts w:cstheme="minorHAnsi"/>
          <w:lang w:val="en-US"/>
        </w:rPr>
      </w:pPr>
      <w:r w:rsidRPr="00836ECE">
        <w:rPr>
          <w:rFonts w:cstheme="minorHAnsi"/>
          <w:vertAlign w:val="superscript"/>
          <w:lang w:val="en-US"/>
        </w:rPr>
        <w:t>1</w:t>
      </w:r>
      <w:r w:rsidRPr="00836ECE">
        <w:rPr>
          <w:rFonts w:cstheme="minorHAnsi"/>
          <w:lang w:val="en-US"/>
        </w:rPr>
        <w:t>Authors were contacted and asked for the data needed. For the excluded articles no response was received.</w:t>
      </w:r>
    </w:p>
    <w:p w14:paraId="4258427E" w14:textId="31D74915" w:rsidR="008C3AF8" w:rsidRPr="00836ECE" w:rsidRDefault="008C3AF8" w:rsidP="00CA3325">
      <w:pPr>
        <w:spacing w:before="100" w:beforeAutospacing="1" w:after="100" w:afterAutospacing="1" w:line="480" w:lineRule="auto"/>
        <w:rPr>
          <w:rFonts w:cstheme="minorHAnsi"/>
          <w:color w:val="FF0000"/>
          <w:lang w:val="en-US"/>
        </w:rPr>
      </w:pPr>
      <w:r w:rsidRPr="00836ECE">
        <w:rPr>
          <w:rFonts w:cstheme="minorHAnsi"/>
          <w:color w:val="FF0000"/>
          <w:lang w:val="en-US"/>
        </w:rPr>
        <w:br w:type="page"/>
      </w:r>
    </w:p>
    <w:p w14:paraId="3156425B" w14:textId="2AAC159F" w:rsidR="00F836C8" w:rsidRPr="00836ECE" w:rsidRDefault="00F836C8" w:rsidP="00CA3325">
      <w:pPr>
        <w:spacing w:before="100" w:beforeAutospacing="1" w:after="100" w:afterAutospacing="1" w:line="480" w:lineRule="auto"/>
        <w:contextualSpacing/>
        <w:rPr>
          <w:rFonts w:cstheme="minorHAnsi"/>
          <w:b/>
          <w:color w:val="000000" w:themeColor="text1"/>
          <w:lang w:val="en-US"/>
        </w:rPr>
      </w:pPr>
      <w:r w:rsidRPr="00836ECE">
        <w:rPr>
          <w:rFonts w:cstheme="minorHAnsi"/>
          <w:b/>
          <w:bCs/>
          <w:color w:val="000000" w:themeColor="text1"/>
          <w:lang w:val="en-US"/>
        </w:rPr>
        <w:lastRenderedPageBreak/>
        <w:t>Supplementary</w:t>
      </w:r>
      <w:r w:rsidRPr="00836ECE">
        <w:rPr>
          <w:rFonts w:cstheme="minorHAnsi"/>
          <w:b/>
          <w:lang w:val="en-US"/>
        </w:rPr>
        <w:t xml:space="preserve"> </w:t>
      </w:r>
      <w:r w:rsidRPr="00836ECE">
        <w:rPr>
          <w:rFonts w:cstheme="minorHAnsi"/>
          <w:b/>
          <w:color w:val="000000" w:themeColor="text1"/>
          <w:lang w:val="en-US"/>
        </w:rPr>
        <w:t>Table S</w:t>
      </w:r>
      <w:r w:rsidR="00FE1D26" w:rsidRPr="00836ECE">
        <w:rPr>
          <w:rFonts w:cstheme="minorHAnsi"/>
          <w:b/>
          <w:color w:val="000000" w:themeColor="text1"/>
          <w:lang w:val="en-US"/>
        </w:rPr>
        <w:t>3</w:t>
      </w:r>
      <w:r w:rsidRPr="00836ECE">
        <w:rPr>
          <w:rFonts w:cstheme="minorHAnsi"/>
          <w:b/>
          <w:color w:val="000000" w:themeColor="text1"/>
          <w:lang w:val="en-US"/>
        </w:rPr>
        <w:t xml:space="preserve">. </w:t>
      </w:r>
      <w:r w:rsidRPr="00836ECE">
        <w:rPr>
          <w:rFonts w:cstheme="minorHAnsi"/>
          <w:iCs/>
        </w:rPr>
        <w:t>Characteristics</w:t>
      </w:r>
      <w:r w:rsidR="00E7353D" w:rsidRPr="00836ECE">
        <w:rPr>
          <w:rFonts w:cstheme="minorHAnsi"/>
          <w:iCs/>
        </w:rPr>
        <w:t xml:space="preserve"> of the studies included in the Meta-Analysis</w:t>
      </w:r>
    </w:p>
    <w:tbl>
      <w:tblPr>
        <w:tblW w:w="5000" w:type="pct"/>
        <w:tblBorders>
          <w:top w:val="nil"/>
          <w:left w:val="nil"/>
          <w:bottom w:val="nil"/>
          <w:right w:val="nil"/>
        </w:tblBorders>
        <w:tblLook w:val="0000" w:firstRow="0" w:lastRow="0" w:firstColumn="0" w:lastColumn="0" w:noHBand="0" w:noVBand="0"/>
      </w:tblPr>
      <w:tblGrid>
        <w:gridCol w:w="1530"/>
        <w:gridCol w:w="1256"/>
        <w:gridCol w:w="1013"/>
        <w:gridCol w:w="469"/>
        <w:gridCol w:w="585"/>
        <w:gridCol w:w="868"/>
        <w:gridCol w:w="678"/>
        <w:gridCol w:w="1228"/>
        <w:gridCol w:w="1445"/>
      </w:tblGrid>
      <w:tr w:rsidR="00F836C8" w:rsidRPr="00836ECE" w14:paraId="43B8B621" w14:textId="77777777" w:rsidTr="001101AB">
        <w:trPr>
          <w:trHeight w:val="20"/>
        </w:trPr>
        <w:tc>
          <w:tcPr>
            <w:tcW w:w="860" w:type="pct"/>
            <w:tcBorders>
              <w:top w:val="single" w:sz="4" w:space="0" w:color="auto"/>
              <w:bottom w:val="single" w:sz="4" w:space="0" w:color="auto"/>
            </w:tcBorders>
          </w:tcPr>
          <w:p w14:paraId="553C6D4E"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Study </w:t>
            </w:r>
          </w:p>
        </w:tc>
        <w:tc>
          <w:tcPr>
            <w:tcW w:w="560" w:type="pct"/>
            <w:tcBorders>
              <w:top w:val="single" w:sz="4" w:space="0" w:color="auto"/>
              <w:bottom w:val="single" w:sz="4" w:space="0" w:color="auto"/>
            </w:tcBorders>
          </w:tcPr>
          <w:p w14:paraId="0A3A37C9"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Sample Type </w:t>
            </w:r>
          </w:p>
        </w:tc>
        <w:tc>
          <w:tcPr>
            <w:tcW w:w="575" w:type="pct"/>
            <w:tcBorders>
              <w:top w:val="single" w:sz="4" w:space="0" w:color="auto"/>
              <w:bottom w:val="single" w:sz="4" w:space="0" w:color="auto"/>
            </w:tcBorders>
          </w:tcPr>
          <w:p w14:paraId="767AC374"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BPD Measure </w:t>
            </w:r>
          </w:p>
        </w:tc>
        <w:tc>
          <w:tcPr>
            <w:tcW w:w="260" w:type="pct"/>
            <w:tcBorders>
              <w:top w:val="single" w:sz="4" w:space="0" w:color="auto"/>
              <w:bottom w:val="single" w:sz="4" w:space="0" w:color="auto"/>
            </w:tcBorders>
          </w:tcPr>
          <w:p w14:paraId="5EA92423"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i/>
                <w:iCs/>
                <w:color w:val="000000"/>
              </w:rPr>
              <w:t xml:space="preserve">N HC </w:t>
            </w:r>
          </w:p>
        </w:tc>
        <w:tc>
          <w:tcPr>
            <w:tcW w:w="323" w:type="pct"/>
            <w:tcBorders>
              <w:top w:val="single" w:sz="4" w:space="0" w:color="auto"/>
              <w:bottom w:val="single" w:sz="4" w:space="0" w:color="auto"/>
            </w:tcBorders>
          </w:tcPr>
          <w:p w14:paraId="19DC3B3E"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i/>
                <w:iCs/>
                <w:color w:val="000000"/>
              </w:rPr>
              <w:t xml:space="preserve">N BPD </w:t>
            </w:r>
          </w:p>
        </w:tc>
        <w:tc>
          <w:tcPr>
            <w:tcW w:w="481" w:type="pct"/>
            <w:tcBorders>
              <w:top w:val="single" w:sz="4" w:space="0" w:color="auto"/>
              <w:bottom w:val="single" w:sz="4" w:space="0" w:color="auto"/>
            </w:tcBorders>
          </w:tcPr>
          <w:p w14:paraId="30D97BE9"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Female (%) </w:t>
            </w:r>
          </w:p>
        </w:tc>
        <w:tc>
          <w:tcPr>
            <w:tcW w:w="397" w:type="pct"/>
            <w:tcBorders>
              <w:top w:val="single" w:sz="4" w:space="0" w:color="auto"/>
              <w:bottom w:val="single" w:sz="4" w:space="0" w:color="auto"/>
            </w:tcBorders>
          </w:tcPr>
          <w:p w14:paraId="227370F0"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Age (M) </w:t>
            </w:r>
          </w:p>
        </w:tc>
        <w:tc>
          <w:tcPr>
            <w:tcW w:w="716" w:type="pct"/>
            <w:tcBorders>
              <w:top w:val="single" w:sz="4" w:space="0" w:color="auto"/>
              <w:bottom w:val="single" w:sz="4" w:space="0" w:color="auto"/>
            </w:tcBorders>
          </w:tcPr>
          <w:p w14:paraId="41C0721E"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Outcome </w:t>
            </w:r>
          </w:p>
        </w:tc>
        <w:tc>
          <w:tcPr>
            <w:tcW w:w="828" w:type="pct"/>
            <w:tcBorders>
              <w:top w:val="single" w:sz="4" w:space="0" w:color="auto"/>
              <w:bottom w:val="single" w:sz="4" w:space="0" w:color="auto"/>
            </w:tcBorders>
          </w:tcPr>
          <w:p w14:paraId="0EE6B4F4"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Additional Conditions </w:t>
            </w:r>
          </w:p>
        </w:tc>
      </w:tr>
      <w:tr w:rsidR="00F836C8" w:rsidRPr="00836ECE" w14:paraId="497A4EC0" w14:textId="77777777" w:rsidTr="001101AB">
        <w:trPr>
          <w:trHeight w:val="20"/>
        </w:trPr>
        <w:tc>
          <w:tcPr>
            <w:tcW w:w="860" w:type="pct"/>
            <w:tcBorders>
              <w:top w:val="single" w:sz="4" w:space="0" w:color="auto"/>
              <w:bottom w:val="nil"/>
            </w:tcBorders>
          </w:tcPr>
          <w:p w14:paraId="202FE063" w14:textId="43E4B9D6"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De </w:t>
            </w:r>
            <w:proofErr w:type="spellStart"/>
            <w:r w:rsidRPr="00836ECE">
              <w:rPr>
                <w:rFonts w:cstheme="minorHAnsi"/>
                <w:color w:val="000000"/>
              </w:rPr>
              <w:t>Panfilis</w:t>
            </w:r>
            <w:proofErr w:type="spellEnd"/>
            <w:r w:rsidRPr="00836ECE">
              <w:rPr>
                <w:rFonts w:cstheme="minorHAnsi"/>
                <w:color w:val="000000"/>
              </w:rPr>
              <w:t xml:space="preserve"> et al. </w:t>
            </w:r>
            <w:r w:rsidR="00CA3325" w:rsidRPr="00836ECE">
              <w:rPr>
                <w:rFonts w:cstheme="minorHAnsi"/>
                <w:color w:val="000000"/>
              </w:rPr>
              <w:fldChar w:fldCharType="begin"/>
            </w:r>
            <w:r w:rsidR="00836ECE" w:rsidRPr="00836ECE">
              <w:rPr>
                <w:rFonts w:cstheme="minorHAnsi"/>
                <w:color w:val="000000"/>
              </w:rPr>
              <w:instrText xml:space="preserve"> ADDIN ZOTERO_ITEM CSL_CITATION {"citationID":"dFgDbOwT","properties":{"formattedCitation":"(39)","plainCitation":"(39)","noteIndex":0},"citationItems":[{"id":187,"uris":["http://zotero.org/users/local/dx3qsAL5/items/HH5UQDHK"],"itemData":{"id":187,"type":"article-journal","container-title":"Journal of Abnormal Psychology","DOI":"10.1037/abn0000404","ISSN":"1939-1846, 0021-843X","issue":"2","journalAbbreviation":"Journal of Abnormal Psychology","language":"en","page":"162-172","source":"DOI.org (Crossref)","title":"Emotions at the border: Increased punishment behavior during fair interpersonal exchanges in borderline personality disorder.","title-short":"Emotions at the border","volume":"128","author":[{"family":"De Panfilis","given":"Chiara"},{"family":"Schito","given":"Graziana"},{"family":"Generali","given":"Irene"},{"family":"Gozzi","given":"Luigi Alberto"},{"family":"Ossola","given":"Paolo"},{"family":"Marchesi","given":"Carlo"},{"family":"Grecucci","given":"Alessandro"}],"issued":{"date-parts":[["2019",2]]}}}],"schema":"https://github.com/citation-style-language/schema/raw/master/csl-citation.json"} </w:instrText>
            </w:r>
            <w:r w:rsidR="00CA3325" w:rsidRPr="00836ECE">
              <w:rPr>
                <w:rFonts w:cstheme="minorHAnsi"/>
                <w:color w:val="000000"/>
              </w:rPr>
              <w:fldChar w:fldCharType="separate"/>
            </w:r>
            <w:r w:rsidR="00836ECE" w:rsidRPr="00836ECE">
              <w:rPr>
                <w:rFonts w:cstheme="minorHAnsi"/>
              </w:rPr>
              <w:t>(39)</w:t>
            </w:r>
            <w:r w:rsidR="00CA3325" w:rsidRPr="00836ECE">
              <w:rPr>
                <w:rFonts w:cstheme="minorHAnsi"/>
                <w:color w:val="000000"/>
              </w:rPr>
              <w:fldChar w:fldCharType="end"/>
            </w:r>
            <w:r w:rsidRPr="00836ECE">
              <w:rPr>
                <w:rFonts w:cstheme="minorHAnsi"/>
                <w:color w:val="000000"/>
              </w:rPr>
              <w:t xml:space="preserve"> </w:t>
            </w:r>
          </w:p>
        </w:tc>
        <w:tc>
          <w:tcPr>
            <w:tcW w:w="560" w:type="pct"/>
            <w:tcBorders>
              <w:top w:val="single" w:sz="4" w:space="0" w:color="auto"/>
              <w:bottom w:val="nil"/>
            </w:tcBorders>
          </w:tcPr>
          <w:p w14:paraId="67C00BFB"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HC, BPD </w:t>
            </w:r>
          </w:p>
        </w:tc>
        <w:tc>
          <w:tcPr>
            <w:tcW w:w="575" w:type="pct"/>
            <w:tcBorders>
              <w:top w:val="single" w:sz="4" w:space="0" w:color="auto"/>
              <w:bottom w:val="nil"/>
            </w:tcBorders>
          </w:tcPr>
          <w:p w14:paraId="4D988A1A"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SCID-II </w:t>
            </w:r>
          </w:p>
        </w:tc>
        <w:tc>
          <w:tcPr>
            <w:tcW w:w="260" w:type="pct"/>
            <w:tcBorders>
              <w:top w:val="single" w:sz="4" w:space="0" w:color="auto"/>
              <w:bottom w:val="nil"/>
            </w:tcBorders>
          </w:tcPr>
          <w:p w14:paraId="6FF6F331"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41 </w:t>
            </w:r>
          </w:p>
        </w:tc>
        <w:tc>
          <w:tcPr>
            <w:tcW w:w="323" w:type="pct"/>
            <w:tcBorders>
              <w:top w:val="single" w:sz="4" w:space="0" w:color="auto"/>
              <w:bottom w:val="nil"/>
            </w:tcBorders>
          </w:tcPr>
          <w:p w14:paraId="6FDC8048"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41 </w:t>
            </w:r>
          </w:p>
        </w:tc>
        <w:tc>
          <w:tcPr>
            <w:tcW w:w="481" w:type="pct"/>
            <w:tcBorders>
              <w:top w:val="single" w:sz="4" w:space="0" w:color="auto"/>
              <w:bottom w:val="nil"/>
            </w:tcBorders>
          </w:tcPr>
          <w:p w14:paraId="79323021"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76.8 </w:t>
            </w:r>
          </w:p>
        </w:tc>
        <w:tc>
          <w:tcPr>
            <w:tcW w:w="397" w:type="pct"/>
            <w:tcBorders>
              <w:top w:val="single" w:sz="4" w:space="0" w:color="auto"/>
              <w:bottom w:val="nil"/>
            </w:tcBorders>
          </w:tcPr>
          <w:p w14:paraId="156D6A70"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37 </w:t>
            </w:r>
          </w:p>
        </w:tc>
        <w:tc>
          <w:tcPr>
            <w:tcW w:w="716" w:type="pct"/>
            <w:tcBorders>
              <w:top w:val="single" w:sz="4" w:space="0" w:color="auto"/>
              <w:bottom w:val="nil"/>
            </w:tcBorders>
          </w:tcPr>
          <w:p w14:paraId="2198F553"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Percentage of offers rejected</w:t>
            </w:r>
            <w:r w:rsidRPr="00836ECE">
              <w:rPr>
                <w:rFonts w:cstheme="minorHAnsi"/>
                <w:color w:val="000000"/>
                <w:vertAlign w:val="superscript"/>
              </w:rPr>
              <w:t>1</w:t>
            </w:r>
            <w:r w:rsidRPr="00836ECE">
              <w:rPr>
                <w:rFonts w:cstheme="minorHAnsi"/>
                <w:color w:val="000000"/>
              </w:rPr>
              <w:t xml:space="preserve"> </w:t>
            </w:r>
          </w:p>
        </w:tc>
        <w:tc>
          <w:tcPr>
            <w:tcW w:w="828" w:type="pct"/>
            <w:tcBorders>
              <w:top w:val="single" w:sz="4" w:space="0" w:color="auto"/>
              <w:bottom w:val="nil"/>
            </w:tcBorders>
          </w:tcPr>
          <w:p w14:paraId="04083232"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Emotion regulation strategies </w:t>
            </w:r>
          </w:p>
        </w:tc>
      </w:tr>
      <w:tr w:rsidR="00F836C8" w:rsidRPr="00836ECE" w14:paraId="45580D60" w14:textId="77777777" w:rsidTr="001101AB">
        <w:trPr>
          <w:trHeight w:val="20"/>
        </w:trPr>
        <w:tc>
          <w:tcPr>
            <w:tcW w:w="860" w:type="pct"/>
            <w:tcBorders>
              <w:top w:val="nil"/>
              <w:bottom w:val="nil"/>
            </w:tcBorders>
          </w:tcPr>
          <w:p w14:paraId="742C0A7E" w14:textId="59E61AAD" w:rsidR="00F836C8" w:rsidRPr="00836ECE" w:rsidRDefault="00C01769"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Graumann et al. </w:t>
            </w:r>
            <w:r w:rsidRPr="00836ECE">
              <w:rPr>
                <w:rFonts w:cstheme="minorHAnsi"/>
                <w:color w:val="000000"/>
              </w:rPr>
              <w:fldChar w:fldCharType="begin"/>
            </w:r>
            <w:r w:rsidR="00836ECE" w:rsidRPr="00836ECE">
              <w:rPr>
                <w:rFonts w:cstheme="minorHAnsi"/>
                <w:color w:val="000000"/>
              </w:rPr>
              <w:instrText xml:space="preserve"> ADDIN ZOTERO_ITEM CSL_CITATION {"citationID":"EIIdP5E6","properties":{"formattedCitation":"(40)","plainCitation":"(40)","noteIndex":0},"citationItems":[{"id":365,"uris":["http://zotero.org/users/local/dx3qsAL5/items/A6IJKPUF"],"itemData":{"id":365,"type":"article-journal","container-title":"Psychoneuroendocrinology","DOI":"10.1016/j.psyneuen.2024.107232","ISSN":"03064530","journalAbbreviation":"Psychoneuroendocrinology","language":"en","page":"107232","source":"DOI.org (Crossref)","title":"Elevated testosterone and prosocial behavior in female patients with borderline personality disorder independent of social exclusion","volume":"171","author":[{"family":"Graumann","given":"Livia"},{"family":"Kulakova","given":"Eugenia"},{"family":"Cho","given":"An Bin"},{"family":"Deuter","given":"Christian Eric"},{"family":"Wolf","given":"Oliver T."},{"family":"Schell","given":"Jill"},{"family":"Hellmann-Regen","given":"Julian"},{"family":"Roepke","given":"Stefan"},{"family":"Otte","given":"Christian"},{"family":"Wingenfeld","given":"Katja"}],"issued":{"date-parts":[["2025",1]]}},"suppress-author":true}],"schema":"https://github.com/citation-style-language/schema/raw/master/csl-citation.json"} </w:instrText>
            </w:r>
            <w:r w:rsidRPr="00836ECE">
              <w:rPr>
                <w:rFonts w:cstheme="minorHAnsi"/>
                <w:color w:val="000000"/>
              </w:rPr>
              <w:fldChar w:fldCharType="separate"/>
            </w:r>
            <w:r w:rsidR="00836ECE" w:rsidRPr="00836ECE">
              <w:rPr>
                <w:rFonts w:cstheme="minorHAnsi"/>
              </w:rPr>
              <w:t>(40)</w:t>
            </w:r>
            <w:r w:rsidRPr="00836ECE">
              <w:rPr>
                <w:rFonts w:cstheme="minorHAnsi"/>
                <w:color w:val="000000"/>
              </w:rPr>
              <w:fldChar w:fldCharType="end"/>
            </w:r>
          </w:p>
        </w:tc>
        <w:tc>
          <w:tcPr>
            <w:tcW w:w="560" w:type="pct"/>
            <w:tcBorders>
              <w:top w:val="nil"/>
              <w:bottom w:val="nil"/>
            </w:tcBorders>
          </w:tcPr>
          <w:p w14:paraId="589B6F72"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HC, BPD </w:t>
            </w:r>
          </w:p>
        </w:tc>
        <w:tc>
          <w:tcPr>
            <w:tcW w:w="575" w:type="pct"/>
            <w:tcBorders>
              <w:top w:val="nil"/>
              <w:bottom w:val="nil"/>
            </w:tcBorders>
          </w:tcPr>
          <w:p w14:paraId="5E0F4300"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SCID </w:t>
            </w:r>
          </w:p>
        </w:tc>
        <w:tc>
          <w:tcPr>
            <w:tcW w:w="260" w:type="pct"/>
            <w:tcBorders>
              <w:top w:val="nil"/>
              <w:bottom w:val="nil"/>
            </w:tcBorders>
          </w:tcPr>
          <w:p w14:paraId="0A8A47FF"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97 </w:t>
            </w:r>
          </w:p>
        </w:tc>
        <w:tc>
          <w:tcPr>
            <w:tcW w:w="323" w:type="pct"/>
            <w:tcBorders>
              <w:top w:val="nil"/>
              <w:bottom w:val="nil"/>
            </w:tcBorders>
          </w:tcPr>
          <w:p w14:paraId="75F8B1D0"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94 </w:t>
            </w:r>
          </w:p>
        </w:tc>
        <w:tc>
          <w:tcPr>
            <w:tcW w:w="481" w:type="pct"/>
            <w:tcBorders>
              <w:top w:val="nil"/>
              <w:bottom w:val="nil"/>
            </w:tcBorders>
          </w:tcPr>
          <w:p w14:paraId="60CA70E5"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100 </w:t>
            </w:r>
          </w:p>
        </w:tc>
        <w:tc>
          <w:tcPr>
            <w:tcW w:w="397" w:type="pct"/>
            <w:tcBorders>
              <w:top w:val="nil"/>
              <w:bottom w:val="nil"/>
            </w:tcBorders>
          </w:tcPr>
          <w:p w14:paraId="5159F69A"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28 </w:t>
            </w:r>
          </w:p>
        </w:tc>
        <w:tc>
          <w:tcPr>
            <w:tcW w:w="716" w:type="pct"/>
            <w:tcBorders>
              <w:top w:val="nil"/>
              <w:bottom w:val="nil"/>
            </w:tcBorders>
          </w:tcPr>
          <w:p w14:paraId="035663FD"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Percentage of offers rejected</w:t>
            </w:r>
            <w:r w:rsidRPr="00836ECE">
              <w:rPr>
                <w:rFonts w:cstheme="minorHAnsi"/>
                <w:color w:val="000000"/>
                <w:vertAlign w:val="superscript"/>
              </w:rPr>
              <w:t>1</w:t>
            </w:r>
            <w:r w:rsidRPr="00836ECE">
              <w:rPr>
                <w:rFonts w:cstheme="minorHAnsi"/>
                <w:color w:val="000000"/>
              </w:rPr>
              <w:t xml:space="preserve"> </w:t>
            </w:r>
          </w:p>
        </w:tc>
        <w:tc>
          <w:tcPr>
            <w:tcW w:w="828" w:type="pct"/>
            <w:tcBorders>
              <w:top w:val="nil"/>
              <w:bottom w:val="nil"/>
            </w:tcBorders>
          </w:tcPr>
          <w:p w14:paraId="2446A5EC"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Overinclusion and exclusion </w:t>
            </w:r>
          </w:p>
        </w:tc>
      </w:tr>
      <w:tr w:rsidR="00F836C8" w:rsidRPr="00836ECE" w14:paraId="19691A46" w14:textId="77777777" w:rsidTr="001101AB">
        <w:trPr>
          <w:trHeight w:val="20"/>
        </w:trPr>
        <w:tc>
          <w:tcPr>
            <w:tcW w:w="860" w:type="pct"/>
            <w:tcBorders>
              <w:top w:val="nil"/>
              <w:bottom w:val="nil"/>
            </w:tcBorders>
          </w:tcPr>
          <w:p w14:paraId="5E05F005" w14:textId="07F5F85A"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Thielmann et al.</w:t>
            </w:r>
            <w:r w:rsidR="00CA3325" w:rsidRPr="00836ECE">
              <w:rPr>
                <w:rFonts w:cstheme="minorHAnsi"/>
                <w:color w:val="000000"/>
              </w:rPr>
              <w:t xml:space="preserve"> </w:t>
            </w:r>
            <w:r w:rsidR="00CA3325" w:rsidRPr="00836ECE">
              <w:rPr>
                <w:rFonts w:cstheme="minorHAnsi"/>
                <w:color w:val="000000"/>
              </w:rPr>
              <w:fldChar w:fldCharType="begin"/>
            </w:r>
            <w:r w:rsidR="00836ECE" w:rsidRPr="00836ECE">
              <w:rPr>
                <w:rFonts w:cstheme="minorHAnsi"/>
                <w:color w:val="000000"/>
              </w:rPr>
              <w:instrText xml:space="preserve"> ADDIN ZOTERO_ITEM CSL_CITATION {"citationID":"QsmJrfP6","properties":{"formattedCitation":"(41)","plainCitation":"(41)","noteIndex":0},"citationItems":[{"id":195,"uris":["http://zotero.org/users/local/dx3qsAL5/items/X3J55G34"],"itemData":{"id":195,"type":"article-journal","abstract":"Impaired cooperation has been proposed to contribute to social dysfunctioning in borderline personality disorder (BPD). However, prior research has not distinguished active from reactive cooperation (i.e., nonexploitation versus non-retaliation)–two aspects of cooperative behavior associated with different basic personality traits (viz. Honesty-Humility and Agreeableness). The authors hypothesized that, due to low levels of Agreeableness, but normal levels of Honesty-Humility, borderline personality (BP) features are related to impaired reactive cooperation, but unrelated to active cooperation. Participants (N = 559) hypothetically played both the allocator in the dictator game and the recipient in the ultimatum game. High levels of BP features predicted impaired reactive cooperation in the ultimatum game, which was mediated through low Agreeableness. In contrast, BP features did not predict active cooperation in the dictator game-mirroring the nonassociation between BP features and Honesty-Humility. The findings highlight the importance of focusing on aspects of forgiveness in interventions aiming to improve cooperativeness in BPD.","container-title":"Journal of Personality Disorders","DOI":"10.1521/pedi_2014_28_135","issue":"6","note":"publisher: Guilford Publications","page":"778–795","title":"Willing to Give but Not to Forgive: Borderline Personality Features and Cooperative Behavior","volume":"28","author":[{"family":"Thielmann","given":"Isabel"},{"family":"Hilbig","given":"Benjamin E."},{"family":"Niedtfeld","given":"Inga"}],"issued":{"date-parts":[["2014",12]]}}}],"schema":"https://github.com/citation-style-language/schema/raw/master/csl-citation.json"} </w:instrText>
            </w:r>
            <w:r w:rsidR="00CA3325" w:rsidRPr="00836ECE">
              <w:rPr>
                <w:rFonts w:cstheme="minorHAnsi"/>
                <w:color w:val="000000"/>
              </w:rPr>
              <w:fldChar w:fldCharType="separate"/>
            </w:r>
            <w:r w:rsidR="00836ECE" w:rsidRPr="00836ECE">
              <w:rPr>
                <w:rFonts w:cstheme="minorHAnsi"/>
              </w:rPr>
              <w:t>(41)</w:t>
            </w:r>
            <w:r w:rsidR="00CA3325" w:rsidRPr="00836ECE">
              <w:rPr>
                <w:rFonts w:cstheme="minorHAnsi"/>
                <w:color w:val="000000"/>
              </w:rPr>
              <w:fldChar w:fldCharType="end"/>
            </w:r>
            <w:r w:rsidRPr="00836ECE">
              <w:rPr>
                <w:rFonts w:cstheme="minorHAnsi"/>
                <w:color w:val="000000"/>
              </w:rPr>
              <w:t xml:space="preserve"> </w:t>
            </w:r>
          </w:p>
        </w:tc>
        <w:tc>
          <w:tcPr>
            <w:tcW w:w="560" w:type="pct"/>
            <w:tcBorders>
              <w:top w:val="nil"/>
              <w:bottom w:val="nil"/>
            </w:tcBorders>
          </w:tcPr>
          <w:p w14:paraId="24D5C8FC"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Community sample (BPD features)</w:t>
            </w:r>
            <w:r w:rsidRPr="00836ECE">
              <w:rPr>
                <w:rFonts w:cstheme="minorHAnsi"/>
                <w:color w:val="000000"/>
                <w:vertAlign w:val="superscript"/>
              </w:rPr>
              <w:t xml:space="preserve">2 </w:t>
            </w:r>
          </w:p>
        </w:tc>
        <w:tc>
          <w:tcPr>
            <w:tcW w:w="575" w:type="pct"/>
            <w:tcBorders>
              <w:top w:val="nil"/>
              <w:bottom w:val="nil"/>
            </w:tcBorders>
          </w:tcPr>
          <w:p w14:paraId="388C24DE"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VEI-BOR </w:t>
            </w:r>
          </w:p>
        </w:tc>
        <w:tc>
          <w:tcPr>
            <w:tcW w:w="260" w:type="pct"/>
            <w:tcBorders>
              <w:top w:val="nil"/>
              <w:bottom w:val="nil"/>
            </w:tcBorders>
          </w:tcPr>
          <w:p w14:paraId="736F30C3"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94 </w:t>
            </w:r>
          </w:p>
        </w:tc>
        <w:tc>
          <w:tcPr>
            <w:tcW w:w="323" w:type="pct"/>
            <w:tcBorders>
              <w:top w:val="nil"/>
              <w:bottom w:val="nil"/>
            </w:tcBorders>
          </w:tcPr>
          <w:p w14:paraId="0BAE9A0F"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168 </w:t>
            </w:r>
          </w:p>
        </w:tc>
        <w:tc>
          <w:tcPr>
            <w:tcW w:w="481" w:type="pct"/>
            <w:tcBorders>
              <w:top w:val="nil"/>
              <w:bottom w:val="nil"/>
            </w:tcBorders>
          </w:tcPr>
          <w:p w14:paraId="4458F69C"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82</w:t>
            </w:r>
            <w:r w:rsidRPr="00836ECE">
              <w:rPr>
                <w:rFonts w:cstheme="minorHAnsi"/>
                <w:color w:val="000000"/>
                <w:vertAlign w:val="superscript"/>
              </w:rPr>
              <w:t>3</w:t>
            </w:r>
            <w:r w:rsidRPr="00836ECE">
              <w:rPr>
                <w:rFonts w:cstheme="minorHAnsi"/>
                <w:color w:val="000000"/>
              </w:rPr>
              <w:t xml:space="preserve"> </w:t>
            </w:r>
          </w:p>
        </w:tc>
        <w:tc>
          <w:tcPr>
            <w:tcW w:w="397" w:type="pct"/>
            <w:tcBorders>
              <w:top w:val="nil"/>
              <w:bottom w:val="nil"/>
            </w:tcBorders>
          </w:tcPr>
          <w:p w14:paraId="23F98B40"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31.2</w:t>
            </w:r>
            <w:r w:rsidRPr="00836ECE">
              <w:rPr>
                <w:rFonts w:cstheme="minorHAnsi"/>
                <w:color w:val="000000"/>
                <w:vertAlign w:val="superscript"/>
              </w:rPr>
              <w:t>3</w:t>
            </w:r>
            <w:r w:rsidRPr="00836ECE">
              <w:rPr>
                <w:rFonts w:cstheme="minorHAnsi"/>
                <w:color w:val="000000"/>
              </w:rPr>
              <w:t xml:space="preserve"> </w:t>
            </w:r>
          </w:p>
        </w:tc>
        <w:tc>
          <w:tcPr>
            <w:tcW w:w="716" w:type="pct"/>
            <w:tcBorders>
              <w:top w:val="nil"/>
              <w:bottom w:val="nil"/>
            </w:tcBorders>
          </w:tcPr>
          <w:p w14:paraId="375FE227"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Offers rejected after breakdown </w:t>
            </w:r>
          </w:p>
        </w:tc>
        <w:tc>
          <w:tcPr>
            <w:tcW w:w="828" w:type="pct"/>
            <w:tcBorders>
              <w:top w:val="nil"/>
              <w:bottom w:val="nil"/>
            </w:tcBorders>
          </w:tcPr>
          <w:p w14:paraId="7473CC14"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Cooperation breakdown severity </w:t>
            </w:r>
          </w:p>
        </w:tc>
      </w:tr>
      <w:tr w:rsidR="00F836C8" w:rsidRPr="00836ECE" w14:paraId="7CA49317" w14:textId="77777777" w:rsidTr="001101AB">
        <w:trPr>
          <w:trHeight w:val="20"/>
        </w:trPr>
        <w:tc>
          <w:tcPr>
            <w:tcW w:w="860" w:type="pct"/>
            <w:tcBorders>
              <w:top w:val="nil"/>
              <w:bottom w:val="single" w:sz="4" w:space="0" w:color="auto"/>
            </w:tcBorders>
          </w:tcPr>
          <w:p w14:paraId="70219E68"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This Study</w:t>
            </w:r>
          </w:p>
        </w:tc>
        <w:tc>
          <w:tcPr>
            <w:tcW w:w="560" w:type="pct"/>
            <w:tcBorders>
              <w:top w:val="nil"/>
              <w:bottom w:val="single" w:sz="4" w:space="0" w:color="auto"/>
            </w:tcBorders>
          </w:tcPr>
          <w:p w14:paraId="54C6F7B6"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HC, BPD </w:t>
            </w:r>
          </w:p>
        </w:tc>
        <w:tc>
          <w:tcPr>
            <w:tcW w:w="575" w:type="pct"/>
            <w:tcBorders>
              <w:top w:val="nil"/>
              <w:bottom w:val="single" w:sz="4" w:space="0" w:color="auto"/>
            </w:tcBorders>
          </w:tcPr>
          <w:p w14:paraId="7019EBBD"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IPDE </w:t>
            </w:r>
          </w:p>
        </w:tc>
        <w:tc>
          <w:tcPr>
            <w:tcW w:w="260" w:type="pct"/>
            <w:tcBorders>
              <w:top w:val="nil"/>
              <w:bottom w:val="single" w:sz="4" w:space="0" w:color="auto"/>
            </w:tcBorders>
          </w:tcPr>
          <w:p w14:paraId="2D759DB5"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49 </w:t>
            </w:r>
          </w:p>
        </w:tc>
        <w:tc>
          <w:tcPr>
            <w:tcW w:w="323" w:type="pct"/>
            <w:tcBorders>
              <w:top w:val="nil"/>
              <w:bottom w:val="single" w:sz="4" w:space="0" w:color="auto"/>
            </w:tcBorders>
          </w:tcPr>
          <w:p w14:paraId="142FFFE6"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36 </w:t>
            </w:r>
          </w:p>
        </w:tc>
        <w:tc>
          <w:tcPr>
            <w:tcW w:w="481" w:type="pct"/>
            <w:tcBorders>
              <w:top w:val="nil"/>
              <w:bottom w:val="single" w:sz="4" w:space="0" w:color="auto"/>
            </w:tcBorders>
          </w:tcPr>
          <w:p w14:paraId="1078D78D"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100 </w:t>
            </w:r>
          </w:p>
        </w:tc>
        <w:tc>
          <w:tcPr>
            <w:tcW w:w="397" w:type="pct"/>
            <w:tcBorders>
              <w:top w:val="nil"/>
              <w:bottom w:val="single" w:sz="4" w:space="0" w:color="auto"/>
            </w:tcBorders>
          </w:tcPr>
          <w:p w14:paraId="06F1EA28"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25.8</w:t>
            </w:r>
            <w:r w:rsidRPr="00836ECE">
              <w:rPr>
                <w:rFonts w:cstheme="minorHAnsi"/>
                <w:color w:val="000000"/>
                <w:vertAlign w:val="superscript"/>
              </w:rPr>
              <w:t>3</w:t>
            </w:r>
            <w:r w:rsidRPr="00836ECE">
              <w:rPr>
                <w:rFonts w:cstheme="minorHAnsi"/>
                <w:color w:val="000000"/>
              </w:rPr>
              <w:t xml:space="preserve"> </w:t>
            </w:r>
          </w:p>
        </w:tc>
        <w:tc>
          <w:tcPr>
            <w:tcW w:w="716" w:type="pct"/>
            <w:tcBorders>
              <w:top w:val="nil"/>
              <w:bottom w:val="single" w:sz="4" w:space="0" w:color="auto"/>
            </w:tcBorders>
          </w:tcPr>
          <w:p w14:paraId="09B0C146"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Percentage of offers rejected </w:t>
            </w:r>
          </w:p>
        </w:tc>
        <w:tc>
          <w:tcPr>
            <w:tcW w:w="828" w:type="pct"/>
            <w:tcBorders>
              <w:top w:val="nil"/>
              <w:bottom w:val="single" w:sz="4" w:space="0" w:color="auto"/>
            </w:tcBorders>
          </w:tcPr>
          <w:p w14:paraId="5CF34B82" w14:textId="77777777" w:rsidR="00F836C8" w:rsidRPr="00836ECE" w:rsidRDefault="00F836C8" w:rsidP="00CA3325">
            <w:pPr>
              <w:autoSpaceDE w:val="0"/>
              <w:autoSpaceDN w:val="0"/>
              <w:adjustRightInd w:val="0"/>
              <w:spacing w:before="100" w:beforeAutospacing="1" w:after="100" w:afterAutospacing="1" w:line="480" w:lineRule="auto"/>
              <w:contextualSpacing/>
              <w:rPr>
                <w:rFonts w:cstheme="minorHAnsi"/>
                <w:color w:val="000000"/>
              </w:rPr>
            </w:pPr>
            <w:r w:rsidRPr="00836ECE">
              <w:rPr>
                <w:rFonts w:cstheme="minorHAnsi"/>
                <w:color w:val="000000"/>
              </w:rPr>
              <w:t xml:space="preserve">none </w:t>
            </w:r>
          </w:p>
        </w:tc>
      </w:tr>
    </w:tbl>
    <w:p w14:paraId="50ABC387" w14:textId="77777777" w:rsidR="00F836C8" w:rsidRPr="00836ECE" w:rsidRDefault="00F836C8" w:rsidP="00CA3325">
      <w:pPr>
        <w:pStyle w:val="Default"/>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i/>
          <w:iCs/>
          <w:sz w:val="22"/>
          <w:szCs w:val="22"/>
          <w:lang w:val="en-US"/>
        </w:rPr>
        <w:t>Note</w:t>
      </w:r>
      <w:r w:rsidRPr="00836ECE">
        <w:rPr>
          <w:rFonts w:asciiTheme="minorHAnsi" w:hAnsiTheme="minorHAnsi" w:cstheme="minorHAnsi"/>
          <w:sz w:val="22"/>
          <w:szCs w:val="22"/>
          <w:lang w:val="en-US"/>
        </w:rPr>
        <w:t xml:space="preserve">. HC =  Healthy Control group; BPD = </w:t>
      </w:r>
      <w:proofErr w:type="gramStart"/>
      <w:r w:rsidRPr="00836ECE">
        <w:rPr>
          <w:rFonts w:asciiTheme="minorHAnsi" w:hAnsiTheme="minorHAnsi" w:cstheme="minorHAnsi"/>
          <w:sz w:val="22"/>
          <w:szCs w:val="22"/>
          <w:lang w:val="en-US"/>
        </w:rPr>
        <w:t>Borderline Personality Disorder</w:t>
      </w:r>
      <w:proofErr w:type="gramEnd"/>
      <w:r w:rsidRPr="00836ECE">
        <w:rPr>
          <w:rFonts w:asciiTheme="minorHAnsi" w:hAnsiTheme="minorHAnsi" w:cstheme="minorHAnsi"/>
          <w:sz w:val="22"/>
          <w:szCs w:val="22"/>
          <w:lang w:val="en-US"/>
        </w:rPr>
        <w:t xml:space="preserve"> group. BPD Group Measure = measure of BPD symptoms or features. SCID/SCID-II = </w:t>
      </w:r>
      <w:r w:rsidRPr="00836ECE">
        <w:rPr>
          <w:rFonts w:asciiTheme="minorHAnsi" w:hAnsiTheme="minorHAnsi" w:cstheme="minorHAnsi"/>
          <w:i/>
          <w:iCs/>
          <w:sz w:val="22"/>
          <w:szCs w:val="22"/>
          <w:lang w:val="en-US"/>
        </w:rPr>
        <w:t xml:space="preserve">Structured Clinical Interview </w:t>
      </w:r>
      <w:r w:rsidRPr="00836ECE">
        <w:rPr>
          <w:rFonts w:asciiTheme="minorHAnsi" w:hAnsiTheme="minorHAnsi" w:cstheme="minorHAnsi"/>
          <w:sz w:val="22"/>
          <w:szCs w:val="22"/>
          <w:lang w:val="en-US"/>
        </w:rPr>
        <w:t xml:space="preserve">(BPD criterion: 5 out of 9 symptoms), VEI-BOR = </w:t>
      </w:r>
      <w:proofErr w:type="spellStart"/>
      <w:r w:rsidRPr="00836ECE">
        <w:rPr>
          <w:rFonts w:asciiTheme="minorHAnsi" w:hAnsiTheme="minorHAnsi" w:cstheme="minorHAnsi"/>
          <w:i/>
          <w:iCs/>
          <w:sz w:val="22"/>
          <w:szCs w:val="22"/>
          <w:lang w:val="en-US"/>
        </w:rPr>
        <w:t>Verhaltens-Erlebens-Inventar</w:t>
      </w:r>
      <w:proofErr w:type="spellEnd"/>
      <w:r w:rsidRPr="00836ECE">
        <w:rPr>
          <w:rFonts w:asciiTheme="minorHAnsi" w:hAnsiTheme="minorHAnsi" w:cstheme="minorHAnsi"/>
          <w:i/>
          <w:iCs/>
          <w:sz w:val="22"/>
          <w:szCs w:val="22"/>
          <w:lang w:val="en-US"/>
        </w:rPr>
        <w:t xml:space="preserve"> </w:t>
      </w:r>
      <w:r w:rsidRPr="00836ECE">
        <w:rPr>
          <w:rFonts w:asciiTheme="minorHAnsi" w:hAnsiTheme="minorHAnsi" w:cstheme="minorHAnsi"/>
          <w:sz w:val="22"/>
          <w:szCs w:val="22"/>
          <w:lang w:val="en-US"/>
        </w:rPr>
        <w:t xml:space="preserve">(Cut-off for BPD group inclusion: total score &gt;38), IPDE = </w:t>
      </w:r>
      <w:r w:rsidRPr="00836ECE">
        <w:rPr>
          <w:rFonts w:asciiTheme="minorHAnsi" w:hAnsiTheme="minorHAnsi" w:cstheme="minorHAnsi"/>
          <w:i/>
          <w:iCs/>
          <w:sz w:val="22"/>
          <w:szCs w:val="22"/>
          <w:lang w:val="en-US"/>
        </w:rPr>
        <w:t xml:space="preserve">International Personality Disorder Examination </w:t>
      </w:r>
      <w:r w:rsidRPr="00836ECE">
        <w:rPr>
          <w:rFonts w:asciiTheme="minorHAnsi" w:hAnsiTheme="minorHAnsi" w:cstheme="minorHAnsi"/>
          <w:sz w:val="22"/>
          <w:szCs w:val="22"/>
          <w:lang w:val="en-US"/>
        </w:rPr>
        <w:t xml:space="preserve">(BPD criterion: 4 out of 9 symptoms). Outcome = outcome that was used for the meta-analysis. Additional conditions = conditions in the original study that varied </w:t>
      </w:r>
      <w:proofErr w:type="gramStart"/>
      <w:r w:rsidRPr="00836ECE">
        <w:rPr>
          <w:rFonts w:asciiTheme="minorHAnsi" w:hAnsiTheme="minorHAnsi" w:cstheme="minorHAnsi"/>
          <w:sz w:val="22"/>
          <w:szCs w:val="22"/>
          <w:lang w:val="en-US"/>
        </w:rPr>
        <w:t>within</w:t>
      </w:r>
      <w:proofErr w:type="gramEnd"/>
      <w:r w:rsidRPr="00836ECE">
        <w:rPr>
          <w:rFonts w:asciiTheme="minorHAnsi" w:hAnsiTheme="minorHAnsi" w:cstheme="minorHAnsi"/>
          <w:sz w:val="22"/>
          <w:szCs w:val="22"/>
          <w:lang w:val="en-US"/>
        </w:rPr>
        <w:t xml:space="preserve"> or between participants. </w:t>
      </w:r>
    </w:p>
    <w:p w14:paraId="6878FAB7" w14:textId="77777777" w:rsidR="00F836C8" w:rsidRPr="00836ECE" w:rsidRDefault="00F836C8" w:rsidP="00CA3325">
      <w:pPr>
        <w:pStyle w:val="Default"/>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vertAlign w:val="superscript"/>
          <w:lang w:val="en-US"/>
        </w:rPr>
        <w:t>1</w:t>
      </w:r>
      <w:r w:rsidRPr="00836ECE">
        <w:rPr>
          <w:rFonts w:asciiTheme="minorHAnsi" w:hAnsiTheme="minorHAnsi" w:cstheme="minorHAnsi"/>
          <w:sz w:val="22"/>
          <w:szCs w:val="22"/>
          <w:lang w:val="en-US"/>
        </w:rPr>
        <w:t>Studies reported the outcome separately for additional conditions. For the meta-analysis, data was aggregated across conditions.</w:t>
      </w:r>
    </w:p>
    <w:p w14:paraId="0437352C" w14:textId="77777777" w:rsidR="00F836C8" w:rsidRPr="00836ECE" w:rsidRDefault="00F836C8" w:rsidP="00CA3325">
      <w:pPr>
        <w:pStyle w:val="Default"/>
        <w:spacing w:before="100" w:beforeAutospacing="1" w:after="100" w:afterAutospacing="1" w:line="480" w:lineRule="auto"/>
        <w:contextualSpacing/>
        <w:rPr>
          <w:rFonts w:asciiTheme="minorHAnsi" w:hAnsiTheme="minorHAnsi" w:cstheme="minorHAnsi"/>
          <w:color w:val="000000" w:themeColor="text1"/>
          <w:sz w:val="22"/>
          <w:szCs w:val="22"/>
          <w:lang w:val="en-US"/>
        </w:rPr>
      </w:pPr>
      <w:r w:rsidRPr="00836ECE">
        <w:rPr>
          <w:rFonts w:asciiTheme="minorHAnsi" w:hAnsiTheme="minorHAnsi" w:cstheme="minorHAnsi"/>
          <w:color w:val="000000" w:themeColor="text1"/>
          <w:sz w:val="22"/>
          <w:szCs w:val="22"/>
          <w:vertAlign w:val="superscript"/>
          <w:lang w:val="en-US"/>
        </w:rPr>
        <w:t>2</w:t>
      </w:r>
      <w:r w:rsidRPr="00836ECE">
        <w:rPr>
          <w:rFonts w:asciiTheme="minorHAnsi" w:hAnsiTheme="minorHAnsi" w:cstheme="minorHAnsi"/>
          <w:color w:val="000000" w:themeColor="text1"/>
          <w:sz w:val="22"/>
          <w:szCs w:val="22"/>
          <w:lang w:val="en-US"/>
        </w:rPr>
        <w:t xml:space="preserve">No grouped sample, authors recruited participants via online communities, BPD-related web pages, and mailing lists and continuously assessed their BPD features. </w:t>
      </w:r>
    </w:p>
    <w:p w14:paraId="54FF81AB" w14:textId="77777777" w:rsidR="00F836C8" w:rsidRPr="00836ECE" w:rsidRDefault="00F836C8" w:rsidP="00CA3325">
      <w:pPr>
        <w:spacing w:before="100" w:beforeAutospacing="1" w:after="100" w:afterAutospacing="1" w:line="480" w:lineRule="auto"/>
        <w:contextualSpacing/>
        <w:rPr>
          <w:rFonts w:cstheme="minorHAnsi"/>
          <w:color w:val="000000" w:themeColor="text1"/>
          <w:lang w:val="en-US"/>
        </w:rPr>
      </w:pPr>
      <w:r w:rsidRPr="00836ECE">
        <w:rPr>
          <w:rFonts w:cstheme="minorHAnsi"/>
          <w:color w:val="000000" w:themeColor="text1"/>
          <w:vertAlign w:val="superscript"/>
          <w:lang w:val="en-US"/>
        </w:rPr>
        <w:lastRenderedPageBreak/>
        <w:t>3</w:t>
      </w:r>
      <w:r w:rsidRPr="00836ECE">
        <w:rPr>
          <w:rFonts w:cstheme="minorHAnsi"/>
          <w:color w:val="000000" w:themeColor="text1"/>
          <w:lang w:val="en-US"/>
        </w:rPr>
        <w:t>Studies reported descriptives for the whole sample, but only a sub-sample was included in the task for the target outcome. This was because of separate exclusion criteria or because only a sub-sample got assigned the condition with the target outcome in designs with different tasks.</w:t>
      </w:r>
    </w:p>
    <w:p w14:paraId="691E6F29" w14:textId="77777777" w:rsidR="00F836C8" w:rsidRPr="00836ECE" w:rsidRDefault="00F836C8" w:rsidP="00CA3325">
      <w:pPr>
        <w:spacing w:before="100" w:beforeAutospacing="1" w:after="100" w:afterAutospacing="1" w:line="480" w:lineRule="auto"/>
        <w:contextualSpacing/>
        <w:rPr>
          <w:rFonts w:cstheme="minorHAnsi"/>
          <w:color w:val="000000" w:themeColor="text1"/>
          <w:lang w:val="en-US"/>
        </w:rPr>
      </w:pPr>
    </w:p>
    <w:p w14:paraId="6DC603B8" w14:textId="419EDAD3" w:rsidR="00F836C8" w:rsidRPr="00836ECE" w:rsidRDefault="00F836C8" w:rsidP="00CA3325">
      <w:pPr>
        <w:spacing w:before="100" w:beforeAutospacing="1" w:after="100" w:afterAutospacing="1" w:line="480" w:lineRule="auto"/>
        <w:contextualSpacing/>
        <w:rPr>
          <w:rFonts w:cstheme="minorHAnsi"/>
          <w:lang w:val="en-US"/>
        </w:rPr>
      </w:pPr>
      <w:r w:rsidRPr="00836ECE">
        <w:rPr>
          <w:rFonts w:cstheme="minorHAnsi"/>
          <w:noProof/>
        </w:rPr>
        <w:drawing>
          <wp:anchor distT="0" distB="0" distL="114300" distR="114300" simplePos="0" relativeHeight="251668480" behindDoc="0" locked="0" layoutInCell="1" allowOverlap="1" wp14:anchorId="5B1A0021" wp14:editId="0F83D74B">
            <wp:simplePos x="0" y="0"/>
            <wp:positionH relativeFrom="margin">
              <wp:align>center</wp:align>
            </wp:positionH>
            <wp:positionV relativeFrom="paragraph">
              <wp:posOffset>0</wp:posOffset>
            </wp:positionV>
            <wp:extent cx="4876800" cy="4276725"/>
            <wp:effectExtent l="0" t="0" r="0" b="9525"/>
            <wp:wrapTopAndBottom/>
            <wp:docPr id="724197064" name="Grafik 2"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97064" name="Grafik 2" descr="Ein Bild, das Text, Diagramm, Reihe, Schrift enthält.&#10;&#10;Automatisch generierte Beschreibu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2305"/>
                    <a:stretch/>
                  </pic:blipFill>
                  <pic:spPr bwMode="auto">
                    <a:xfrm>
                      <a:off x="0" y="0"/>
                      <a:ext cx="4876800" cy="42767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836ECE">
        <w:rPr>
          <w:rFonts w:cstheme="minorHAnsi"/>
          <w:b/>
          <w:lang w:val="en-US"/>
        </w:rPr>
        <w:t>Supplementary Figure S</w:t>
      </w:r>
      <w:r w:rsidR="00D0012F" w:rsidRPr="00836ECE">
        <w:rPr>
          <w:rFonts w:cstheme="minorHAnsi"/>
          <w:b/>
          <w:lang w:val="en-US"/>
        </w:rPr>
        <w:t>6</w:t>
      </w:r>
      <w:r w:rsidRPr="00836ECE">
        <w:rPr>
          <w:rFonts w:cstheme="minorHAnsi"/>
          <w:lang w:val="en-US"/>
        </w:rPr>
        <w:t>. Funnel Plot for Meta-Analysis. The effect size of each study is depicted on the x-axis and the respective standard error on the y-axis. The vertical line represents the average effect size. All studies are within the funnel. Studies with a lower standard error lie closer to each other, resulting in an overall symmetrical pattern not indicative of publication bias.</w:t>
      </w:r>
    </w:p>
    <w:p w14:paraId="608989AD" w14:textId="77777777" w:rsidR="00F836C8" w:rsidRPr="00836ECE" w:rsidRDefault="00F836C8" w:rsidP="00CA3325">
      <w:pPr>
        <w:spacing w:before="100" w:beforeAutospacing="1" w:after="100" w:afterAutospacing="1" w:line="480" w:lineRule="auto"/>
        <w:rPr>
          <w:rFonts w:cstheme="minorHAnsi"/>
          <w:lang w:val="en-US"/>
        </w:rPr>
      </w:pPr>
      <w:r w:rsidRPr="00836ECE">
        <w:rPr>
          <w:rFonts w:cstheme="minorHAnsi"/>
          <w:lang w:val="en-US"/>
        </w:rPr>
        <w:br w:type="page"/>
      </w:r>
    </w:p>
    <w:p w14:paraId="581D5D67" w14:textId="7377BF3C" w:rsidR="008149C8" w:rsidRPr="00836ECE" w:rsidRDefault="00E7353D" w:rsidP="00CA3325">
      <w:pPr>
        <w:pStyle w:val="berschrift2"/>
        <w:spacing w:before="100" w:beforeAutospacing="1" w:after="100" w:afterAutospacing="1" w:line="480" w:lineRule="auto"/>
        <w:contextualSpacing/>
        <w:rPr>
          <w:rFonts w:asciiTheme="minorHAnsi" w:hAnsiTheme="minorHAnsi" w:cstheme="minorHAnsi"/>
          <w:sz w:val="22"/>
          <w:szCs w:val="22"/>
          <w:lang w:val="en-US"/>
        </w:rPr>
      </w:pPr>
      <w:r w:rsidRPr="00836ECE">
        <w:rPr>
          <w:rFonts w:asciiTheme="minorHAnsi" w:hAnsiTheme="minorHAnsi" w:cstheme="minorHAnsi"/>
          <w:sz w:val="22"/>
          <w:szCs w:val="22"/>
          <w:lang w:val="en-US"/>
        </w:rPr>
        <w:lastRenderedPageBreak/>
        <w:t xml:space="preserve">Supplementary </w:t>
      </w:r>
      <w:r w:rsidR="007913A4" w:rsidRPr="00836ECE">
        <w:rPr>
          <w:rFonts w:asciiTheme="minorHAnsi" w:hAnsiTheme="minorHAnsi" w:cstheme="minorHAnsi"/>
          <w:sz w:val="22"/>
          <w:szCs w:val="22"/>
          <w:lang w:val="en-US"/>
        </w:rPr>
        <w:t xml:space="preserve">References </w:t>
      </w:r>
    </w:p>
    <w:p w14:paraId="43F7AD40" w14:textId="77777777" w:rsidR="00836ECE" w:rsidRPr="00836ECE" w:rsidRDefault="00C01769" w:rsidP="00836ECE">
      <w:pPr>
        <w:pStyle w:val="Literaturverzeichnis"/>
        <w:rPr>
          <w:rFonts w:cstheme="minorHAnsi"/>
        </w:rPr>
      </w:pPr>
      <w:r w:rsidRPr="00ED6493">
        <w:rPr>
          <w:rFonts w:cstheme="minorHAnsi"/>
          <w:lang w:val="en-US"/>
        </w:rPr>
        <w:t xml:space="preserve">  </w:t>
      </w:r>
      <w:r w:rsidRPr="00836ECE">
        <w:rPr>
          <w:rFonts w:cstheme="minorHAnsi"/>
        </w:rPr>
        <w:fldChar w:fldCharType="begin"/>
      </w:r>
      <w:r w:rsidR="00836ECE" w:rsidRPr="00ED6493">
        <w:rPr>
          <w:rFonts w:cstheme="minorHAnsi"/>
          <w:lang w:val="en-US"/>
        </w:rPr>
        <w:instrText xml:space="preserve"> ADDIN ZOTERO_BIBL {"uncited":[],"omitted":[],"custom":[]} CSL_BIBLIOGRAPHY </w:instrText>
      </w:r>
      <w:r w:rsidRPr="00836ECE">
        <w:rPr>
          <w:rFonts w:cstheme="minorHAnsi"/>
        </w:rPr>
        <w:fldChar w:fldCharType="separate"/>
      </w:r>
      <w:r w:rsidR="00836ECE" w:rsidRPr="00ED6493">
        <w:rPr>
          <w:rFonts w:cstheme="minorHAnsi"/>
          <w:lang w:val="en-US"/>
        </w:rPr>
        <w:t>1.</w:t>
      </w:r>
      <w:r w:rsidR="00836ECE" w:rsidRPr="00ED6493">
        <w:rPr>
          <w:rFonts w:cstheme="minorHAnsi"/>
          <w:lang w:val="en-US"/>
        </w:rPr>
        <w:tab/>
        <w:t xml:space="preserve">Margraf J, Cwik JC. Mini-DIPS Open Access: </w:t>
      </w:r>
      <w:proofErr w:type="spellStart"/>
      <w:r w:rsidR="00836ECE" w:rsidRPr="00ED6493">
        <w:rPr>
          <w:rFonts w:cstheme="minorHAnsi"/>
          <w:lang w:val="en-US"/>
        </w:rPr>
        <w:t>Diagnostisches</w:t>
      </w:r>
      <w:proofErr w:type="spellEnd"/>
      <w:r w:rsidR="00836ECE" w:rsidRPr="00ED6493">
        <w:rPr>
          <w:rFonts w:cstheme="minorHAnsi"/>
          <w:lang w:val="en-US"/>
        </w:rPr>
        <w:t xml:space="preserve"> </w:t>
      </w:r>
      <w:proofErr w:type="spellStart"/>
      <w:r w:rsidR="00836ECE" w:rsidRPr="00ED6493">
        <w:rPr>
          <w:rFonts w:cstheme="minorHAnsi"/>
          <w:lang w:val="en-US"/>
        </w:rPr>
        <w:t>Kurzinterview</w:t>
      </w:r>
      <w:proofErr w:type="spellEnd"/>
      <w:r w:rsidR="00836ECE" w:rsidRPr="00ED6493">
        <w:rPr>
          <w:rFonts w:cstheme="minorHAnsi"/>
          <w:lang w:val="en-US"/>
        </w:rPr>
        <w:t xml:space="preserve"> </w:t>
      </w:r>
      <w:proofErr w:type="spellStart"/>
      <w:r w:rsidR="00836ECE" w:rsidRPr="00ED6493">
        <w:rPr>
          <w:rFonts w:cstheme="minorHAnsi"/>
          <w:lang w:val="en-US"/>
        </w:rPr>
        <w:t>bei</w:t>
      </w:r>
      <w:proofErr w:type="spellEnd"/>
      <w:r w:rsidR="00836ECE" w:rsidRPr="00ED6493">
        <w:rPr>
          <w:rFonts w:cstheme="minorHAnsi"/>
          <w:lang w:val="en-US"/>
        </w:rPr>
        <w:t xml:space="preserve"> </w:t>
      </w:r>
      <w:proofErr w:type="spellStart"/>
      <w:r w:rsidR="00836ECE" w:rsidRPr="00ED6493">
        <w:rPr>
          <w:rFonts w:cstheme="minorHAnsi"/>
          <w:lang w:val="en-US"/>
        </w:rPr>
        <w:t>psychischen</w:t>
      </w:r>
      <w:proofErr w:type="spellEnd"/>
      <w:r w:rsidR="00836ECE" w:rsidRPr="00ED6493">
        <w:rPr>
          <w:rFonts w:cstheme="minorHAnsi"/>
          <w:lang w:val="en-US"/>
        </w:rPr>
        <w:t xml:space="preserve"> </w:t>
      </w:r>
      <w:proofErr w:type="spellStart"/>
      <w:r w:rsidR="00836ECE" w:rsidRPr="00ED6493">
        <w:rPr>
          <w:rFonts w:cstheme="minorHAnsi"/>
          <w:lang w:val="en-US"/>
        </w:rPr>
        <w:t>Störungen</w:t>
      </w:r>
      <w:proofErr w:type="spellEnd"/>
      <w:r w:rsidR="00836ECE" w:rsidRPr="00ED6493">
        <w:rPr>
          <w:rFonts w:cstheme="minorHAnsi"/>
          <w:lang w:val="en-US"/>
        </w:rPr>
        <w:t xml:space="preserve">. </w:t>
      </w:r>
      <w:r w:rsidR="00836ECE" w:rsidRPr="00836ECE">
        <w:rPr>
          <w:rFonts w:cstheme="minorHAnsi"/>
        </w:rPr>
        <w:t>2017 [cited 2022 May 17]; Available from: https://omp.ub.rub.de/index.php/RUB/catalog/book/102</w:t>
      </w:r>
    </w:p>
    <w:p w14:paraId="0FBE54CF" w14:textId="77777777" w:rsidR="00836ECE" w:rsidRPr="00836ECE" w:rsidRDefault="00836ECE" w:rsidP="00836ECE">
      <w:pPr>
        <w:pStyle w:val="Literaturverzeichnis"/>
        <w:rPr>
          <w:rFonts w:cstheme="minorHAnsi"/>
          <w:lang w:val="de-DE"/>
        </w:rPr>
      </w:pPr>
      <w:r w:rsidRPr="00836ECE">
        <w:rPr>
          <w:rFonts w:cstheme="minorHAnsi"/>
        </w:rPr>
        <w:t>2.</w:t>
      </w:r>
      <w:r w:rsidRPr="00836ECE">
        <w:rPr>
          <w:rFonts w:cstheme="minorHAnsi"/>
        </w:rPr>
        <w:tab/>
        <w:t xml:space="preserve">Loranger AW. The International Personality Disorder Examination: The World Health Organization/Alcohol, Drug Abuse, and Mental Health Administration International Pilot Study of Personality Disorders. </w:t>
      </w:r>
      <w:r w:rsidRPr="00836ECE">
        <w:rPr>
          <w:rFonts w:cstheme="minorHAnsi"/>
          <w:lang w:val="de-DE"/>
        </w:rPr>
        <w:t xml:space="preserve">Arch Gen Psychiatry. 1994 Mar 1;51(3):215. </w:t>
      </w:r>
    </w:p>
    <w:p w14:paraId="13C83389" w14:textId="77777777" w:rsidR="00836ECE" w:rsidRPr="00836ECE" w:rsidRDefault="00836ECE" w:rsidP="00836ECE">
      <w:pPr>
        <w:pStyle w:val="Literaturverzeichnis"/>
        <w:rPr>
          <w:rFonts w:cstheme="minorHAnsi"/>
        </w:rPr>
      </w:pPr>
      <w:r w:rsidRPr="00836ECE">
        <w:rPr>
          <w:rFonts w:cstheme="minorHAnsi"/>
          <w:lang w:val="de-DE"/>
        </w:rPr>
        <w:t>3.</w:t>
      </w:r>
      <w:r w:rsidRPr="00836ECE">
        <w:rPr>
          <w:rFonts w:cstheme="minorHAnsi"/>
          <w:lang w:val="de-DE"/>
        </w:rPr>
        <w:tab/>
        <w:t xml:space="preserve">Bohus M, Kleindienst N, Limberger MF, Stieglitz RD, Domsalla M, Chapman AL, et al. </w:t>
      </w:r>
      <w:r w:rsidRPr="00836ECE">
        <w:rPr>
          <w:rFonts w:cstheme="minorHAnsi"/>
        </w:rPr>
        <w:t xml:space="preserve">The Short Version of the Borderline Symptom List (BSL-23): Development and Initial Data on Psychometric Properties. Psychopathology. 2009;42(1):32–9. </w:t>
      </w:r>
    </w:p>
    <w:p w14:paraId="026DDA4D" w14:textId="77777777" w:rsidR="00836ECE" w:rsidRPr="00836ECE" w:rsidRDefault="00836ECE" w:rsidP="00836ECE">
      <w:pPr>
        <w:pStyle w:val="Literaturverzeichnis"/>
        <w:rPr>
          <w:rFonts w:cstheme="minorHAnsi"/>
        </w:rPr>
      </w:pPr>
      <w:r w:rsidRPr="00836ECE">
        <w:rPr>
          <w:rFonts w:cstheme="minorHAnsi"/>
        </w:rPr>
        <w:t>4.</w:t>
      </w:r>
      <w:r w:rsidRPr="00836ECE">
        <w:rPr>
          <w:rFonts w:cstheme="minorHAnsi"/>
        </w:rPr>
        <w:tab/>
        <w:t xml:space="preserve">Franke GH. BSCL-53®-S. Brief symptom-checklist–standard–German manual. Göttingen: Hogrefe Publishing Group; 2017. </w:t>
      </w:r>
    </w:p>
    <w:p w14:paraId="4B5C730B" w14:textId="77777777" w:rsidR="00836ECE" w:rsidRPr="00836ECE" w:rsidRDefault="00836ECE" w:rsidP="00836ECE">
      <w:pPr>
        <w:pStyle w:val="Literaturverzeichnis"/>
        <w:rPr>
          <w:rFonts w:cstheme="minorHAnsi"/>
        </w:rPr>
      </w:pPr>
      <w:r w:rsidRPr="00836ECE">
        <w:rPr>
          <w:rFonts w:cstheme="minorHAnsi"/>
        </w:rPr>
        <w:t>5.</w:t>
      </w:r>
      <w:r w:rsidRPr="00836ECE">
        <w:rPr>
          <w:rFonts w:cstheme="minorHAnsi"/>
        </w:rPr>
        <w:tab/>
        <w:t xml:space="preserve">Beck AT, Steer RA, Brown GK. BDI-II. Beck-Depressionsinventar [Beck Depression Inventory II]. Frankfurt (Germany): Pearson Verlag; 2006. </w:t>
      </w:r>
    </w:p>
    <w:p w14:paraId="34B65A3F" w14:textId="77777777" w:rsidR="00836ECE" w:rsidRPr="00836ECE" w:rsidRDefault="00836ECE" w:rsidP="00836ECE">
      <w:pPr>
        <w:pStyle w:val="Literaturverzeichnis"/>
        <w:rPr>
          <w:rFonts w:cstheme="minorHAnsi"/>
          <w:lang w:val="de-DE"/>
        </w:rPr>
      </w:pPr>
      <w:r w:rsidRPr="00836ECE">
        <w:rPr>
          <w:rFonts w:cstheme="minorHAnsi"/>
        </w:rPr>
        <w:t>6.</w:t>
      </w:r>
      <w:r w:rsidRPr="00836ECE">
        <w:rPr>
          <w:rFonts w:cstheme="minorHAnsi"/>
        </w:rPr>
        <w:tab/>
        <w:t xml:space="preserve">Kessler RC, Adler L, Ames M, Demler O, Faraone S, Hiripi E, et al. The World Health Organization adult ADHD self-report scale (ASRS): a short screening scale for use in the general population. </w:t>
      </w:r>
      <w:r w:rsidRPr="00836ECE">
        <w:rPr>
          <w:rFonts w:cstheme="minorHAnsi"/>
          <w:lang w:val="de-DE"/>
        </w:rPr>
        <w:t xml:space="preserve">Psychol Med. 2005 Feb;35(2):245–56. </w:t>
      </w:r>
    </w:p>
    <w:p w14:paraId="52B0E6EC" w14:textId="77777777" w:rsidR="00836ECE" w:rsidRPr="00836ECE" w:rsidRDefault="00836ECE" w:rsidP="00836ECE">
      <w:pPr>
        <w:pStyle w:val="Literaturverzeichnis"/>
        <w:rPr>
          <w:rFonts w:cstheme="minorHAnsi"/>
        </w:rPr>
      </w:pPr>
      <w:r w:rsidRPr="00836ECE">
        <w:rPr>
          <w:rFonts w:cstheme="minorHAnsi"/>
          <w:lang w:val="de-DE"/>
        </w:rPr>
        <w:t>7.</w:t>
      </w:r>
      <w:r w:rsidRPr="00836ECE">
        <w:rPr>
          <w:rFonts w:cstheme="minorHAnsi"/>
          <w:lang w:val="de-DE"/>
        </w:rPr>
        <w:tab/>
        <w:t xml:space="preserve">Rösler M, Retz W, Retz-Junginger P, Thome J, Supprian T, Nissen T, et al. Instrumente zur Diagnostik der Aufmerksamkeitsdefizit-/Hyperaktivitätsstörung (ADHS) im Erwachsenenalter: Selbstbeurteilungsskala (ADHS-SB) und Diagnosecheckliste (ADHS-DC). </w:t>
      </w:r>
      <w:r w:rsidRPr="00836ECE">
        <w:rPr>
          <w:rFonts w:cstheme="minorHAnsi"/>
        </w:rPr>
        <w:t>Nervenarzt [Internet]. 2004 Oct [cited 2022 May 17];75(9). Available from: http://link.springer.com/10.1007/s00115-003-1622-2</w:t>
      </w:r>
    </w:p>
    <w:p w14:paraId="6797C2E0" w14:textId="77777777" w:rsidR="00836ECE" w:rsidRPr="00836ECE" w:rsidRDefault="00836ECE" w:rsidP="00836ECE">
      <w:pPr>
        <w:pStyle w:val="Literaturverzeichnis"/>
        <w:rPr>
          <w:rFonts w:cstheme="minorHAnsi"/>
        </w:rPr>
      </w:pPr>
      <w:r w:rsidRPr="00836ECE">
        <w:rPr>
          <w:rFonts w:cstheme="minorHAnsi"/>
          <w:lang w:val="de-DE"/>
        </w:rPr>
        <w:t>8.</w:t>
      </w:r>
      <w:r w:rsidRPr="00836ECE">
        <w:rPr>
          <w:rFonts w:cstheme="minorHAnsi"/>
          <w:lang w:val="de-DE"/>
        </w:rPr>
        <w:tab/>
        <w:t xml:space="preserve">Retz-Junginger P, Retz W, Blocher D, Weijers HG, Trott GE, Wender PH, et al. Wender Utah Rating Scale (WURS-k) Die deutsche Kurzform zur retrospektiven Erfassung des hyperkinetischen Syndroms bei Erwachsenen: Die deutsche Kurzform zur retrospektiven Erfassung des hyperkinetischen Syndroms bei Erwachsenen. </w:t>
      </w:r>
      <w:proofErr w:type="spellStart"/>
      <w:r w:rsidRPr="00ED6493">
        <w:rPr>
          <w:rFonts w:cstheme="minorHAnsi"/>
          <w:lang w:val="en-US"/>
        </w:rPr>
        <w:t>Nervenarzt</w:t>
      </w:r>
      <w:proofErr w:type="spellEnd"/>
      <w:r w:rsidRPr="00ED6493">
        <w:rPr>
          <w:rFonts w:cstheme="minorHAnsi"/>
          <w:lang w:val="en-US"/>
        </w:rPr>
        <w:t xml:space="preserve">. </w:t>
      </w:r>
      <w:r w:rsidRPr="00836ECE">
        <w:rPr>
          <w:rFonts w:cstheme="minorHAnsi"/>
        </w:rPr>
        <w:t xml:space="preserve">2002 Sep;73(9):830–8. </w:t>
      </w:r>
    </w:p>
    <w:p w14:paraId="441BEEBB" w14:textId="77777777" w:rsidR="00836ECE" w:rsidRPr="00836ECE" w:rsidRDefault="00836ECE" w:rsidP="00836ECE">
      <w:pPr>
        <w:pStyle w:val="Literaturverzeichnis"/>
        <w:rPr>
          <w:rFonts w:cstheme="minorHAnsi"/>
          <w:lang w:val="de-DE"/>
        </w:rPr>
      </w:pPr>
      <w:r w:rsidRPr="00836ECE">
        <w:rPr>
          <w:rFonts w:cstheme="minorHAnsi"/>
        </w:rPr>
        <w:t>9.</w:t>
      </w:r>
      <w:r w:rsidRPr="00836ECE">
        <w:rPr>
          <w:rFonts w:cstheme="minorHAnsi"/>
        </w:rPr>
        <w:tab/>
        <w:t xml:space="preserve">Steyer R, Schwenkmezger P, Notz P, Eid M. The multidimensional mental state questionnaire: Manual. </w:t>
      </w:r>
      <w:r w:rsidRPr="00836ECE">
        <w:rPr>
          <w:rFonts w:cstheme="minorHAnsi"/>
          <w:lang w:val="de-DE"/>
        </w:rPr>
        <w:t xml:space="preserve">Göttingen: Hogrefe; 1997. </w:t>
      </w:r>
    </w:p>
    <w:p w14:paraId="7EA25039" w14:textId="77777777" w:rsidR="00836ECE" w:rsidRPr="00836ECE" w:rsidRDefault="00836ECE" w:rsidP="00836ECE">
      <w:pPr>
        <w:pStyle w:val="Literaturverzeichnis"/>
        <w:rPr>
          <w:rFonts w:cstheme="minorHAnsi"/>
          <w:lang w:val="de-DE"/>
        </w:rPr>
      </w:pPr>
      <w:r w:rsidRPr="00836ECE">
        <w:rPr>
          <w:rFonts w:cstheme="minorHAnsi"/>
          <w:lang w:val="de-DE"/>
        </w:rPr>
        <w:t>10.</w:t>
      </w:r>
      <w:r w:rsidRPr="00836ECE">
        <w:rPr>
          <w:rFonts w:cstheme="minorHAnsi"/>
          <w:lang w:val="de-DE"/>
        </w:rPr>
        <w:tab/>
        <w:t xml:space="preserve">Borkenau P, Ostendorf F. NEO-Fünf-Faktoren-Inventar nach Costa und McCrae (NEO-FFI; 2. neu normierte und vollständig überarb. Aufl.). Göttingen: Hogrefe; 2007. </w:t>
      </w:r>
    </w:p>
    <w:p w14:paraId="33ECA82C" w14:textId="77777777" w:rsidR="00836ECE" w:rsidRPr="00836ECE" w:rsidRDefault="00836ECE" w:rsidP="00836ECE">
      <w:pPr>
        <w:pStyle w:val="Literaturverzeichnis"/>
        <w:rPr>
          <w:rFonts w:cstheme="minorHAnsi"/>
          <w:lang w:val="de-DE"/>
        </w:rPr>
      </w:pPr>
      <w:r w:rsidRPr="00836ECE">
        <w:rPr>
          <w:rFonts w:cstheme="minorHAnsi"/>
          <w:lang w:val="de-DE"/>
        </w:rPr>
        <w:t>11.</w:t>
      </w:r>
      <w:r w:rsidRPr="00836ECE">
        <w:rPr>
          <w:rFonts w:cstheme="minorHAnsi"/>
          <w:lang w:val="de-DE"/>
        </w:rPr>
        <w:tab/>
        <w:t xml:space="preserve">Bach B, Kerber A, Aluja A, Bastiaens T, Keeley JW, Claes L, et al. </w:t>
      </w:r>
      <w:r w:rsidRPr="00836ECE">
        <w:rPr>
          <w:rFonts w:cstheme="minorHAnsi"/>
        </w:rPr>
        <w:t xml:space="preserve">International Assessment of DSM-5 and ICD-11 Personality Disorder Traits: Toward a Common Nosology in DSM-5.1. </w:t>
      </w:r>
      <w:r w:rsidRPr="00836ECE">
        <w:rPr>
          <w:rFonts w:cstheme="minorHAnsi"/>
          <w:lang w:val="de-DE"/>
        </w:rPr>
        <w:t xml:space="preserve">Psychopathology. 2020;53(3–4):179–88. </w:t>
      </w:r>
    </w:p>
    <w:p w14:paraId="18FC776E" w14:textId="77777777" w:rsidR="00836ECE" w:rsidRPr="00836ECE" w:rsidRDefault="00836ECE" w:rsidP="00836ECE">
      <w:pPr>
        <w:pStyle w:val="Literaturverzeichnis"/>
        <w:rPr>
          <w:rFonts w:cstheme="minorHAnsi"/>
          <w:lang w:val="de-DE"/>
        </w:rPr>
      </w:pPr>
      <w:r w:rsidRPr="00836ECE">
        <w:rPr>
          <w:rFonts w:cstheme="minorHAnsi"/>
          <w:lang w:val="de-DE"/>
        </w:rPr>
        <w:t>12.</w:t>
      </w:r>
      <w:r w:rsidRPr="00836ECE">
        <w:rPr>
          <w:rFonts w:cstheme="minorHAnsi"/>
          <w:lang w:val="de-DE"/>
        </w:rPr>
        <w:tab/>
        <w:t xml:space="preserve">Zimmermann J, Altenstein D, Krieger T, Holtforth MG, Pretsch J, Alexopoulos J, et al. </w:t>
      </w:r>
      <w:r w:rsidRPr="00836ECE">
        <w:rPr>
          <w:rFonts w:cstheme="minorHAnsi"/>
        </w:rPr>
        <w:t xml:space="preserve">The Structure and Correlates of Self-Reported DSM-5 Maladaptive Personality Traits: Findings From Two German-Speaking Samples. </w:t>
      </w:r>
      <w:r w:rsidRPr="00836ECE">
        <w:rPr>
          <w:rFonts w:cstheme="minorHAnsi"/>
          <w:lang w:val="de-DE"/>
        </w:rPr>
        <w:t xml:space="preserve">J Personal Disord. 2014 Aug;28(4):518–40. </w:t>
      </w:r>
    </w:p>
    <w:p w14:paraId="287E6977" w14:textId="77777777" w:rsidR="00836ECE" w:rsidRPr="00836ECE" w:rsidRDefault="00836ECE" w:rsidP="00836ECE">
      <w:pPr>
        <w:pStyle w:val="Literaturverzeichnis"/>
        <w:rPr>
          <w:rFonts w:cstheme="minorHAnsi"/>
          <w:lang w:val="de-DE"/>
        </w:rPr>
      </w:pPr>
      <w:r w:rsidRPr="00836ECE">
        <w:rPr>
          <w:rFonts w:cstheme="minorHAnsi"/>
          <w:lang w:val="de-DE"/>
        </w:rPr>
        <w:t>13.</w:t>
      </w:r>
      <w:r w:rsidRPr="00836ECE">
        <w:rPr>
          <w:rFonts w:cstheme="minorHAnsi"/>
          <w:lang w:val="de-DE"/>
        </w:rPr>
        <w:tab/>
        <w:t>Rohrmann S, Hodapp V, Schnell K, Tibubos AN, Schwenkmezger P, Spielberger CD. Das State-Trait-Ärgerausdrucks-Inventar-2 (STAXI-2). Deutschsprachige Adaptation des State-Trait Anger Expression Inventory-2 (STAXI-2) von Charles D. Spielberger [State-Trait Anger-Expression-</w:t>
      </w:r>
      <w:r w:rsidRPr="00836ECE">
        <w:rPr>
          <w:rFonts w:cstheme="minorHAnsi"/>
          <w:lang w:val="de-DE"/>
        </w:rPr>
        <w:lastRenderedPageBreak/>
        <w:t xml:space="preserve">Inventory-2 (STAXI-2). </w:t>
      </w:r>
      <w:r w:rsidRPr="00836ECE">
        <w:rPr>
          <w:rFonts w:cstheme="minorHAnsi"/>
        </w:rPr>
        <w:t xml:space="preserve">German Adaptation of the State-Trait-Anger-Expression-Inventory-2 (STAXI-2) of Charles D. Spielberger]. </w:t>
      </w:r>
      <w:r w:rsidRPr="00836ECE">
        <w:rPr>
          <w:rFonts w:cstheme="minorHAnsi"/>
          <w:lang w:val="de-DE"/>
        </w:rPr>
        <w:t xml:space="preserve">Bern: Hans Huber; 2013. </w:t>
      </w:r>
    </w:p>
    <w:p w14:paraId="14A0BE0B" w14:textId="77777777" w:rsidR="00836ECE" w:rsidRPr="00836ECE" w:rsidRDefault="00836ECE" w:rsidP="00836ECE">
      <w:pPr>
        <w:pStyle w:val="Literaturverzeichnis"/>
        <w:rPr>
          <w:rFonts w:cstheme="minorHAnsi"/>
        </w:rPr>
      </w:pPr>
      <w:r w:rsidRPr="00836ECE">
        <w:rPr>
          <w:rFonts w:cstheme="minorHAnsi"/>
          <w:lang w:val="de-DE"/>
        </w:rPr>
        <w:t>14.</w:t>
      </w:r>
      <w:r w:rsidRPr="00836ECE">
        <w:rPr>
          <w:rFonts w:cstheme="minorHAnsi"/>
          <w:lang w:val="de-DE"/>
        </w:rPr>
        <w:tab/>
        <w:t xml:space="preserve">Preuss UW, Rujescu D, Giegling I, Watzke S, Koller G, Zetzsche T, et al. Psychometrische Evaluation der deutschsprachigen Version der Barratt-Impulsiveness-Skala. Nervenarzt. </w:t>
      </w:r>
      <w:r w:rsidRPr="00836ECE">
        <w:rPr>
          <w:rFonts w:cstheme="minorHAnsi"/>
        </w:rPr>
        <w:t xml:space="preserve">2008 Mar;79(3):305–19. </w:t>
      </w:r>
    </w:p>
    <w:p w14:paraId="75A76E3B" w14:textId="77777777" w:rsidR="00836ECE" w:rsidRPr="00836ECE" w:rsidRDefault="00836ECE" w:rsidP="00836ECE">
      <w:pPr>
        <w:pStyle w:val="Literaturverzeichnis"/>
        <w:rPr>
          <w:rFonts w:cstheme="minorHAnsi"/>
          <w:lang w:val="de-DE"/>
        </w:rPr>
      </w:pPr>
      <w:r w:rsidRPr="00836ECE">
        <w:rPr>
          <w:rFonts w:cstheme="minorHAnsi"/>
        </w:rPr>
        <w:t>15.</w:t>
      </w:r>
      <w:r w:rsidRPr="00836ECE">
        <w:rPr>
          <w:rFonts w:cstheme="minorHAnsi"/>
        </w:rPr>
        <w:tab/>
        <w:t xml:space="preserve">Hofmann SG, Kashdan TB. The Affective Style Questionnaire: Development and Psychometric Properties. </w:t>
      </w:r>
      <w:r w:rsidRPr="00836ECE">
        <w:rPr>
          <w:rFonts w:cstheme="minorHAnsi"/>
          <w:lang w:val="de-DE"/>
        </w:rPr>
        <w:t xml:space="preserve">J Psychopathol Behav Assess. 2010 Jun;32(2):255–63. </w:t>
      </w:r>
    </w:p>
    <w:p w14:paraId="333CBD27" w14:textId="77777777" w:rsidR="00836ECE" w:rsidRPr="00836ECE" w:rsidRDefault="00836ECE" w:rsidP="00836ECE">
      <w:pPr>
        <w:pStyle w:val="Literaturverzeichnis"/>
        <w:rPr>
          <w:rFonts w:cstheme="minorHAnsi"/>
          <w:lang w:val="de-DE"/>
        </w:rPr>
      </w:pPr>
      <w:r w:rsidRPr="00836ECE">
        <w:rPr>
          <w:rFonts w:cstheme="minorHAnsi"/>
          <w:lang w:val="de-DE"/>
        </w:rPr>
        <w:t>16.</w:t>
      </w:r>
      <w:r w:rsidRPr="00836ECE">
        <w:rPr>
          <w:rFonts w:cstheme="minorHAnsi"/>
          <w:lang w:val="de-DE"/>
        </w:rPr>
        <w:tab/>
        <w:t xml:space="preserve">Pruessner L, Holt DV, Gölz R, Sevcenko N, Hofmann SG, Backenstrass M. Psychometrische Eigenschaften der deutschsprachigen Version des Interpersonal Emotion Regulation Questionnaire. Diagnostica. 2020 Jan;66(1):62–73. </w:t>
      </w:r>
    </w:p>
    <w:p w14:paraId="3C31546A" w14:textId="77777777" w:rsidR="00836ECE" w:rsidRPr="00836ECE" w:rsidRDefault="00836ECE" w:rsidP="00836ECE">
      <w:pPr>
        <w:pStyle w:val="Literaturverzeichnis"/>
        <w:rPr>
          <w:rFonts w:cstheme="minorHAnsi"/>
          <w:lang w:val="de-DE"/>
        </w:rPr>
      </w:pPr>
      <w:r w:rsidRPr="00836ECE">
        <w:rPr>
          <w:rFonts w:cstheme="minorHAnsi"/>
          <w:lang w:val="de-DE"/>
        </w:rPr>
        <w:t>17.</w:t>
      </w:r>
      <w:r w:rsidRPr="00836ECE">
        <w:rPr>
          <w:rFonts w:cstheme="minorHAnsi"/>
          <w:lang w:val="de-DE"/>
        </w:rPr>
        <w:tab/>
        <w:t xml:space="preserve">Baudson TG, Preckel F. mini-q: Intelligenzscreening in drei Minuten. Diagnostica. 2016 Jul;62(3):182–97. </w:t>
      </w:r>
    </w:p>
    <w:p w14:paraId="4B8038C7" w14:textId="77777777" w:rsidR="00836ECE" w:rsidRPr="00836ECE" w:rsidRDefault="00836ECE" w:rsidP="00836ECE">
      <w:pPr>
        <w:pStyle w:val="Literaturverzeichnis"/>
        <w:rPr>
          <w:rFonts w:cstheme="minorHAnsi"/>
        </w:rPr>
      </w:pPr>
      <w:r w:rsidRPr="00836ECE">
        <w:rPr>
          <w:rFonts w:cstheme="minorHAnsi"/>
          <w:lang w:val="de-DE"/>
        </w:rPr>
        <w:t>18.</w:t>
      </w:r>
      <w:r w:rsidRPr="00836ECE">
        <w:rPr>
          <w:rFonts w:cstheme="minorHAnsi"/>
          <w:lang w:val="de-DE"/>
        </w:rPr>
        <w:tab/>
        <w:t xml:space="preserve">Damovsky F, Zettl M, Zimmermann J, Herbold W, Curtius T, Buecker S, et al. Das Persönlichkeitsinventar für ICD-11: Reliabilität und Validität der deutschen Version in einer klinischen und nicht-klinischen Stichprobe [Internet]. </w:t>
      </w:r>
      <w:r w:rsidRPr="00836ECE">
        <w:rPr>
          <w:rFonts w:cstheme="minorHAnsi"/>
        </w:rPr>
        <w:t>Open Science Framework; 2021 Sep [cited 2022 May 17]. Available from: https://osf.io/cm3qv</w:t>
      </w:r>
    </w:p>
    <w:p w14:paraId="110F1512" w14:textId="77777777" w:rsidR="00836ECE" w:rsidRPr="00836ECE" w:rsidRDefault="00836ECE" w:rsidP="00836ECE">
      <w:pPr>
        <w:pStyle w:val="Literaturverzeichnis"/>
        <w:rPr>
          <w:rFonts w:cstheme="minorHAnsi"/>
          <w:lang w:val="de-DE"/>
        </w:rPr>
      </w:pPr>
      <w:r w:rsidRPr="00836ECE">
        <w:rPr>
          <w:rFonts w:cstheme="minorHAnsi"/>
        </w:rPr>
        <w:t>19.</w:t>
      </w:r>
      <w:r w:rsidRPr="00836ECE">
        <w:rPr>
          <w:rFonts w:cstheme="minorHAnsi"/>
        </w:rPr>
        <w:tab/>
        <w:t xml:space="preserve">Oltmanns JR, Widiger TA. A self-report measure for the ICD-11 dimensional trait model proposal: The Personality Inventory for ICD-11. </w:t>
      </w:r>
      <w:r w:rsidRPr="00836ECE">
        <w:rPr>
          <w:rFonts w:cstheme="minorHAnsi"/>
          <w:lang w:val="de-DE"/>
        </w:rPr>
        <w:t xml:space="preserve">Psychol Assess. 2018 Feb;30(2):154–69. </w:t>
      </w:r>
    </w:p>
    <w:p w14:paraId="0AA800CD" w14:textId="77777777" w:rsidR="00836ECE" w:rsidRPr="00ED6493" w:rsidRDefault="00836ECE" w:rsidP="00836ECE">
      <w:pPr>
        <w:pStyle w:val="Literaturverzeichnis"/>
        <w:rPr>
          <w:rFonts w:cstheme="minorHAnsi"/>
          <w:lang w:val="de-DE"/>
        </w:rPr>
      </w:pPr>
      <w:r w:rsidRPr="00836ECE">
        <w:rPr>
          <w:rFonts w:cstheme="minorHAnsi"/>
          <w:lang w:val="de-DE"/>
        </w:rPr>
        <w:t>20.</w:t>
      </w:r>
      <w:r w:rsidRPr="00836ECE">
        <w:rPr>
          <w:rFonts w:cstheme="minorHAnsi"/>
          <w:lang w:val="de-DE"/>
        </w:rPr>
        <w:tab/>
        <w:t xml:space="preserve">Spitzer C, Müller S, Kerber A, Hutsebaut J, Brähler E, Zimmermann J. Die deutsche Version der Level of Personality Functioning Scale-Brief Form 2.0 (LPFS-BF): Faktorenstruktur, konvergente Validität und Normwerte in der Allgemeinbevölkerung. </w:t>
      </w:r>
      <w:proofErr w:type="spellStart"/>
      <w:r w:rsidRPr="00ED6493">
        <w:rPr>
          <w:rFonts w:cstheme="minorHAnsi"/>
          <w:lang w:val="de-DE"/>
        </w:rPr>
        <w:t>PPmP</w:t>
      </w:r>
      <w:proofErr w:type="spellEnd"/>
      <w:r w:rsidRPr="00ED6493">
        <w:rPr>
          <w:rFonts w:cstheme="minorHAnsi"/>
          <w:lang w:val="de-DE"/>
        </w:rPr>
        <w:t xml:space="preserve"> - </w:t>
      </w:r>
      <w:proofErr w:type="spellStart"/>
      <w:r w:rsidRPr="00ED6493">
        <w:rPr>
          <w:rFonts w:cstheme="minorHAnsi"/>
          <w:lang w:val="de-DE"/>
        </w:rPr>
        <w:t>Psychother</w:t>
      </w:r>
      <w:proofErr w:type="spellEnd"/>
      <w:r w:rsidRPr="00ED6493">
        <w:rPr>
          <w:rFonts w:cstheme="minorHAnsi"/>
          <w:lang w:val="de-DE"/>
        </w:rPr>
        <w:t xml:space="preserve"> · </w:t>
      </w:r>
      <w:proofErr w:type="spellStart"/>
      <w:r w:rsidRPr="00ED6493">
        <w:rPr>
          <w:rFonts w:cstheme="minorHAnsi"/>
          <w:lang w:val="de-DE"/>
        </w:rPr>
        <w:t>Psychosom</w:t>
      </w:r>
      <w:proofErr w:type="spellEnd"/>
      <w:r w:rsidRPr="00ED6493">
        <w:rPr>
          <w:rFonts w:cstheme="minorHAnsi"/>
          <w:lang w:val="de-DE"/>
        </w:rPr>
        <w:t xml:space="preserve"> · </w:t>
      </w:r>
      <w:proofErr w:type="spellStart"/>
      <w:r w:rsidRPr="00ED6493">
        <w:rPr>
          <w:rFonts w:cstheme="minorHAnsi"/>
          <w:lang w:val="de-DE"/>
        </w:rPr>
        <w:t>Med</w:t>
      </w:r>
      <w:proofErr w:type="spellEnd"/>
      <w:r w:rsidRPr="00ED6493">
        <w:rPr>
          <w:rFonts w:cstheme="minorHAnsi"/>
          <w:lang w:val="de-DE"/>
        </w:rPr>
        <w:t xml:space="preserve"> </w:t>
      </w:r>
      <w:proofErr w:type="spellStart"/>
      <w:r w:rsidRPr="00ED6493">
        <w:rPr>
          <w:rFonts w:cstheme="minorHAnsi"/>
          <w:lang w:val="de-DE"/>
        </w:rPr>
        <w:t>Psychol</w:t>
      </w:r>
      <w:proofErr w:type="spellEnd"/>
      <w:r w:rsidRPr="00ED6493">
        <w:rPr>
          <w:rFonts w:cstheme="minorHAnsi"/>
          <w:lang w:val="de-DE"/>
        </w:rPr>
        <w:t xml:space="preserve">. 2021 Jul;71(07):284–93. </w:t>
      </w:r>
    </w:p>
    <w:p w14:paraId="6A3360DB" w14:textId="77777777" w:rsidR="00836ECE" w:rsidRPr="00836ECE" w:rsidRDefault="00836ECE" w:rsidP="00836ECE">
      <w:pPr>
        <w:pStyle w:val="Literaturverzeichnis"/>
        <w:rPr>
          <w:rFonts w:cstheme="minorHAnsi"/>
          <w:lang w:val="de-DE"/>
        </w:rPr>
      </w:pPr>
      <w:r w:rsidRPr="00ED6493">
        <w:rPr>
          <w:rFonts w:cstheme="minorHAnsi"/>
          <w:lang w:val="de-DE"/>
        </w:rPr>
        <w:t>21.</w:t>
      </w:r>
      <w:r w:rsidRPr="00ED6493">
        <w:rPr>
          <w:rFonts w:cstheme="minorHAnsi"/>
          <w:lang w:val="de-DE"/>
        </w:rPr>
        <w:tab/>
      </w:r>
      <w:proofErr w:type="spellStart"/>
      <w:r w:rsidRPr="00ED6493">
        <w:rPr>
          <w:rFonts w:cstheme="minorHAnsi"/>
          <w:lang w:val="de-DE"/>
        </w:rPr>
        <w:t>Weekers</w:t>
      </w:r>
      <w:proofErr w:type="spellEnd"/>
      <w:r w:rsidRPr="00ED6493">
        <w:rPr>
          <w:rFonts w:cstheme="minorHAnsi"/>
          <w:lang w:val="de-DE"/>
        </w:rPr>
        <w:t xml:space="preserve"> LC, </w:t>
      </w:r>
      <w:proofErr w:type="spellStart"/>
      <w:r w:rsidRPr="00ED6493">
        <w:rPr>
          <w:rFonts w:cstheme="minorHAnsi"/>
          <w:lang w:val="de-DE"/>
        </w:rPr>
        <w:t>Hutsebaut</w:t>
      </w:r>
      <w:proofErr w:type="spellEnd"/>
      <w:r w:rsidRPr="00ED6493">
        <w:rPr>
          <w:rFonts w:cstheme="minorHAnsi"/>
          <w:lang w:val="de-DE"/>
        </w:rPr>
        <w:t xml:space="preserve"> J, Kamphuis JH. </w:t>
      </w:r>
      <w:r w:rsidRPr="00836ECE">
        <w:rPr>
          <w:rFonts w:cstheme="minorHAnsi"/>
        </w:rPr>
        <w:t xml:space="preserve">The Level of Personality Functioning Scale-Brief Form 2.0: Update of a brief instrument for assessing level of personality functioning: The Level of Personality Functioning Scale - Brief Form 2.0. </w:t>
      </w:r>
      <w:r w:rsidRPr="00836ECE">
        <w:rPr>
          <w:rFonts w:cstheme="minorHAnsi"/>
          <w:lang w:val="de-DE"/>
        </w:rPr>
        <w:t xml:space="preserve">Personal Ment Health. 2019 Feb;13(1):3–14. </w:t>
      </w:r>
    </w:p>
    <w:p w14:paraId="5017AE17" w14:textId="77777777" w:rsidR="00836ECE" w:rsidRPr="00836ECE" w:rsidRDefault="00836ECE" w:rsidP="00836ECE">
      <w:pPr>
        <w:pStyle w:val="Literaturverzeichnis"/>
        <w:rPr>
          <w:rFonts w:cstheme="minorHAnsi"/>
        </w:rPr>
      </w:pPr>
      <w:r w:rsidRPr="00836ECE">
        <w:rPr>
          <w:rFonts w:cstheme="minorHAnsi"/>
          <w:lang w:val="de-DE"/>
        </w:rPr>
        <w:t>22.</w:t>
      </w:r>
      <w:r w:rsidRPr="00836ECE">
        <w:rPr>
          <w:rFonts w:cstheme="minorHAnsi"/>
          <w:lang w:val="de-DE"/>
        </w:rPr>
        <w:tab/>
        <w:t xml:space="preserve">Kröger C, Kosfelder J. IES-27: Skala zur Erfassung der Impulsivität und emotionalen Dysregulation der Borderline-Persönlichkeitsstörung. </w:t>
      </w:r>
      <w:r w:rsidRPr="00836ECE">
        <w:rPr>
          <w:rFonts w:cstheme="minorHAnsi"/>
        </w:rPr>
        <w:t xml:space="preserve">Göttingen: Hogrefe; 2011. </w:t>
      </w:r>
    </w:p>
    <w:p w14:paraId="377E7DD9" w14:textId="77777777" w:rsidR="00836ECE" w:rsidRPr="00836ECE" w:rsidRDefault="00836ECE" w:rsidP="00836ECE">
      <w:pPr>
        <w:pStyle w:val="Literaturverzeichnis"/>
        <w:rPr>
          <w:rFonts w:cstheme="minorHAnsi"/>
        </w:rPr>
      </w:pPr>
      <w:r w:rsidRPr="00836ECE">
        <w:rPr>
          <w:rFonts w:cstheme="minorHAnsi"/>
        </w:rPr>
        <w:t>23.</w:t>
      </w:r>
      <w:r w:rsidRPr="00836ECE">
        <w:rPr>
          <w:rFonts w:cstheme="minorHAnsi"/>
        </w:rPr>
        <w:tab/>
        <w:t xml:space="preserve">Faul F, Erdfelder E, Lang AG, Buchner A. G*Power 3: A flexible statistical power analysis program for the social, behavioral, and biomedical sciences. Behav Res Methods. 2007 May;39(2):175–91. </w:t>
      </w:r>
    </w:p>
    <w:p w14:paraId="0AAED157" w14:textId="77777777" w:rsidR="00836ECE" w:rsidRPr="00836ECE" w:rsidRDefault="00836ECE" w:rsidP="00836ECE">
      <w:pPr>
        <w:pStyle w:val="Literaturverzeichnis"/>
        <w:rPr>
          <w:rFonts w:cstheme="minorHAnsi"/>
        </w:rPr>
      </w:pPr>
      <w:r w:rsidRPr="00836ECE">
        <w:rPr>
          <w:rFonts w:cstheme="minorHAnsi"/>
        </w:rPr>
        <w:t>24.</w:t>
      </w:r>
      <w:r w:rsidRPr="00836ECE">
        <w:rPr>
          <w:rFonts w:cstheme="minorHAnsi"/>
        </w:rPr>
        <w:tab/>
        <w:t xml:space="preserve">Korn CW, La Rosée L, Heekeren HR, Roepke S. Social feedback processing in borderline personality disorder. Psychol Med. 2016 Feb;46(3):575–87. </w:t>
      </w:r>
    </w:p>
    <w:p w14:paraId="6FA1B278" w14:textId="77777777" w:rsidR="00836ECE" w:rsidRPr="00836ECE" w:rsidRDefault="00836ECE" w:rsidP="00836ECE">
      <w:pPr>
        <w:pStyle w:val="Literaturverzeichnis"/>
        <w:rPr>
          <w:rFonts w:cstheme="minorHAnsi"/>
        </w:rPr>
      </w:pPr>
      <w:r w:rsidRPr="00836ECE">
        <w:rPr>
          <w:rFonts w:cstheme="minorHAnsi"/>
        </w:rPr>
        <w:t>25.</w:t>
      </w:r>
      <w:r w:rsidRPr="00836ECE">
        <w:rPr>
          <w:rFonts w:cstheme="minorHAnsi"/>
        </w:rPr>
        <w:tab/>
        <w:t>Leiner DJ. SoSci Survey (Version 3.1.06) [Internet]. 2019. Available from: https://www.soscisurvey.de</w:t>
      </w:r>
    </w:p>
    <w:p w14:paraId="2948AAD1" w14:textId="77777777" w:rsidR="00836ECE" w:rsidRPr="00836ECE" w:rsidRDefault="00836ECE" w:rsidP="00836ECE">
      <w:pPr>
        <w:pStyle w:val="Literaturverzeichnis"/>
        <w:rPr>
          <w:rFonts w:cstheme="minorHAnsi"/>
        </w:rPr>
      </w:pPr>
      <w:r w:rsidRPr="00836ECE">
        <w:rPr>
          <w:rFonts w:cstheme="minorHAnsi"/>
        </w:rPr>
        <w:t>26.</w:t>
      </w:r>
      <w:r w:rsidRPr="00836ECE">
        <w:rPr>
          <w:rFonts w:cstheme="minorHAnsi"/>
        </w:rPr>
        <w:tab/>
        <w:t>Murphy RO, Ackermann KA, Handgraaf M. Measuring Social Value Orientation. SSRN Electron J [Internet]. 2011 [cited 2019 Jul 23]; Available from: http://www.ssrn.com/abstract=1804189</w:t>
      </w:r>
    </w:p>
    <w:p w14:paraId="63CDEC44" w14:textId="77777777" w:rsidR="00836ECE" w:rsidRPr="00836ECE" w:rsidRDefault="00836ECE" w:rsidP="00836ECE">
      <w:pPr>
        <w:pStyle w:val="Literaturverzeichnis"/>
        <w:rPr>
          <w:rFonts w:cstheme="minorHAnsi"/>
        </w:rPr>
      </w:pPr>
      <w:r w:rsidRPr="00836ECE">
        <w:rPr>
          <w:rFonts w:cstheme="minorHAnsi"/>
          <w:lang w:val="de-DE"/>
        </w:rPr>
        <w:t>27.</w:t>
      </w:r>
      <w:r w:rsidRPr="00836ECE">
        <w:rPr>
          <w:rFonts w:cstheme="minorHAnsi"/>
          <w:lang w:val="de-DE"/>
        </w:rPr>
        <w:tab/>
        <w:t xml:space="preserve">Doppelhofer LM, Hurlemann R, Bach DR, Korn CW. </w:t>
      </w:r>
      <w:r w:rsidRPr="00836ECE">
        <w:rPr>
          <w:rFonts w:cstheme="minorHAnsi"/>
        </w:rPr>
        <w:t xml:space="preserve">Social motives in a patient with bilateral selective amygdala lesions: Shift in prosocial motivation but not in social value orientation. Neuropsychologia. 2021 Nov;162:108016. </w:t>
      </w:r>
    </w:p>
    <w:p w14:paraId="6DEDCC76" w14:textId="77777777" w:rsidR="00836ECE" w:rsidRPr="00836ECE" w:rsidRDefault="00836ECE" w:rsidP="00836ECE">
      <w:pPr>
        <w:pStyle w:val="Literaturverzeichnis"/>
        <w:rPr>
          <w:rFonts w:cstheme="minorHAnsi"/>
        </w:rPr>
      </w:pPr>
      <w:r w:rsidRPr="00836ECE">
        <w:rPr>
          <w:rFonts w:cstheme="minorHAnsi"/>
        </w:rPr>
        <w:lastRenderedPageBreak/>
        <w:t>28.</w:t>
      </w:r>
      <w:r w:rsidRPr="00836ECE">
        <w:rPr>
          <w:rFonts w:cstheme="minorHAnsi"/>
        </w:rPr>
        <w:tab/>
        <w:t xml:space="preserve">Fehr E, Schmidt KM. A Theory of Fairness, Competition, and Cooperation. Q J Econ. 1999 Aug 1;114(3):817–68. </w:t>
      </w:r>
    </w:p>
    <w:p w14:paraId="56C9A9F3" w14:textId="77777777" w:rsidR="00836ECE" w:rsidRPr="00836ECE" w:rsidRDefault="00836ECE" w:rsidP="00836ECE">
      <w:pPr>
        <w:pStyle w:val="Literaturverzeichnis"/>
        <w:rPr>
          <w:rFonts w:cstheme="minorHAnsi"/>
        </w:rPr>
      </w:pPr>
      <w:r w:rsidRPr="00836ECE">
        <w:rPr>
          <w:rFonts w:cstheme="minorHAnsi"/>
        </w:rPr>
        <w:t>29.</w:t>
      </w:r>
      <w:r w:rsidRPr="00836ECE">
        <w:rPr>
          <w:rFonts w:cstheme="minorHAnsi"/>
        </w:rPr>
        <w:tab/>
        <w:t xml:space="preserve">Bolton GE, Ockenfels A. ERC: A Theory of Equity, Reciprocity, and Competition. Am Econ Rev. 2000 Mar;90(1):166–93. </w:t>
      </w:r>
    </w:p>
    <w:p w14:paraId="1189BC73" w14:textId="77777777" w:rsidR="00836ECE" w:rsidRPr="00836ECE" w:rsidRDefault="00836ECE" w:rsidP="00836ECE">
      <w:pPr>
        <w:pStyle w:val="Literaturverzeichnis"/>
        <w:rPr>
          <w:rFonts w:cstheme="minorHAnsi"/>
        </w:rPr>
      </w:pPr>
      <w:r w:rsidRPr="00836ECE">
        <w:rPr>
          <w:rFonts w:cstheme="minorHAnsi"/>
        </w:rPr>
        <w:t>30.</w:t>
      </w:r>
      <w:r w:rsidRPr="00836ECE">
        <w:rPr>
          <w:rFonts w:cstheme="minorHAnsi"/>
        </w:rPr>
        <w:tab/>
        <w:t xml:space="preserve">Schwarz G. Estimating the Dimension of a Model. Ann Stat. 1978;6(2):461–4. </w:t>
      </w:r>
    </w:p>
    <w:p w14:paraId="6C0F5434" w14:textId="77777777" w:rsidR="00836ECE" w:rsidRPr="00836ECE" w:rsidRDefault="00836ECE" w:rsidP="00836ECE">
      <w:pPr>
        <w:pStyle w:val="Literaturverzeichnis"/>
        <w:rPr>
          <w:rFonts w:cstheme="minorHAnsi"/>
        </w:rPr>
      </w:pPr>
      <w:r w:rsidRPr="00836ECE">
        <w:rPr>
          <w:rFonts w:cstheme="minorHAnsi"/>
        </w:rPr>
        <w:t>31.</w:t>
      </w:r>
      <w:r w:rsidRPr="00836ECE">
        <w:rPr>
          <w:rFonts w:cstheme="minorHAnsi"/>
        </w:rPr>
        <w:tab/>
        <w:t xml:space="preserve">Stephan KE, Penny WD, Daunizeau J, Moran RJ, Friston KJ. Bayesian model selection for group studies. NeuroImage. 2009 Jul;46(4):1004–17. </w:t>
      </w:r>
    </w:p>
    <w:p w14:paraId="231E3339" w14:textId="77777777" w:rsidR="00836ECE" w:rsidRPr="00836ECE" w:rsidRDefault="00836ECE" w:rsidP="00836ECE">
      <w:pPr>
        <w:pStyle w:val="Literaturverzeichnis"/>
        <w:rPr>
          <w:rFonts w:cstheme="minorHAnsi"/>
        </w:rPr>
      </w:pPr>
      <w:r w:rsidRPr="00836ECE">
        <w:rPr>
          <w:rFonts w:cstheme="minorHAnsi"/>
        </w:rPr>
        <w:t>32.</w:t>
      </w:r>
      <w:r w:rsidRPr="00836ECE">
        <w:rPr>
          <w:rFonts w:cstheme="minorHAnsi"/>
        </w:rPr>
        <w:tab/>
        <w:t xml:space="preserve">Rigoux L, Stephan KE, Friston KJ, Daunizeau J. Bayesian model selection for group studies — Revisited. NeuroImage. 2014 Jan;84:971–85. </w:t>
      </w:r>
    </w:p>
    <w:p w14:paraId="589FCD93" w14:textId="77777777" w:rsidR="00836ECE" w:rsidRPr="00836ECE" w:rsidRDefault="00836ECE" w:rsidP="00836ECE">
      <w:pPr>
        <w:pStyle w:val="Literaturverzeichnis"/>
        <w:rPr>
          <w:rFonts w:cstheme="minorHAnsi"/>
        </w:rPr>
      </w:pPr>
      <w:r w:rsidRPr="00836ECE">
        <w:rPr>
          <w:rFonts w:cstheme="minorHAnsi"/>
        </w:rPr>
        <w:t>33.</w:t>
      </w:r>
      <w:r w:rsidRPr="00836ECE">
        <w:rPr>
          <w:rFonts w:cstheme="minorHAnsi"/>
        </w:rPr>
        <w:tab/>
        <w:t>R Core Team. R: A Language and Environment for Statistical Computing [Internet]. Vienna, Austria: R Foundation for Statistical Computing; 2024. Available from: https://www.R-project.org/</w:t>
      </w:r>
    </w:p>
    <w:p w14:paraId="059E5F44" w14:textId="77777777" w:rsidR="00836ECE" w:rsidRPr="00836ECE" w:rsidRDefault="00836ECE" w:rsidP="00836ECE">
      <w:pPr>
        <w:pStyle w:val="Literaturverzeichnis"/>
        <w:rPr>
          <w:rFonts w:cstheme="minorHAnsi"/>
        </w:rPr>
      </w:pPr>
      <w:r w:rsidRPr="00836ECE">
        <w:rPr>
          <w:rFonts w:cstheme="minorHAnsi"/>
          <w:lang w:val="de-DE"/>
        </w:rPr>
        <w:t>34.</w:t>
      </w:r>
      <w:r w:rsidRPr="00836ECE">
        <w:rPr>
          <w:rFonts w:cstheme="minorHAnsi"/>
          <w:lang w:val="de-DE"/>
        </w:rPr>
        <w:tab/>
        <w:t xml:space="preserve">Schwarzer G, Carpenter JR, Rücker G. Meta-Analysis with R [Internet]. </w:t>
      </w:r>
      <w:r w:rsidRPr="00836ECE">
        <w:rPr>
          <w:rFonts w:cstheme="minorHAnsi"/>
        </w:rPr>
        <w:t>Cham: Springer International Publishing; 2015 [cited 2024 Oct 8]. (Use R!). Available from: https://link.springer.com/10.1007/978-3-319-21416-0</w:t>
      </w:r>
    </w:p>
    <w:p w14:paraId="27B96588" w14:textId="77777777" w:rsidR="00836ECE" w:rsidRPr="00836ECE" w:rsidRDefault="00836ECE" w:rsidP="00836ECE">
      <w:pPr>
        <w:pStyle w:val="Literaturverzeichnis"/>
        <w:rPr>
          <w:rFonts w:cstheme="minorHAnsi"/>
        </w:rPr>
      </w:pPr>
      <w:r w:rsidRPr="00836ECE">
        <w:rPr>
          <w:rFonts w:cstheme="minorHAnsi"/>
        </w:rPr>
        <w:t>35.</w:t>
      </w:r>
      <w:r w:rsidRPr="00836ECE">
        <w:rPr>
          <w:rFonts w:cstheme="minorHAnsi"/>
        </w:rPr>
        <w:tab/>
        <w:t>Harrer M, Cuijpers P, Furukawa TA, Ebert DD. Doing Meta-Analysis with R: A Hands-On Guide [Internet]. 1st ed. Boca Raton: Chapman and Hall/CRC; 2021 [cited 2024 Oct 8]. Available from: https://www.taylorfrancis.com/books/9781003107347</w:t>
      </w:r>
    </w:p>
    <w:p w14:paraId="0E78E43B" w14:textId="77777777" w:rsidR="00836ECE" w:rsidRPr="00836ECE" w:rsidRDefault="00836ECE" w:rsidP="00836ECE">
      <w:pPr>
        <w:pStyle w:val="Literaturverzeichnis"/>
        <w:rPr>
          <w:rFonts w:cstheme="minorHAnsi"/>
        </w:rPr>
      </w:pPr>
      <w:r w:rsidRPr="00836ECE">
        <w:rPr>
          <w:rFonts w:cstheme="minorHAnsi"/>
        </w:rPr>
        <w:t>36.</w:t>
      </w:r>
      <w:r w:rsidRPr="00836ECE">
        <w:rPr>
          <w:rFonts w:cstheme="minorHAnsi"/>
        </w:rPr>
        <w:tab/>
        <w:t xml:space="preserve">Hepp J, Hilbig BE, Kieslich PJ, Herzog J, Lis S, Schmahl C, et al. Borderline Personality and the Detection of Angry Faces. Felmingham K, editor. PLOS ONE. 2016 Mar 31;11(3):e0152947. </w:t>
      </w:r>
    </w:p>
    <w:p w14:paraId="4ED86C65" w14:textId="77777777" w:rsidR="00836ECE" w:rsidRPr="00836ECE" w:rsidRDefault="00836ECE" w:rsidP="00836ECE">
      <w:pPr>
        <w:pStyle w:val="Literaturverzeichnis"/>
        <w:rPr>
          <w:rFonts w:cstheme="minorHAnsi"/>
        </w:rPr>
      </w:pPr>
      <w:r w:rsidRPr="00836ECE">
        <w:rPr>
          <w:rFonts w:cstheme="minorHAnsi"/>
        </w:rPr>
        <w:t>37.</w:t>
      </w:r>
      <w:r w:rsidRPr="00836ECE">
        <w:rPr>
          <w:rFonts w:cstheme="minorHAnsi"/>
        </w:rPr>
        <w:tab/>
        <w:t xml:space="preserve">Knapp G, Hartung J. Improved tests for a random effects meta‐regression with a single covariate. Stat Med. 2003 Sep 15;22(17):2693–710. </w:t>
      </w:r>
    </w:p>
    <w:p w14:paraId="5FC34B09" w14:textId="77777777" w:rsidR="00836ECE" w:rsidRPr="00836ECE" w:rsidRDefault="00836ECE" w:rsidP="00836ECE">
      <w:pPr>
        <w:pStyle w:val="Literaturverzeichnis"/>
        <w:rPr>
          <w:rFonts w:cstheme="minorHAnsi"/>
        </w:rPr>
      </w:pPr>
      <w:r w:rsidRPr="00836ECE">
        <w:rPr>
          <w:rFonts w:cstheme="minorHAnsi"/>
        </w:rPr>
        <w:t>38.</w:t>
      </w:r>
      <w:r w:rsidRPr="00836ECE">
        <w:rPr>
          <w:rFonts w:cstheme="minorHAnsi"/>
        </w:rPr>
        <w:tab/>
        <w:t xml:space="preserve">Paule RC, Mandel J. Consensus Values and Weighting Factors. J Res Natl Bur Stand. 1982 Sep;87(5):377. </w:t>
      </w:r>
    </w:p>
    <w:p w14:paraId="62228B22" w14:textId="77777777" w:rsidR="00836ECE" w:rsidRPr="00ED6493" w:rsidRDefault="00836ECE" w:rsidP="00836ECE">
      <w:pPr>
        <w:pStyle w:val="Literaturverzeichnis"/>
        <w:rPr>
          <w:rFonts w:cstheme="minorHAnsi"/>
          <w:lang w:val="de-DE"/>
        </w:rPr>
      </w:pPr>
      <w:r w:rsidRPr="00836ECE">
        <w:rPr>
          <w:rFonts w:cstheme="minorHAnsi"/>
        </w:rPr>
        <w:t>39.</w:t>
      </w:r>
      <w:r w:rsidRPr="00836ECE">
        <w:rPr>
          <w:rFonts w:cstheme="minorHAnsi"/>
        </w:rPr>
        <w:tab/>
        <w:t xml:space="preserve">De Panfilis C, Schito G, Generali I, Gozzi LA, Ossola P, Marchesi C, et al. Emotions at the border: Increased punishment behavior during fair interpersonal exchanges in borderline personality disorder. </w:t>
      </w:r>
      <w:r w:rsidRPr="00ED6493">
        <w:rPr>
          <w:rFonts w:cstheme="minorHAnsi"/>
          <w:lang w:val="de-DE"/>
        </w:rPr>
        <w:t xml:space="preserve">J Abnorm </w:t>
      </w:r>
      <w:proofErr w:type="spellStart"/>
      <w:r w:rsidRPr="00ED6493">
        <w:rPr>
          <w:rFonts w:cstheme="minorHAnsi"/>
          <w:lang w:val="de-DE"/>
        </w:rPr>
        <w:t>Psychol</w:t>
      </w:r>
      <w:proofErr w:type="spellEnd"/>
      <w:r w:rsidRPr="00ED6493">
        <w:rPr>
          <w:rFonts w:cstheme="minorHAnsi"/>
          <w:lang w:val="de-DE"/>
        </w:rPr>
        <w:t xml:space="preserve">. 2019 Feb;128(2):162–72. </w:t>
      </w:r>
    </w:p>
    <w:p w14:paraId="624082A6" w14:textId="77777777" w:rsidR="00836ECE" w:rsidRPr="00836ECE" w:rsidRDefault="00836ECE" w:rsidP="00836ECE">
      <w:pPr>
        <w:pStyle w:val="Literaturverzeichnis"/>
        <w:rPr>
          <w:rFonts w:cstheme="minorHAnsi"/>
        </w:rPr>
      </w:pPr>
      <w:r w:rsidRPr="00836ECE">
        <w:rPr>
          <w:rFonts w:cstheme="minorHAnsi"/>
          <w:lang w:val="de-DE"/>
        </w:rPr>
        <w:t>40.</w:t>
      </w:r>
      <w:r w:rsidRPr="00836ECE">
        <w:rPr>
          <w:rFonts w:cstheme="minorHAnsi"/>
          <w:lang w:val="de-DE"/>
        </w:rPr>
        <w:tab/>
        <w:t xml:space="preserve">Graumann L, Kulakova E, Cho AB, Deuter CE, Wolf OT, Schell J, et al. </w:t>
      </w:r>
      <w:r w:rsidRPr="00836ECE">
        <w:rPr>
          <w:rFonts w:cstheme="minorHAnsi"/>
        </w:rPr>
        <w:t xml:space="preserve">Elevated testosterone and prosocial behavior in female patients with borderline personality disorder independent of social exclusion. Psychoneuroendocrinology. 2025 Jan;171:107232. </w:t>
      </w:r>
    </w:p>
    <w:p w14:paraId="5FE0F857" w14:textId="77777777" w:rsidR="00836ECE" w:rsidRPr="00836ECE" w:rsidRDefault="00836ECE" w:rsidP="00836ECE">
      <w:pPr>
        <w:pStyle w:val="Literaturverzeichnis"/>
        <w:rPr>
          <w:rFonts w:cstheme="minorHAnsi"/>
        </w:rPr>
      </w:pPr>
      <w:r w:rsidRPr="00836ECE">
        <w:rPr>
          <w:rFonts w:cstheme="minorHAnsi"/>
        </w:rPr>
        <w:t>41.</w:t>
      </w:r>
      <w:r w:rsidRPr="00836ECE">
        <w:rPr>
          <w:rFonts w:cstheme="minorHAnsi"/>
        </w:rPr>
        <w:tab/>
        <w:t xml:space="preserve">Thielmann I, Hilbig BE, Niedtfeld I. Willing to Give but Not to Forgive: Borderline Personality Features and Cooperative Behavior. J Personal Disord. 2014 Dec;28(6):778–95. </w:t>
      </w:r>
    </w:p>
    <w:p w14:paraId="361998CA" w14:textId="31B5B8CE" w:rsidR="007913A4" w:rsidRPr="00836ECE" w:rsidRDefault="00C01769" w:rsidP="00CA3325">
      <w:pPr>
        <w:pStyle w:val="Literaturverzeichnis"/>
        <w:spacing w:line="480" w:lineRule="auto"/>
        <w:rPr>
          <w:rFonts w:cstheme="minorHAnsi"/>
          <w:lang w:val="en-US"/>
        </w:rPr>
      </w:pPr>
      <w:r w:rsidRPr="00836ECE">
        <w:rPr>
          <w:rFonts w:cstheme="minorHAnsi"/>
        </w:rPr>
        <w:fldChar w:fldCharType="end"/>
      </w:r>
    </w:p>
    <w:sectPr w:rsidR="007913A4" w:rsidRPr="00836ECE" w:rsidSect="007913A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D078D"/>
    <w:multiLevelType w:val="hybridMultilevel"/>
    <w:tmpl w:val="BA90AFF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9202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IwMzK0NDOwMDIxsLBQ0lEKTi0uzszPAykwrAUAVUccICwAAAA="/>
  </w:docVars>
  <w:rsids>
    <w:rsidRoot w:val="00B270B3"/>
    <w:rsid w:val="00012FC8"/>
    <w:rsid w:val="00016DC3"/>
    <w:rsid w:val="000244A8"/>
    <w:rsid w:val="000509CF"/>
    <w:rsid w:val="00053E6D"/>
    <w:rsid w:val="00065061"/>
    <w:rsid w:val="000E0747"/>
    <w:rsid w:val="000F0B4D"/>
    <w:rsid w:val="000F6980"/>
    <w:rsid w:val="00101064"/>
    <w:rsid w:val="00180F3D"/>
    <w:rsid w:val="0018418F"/>
    <w:rsid w:val="00192CDE"/>
    <w:rsid w:val="001A6FE9"/>
    <w:rsid w:val="001A7816"/>
    <w:rsid w:val="001C3DE1"/>
    <w:rsid w:val="001E14E1"/>
    <w:rsid w:val="001E1784"/>
    <w:rsid w:val="002012B1"/>
    <w:rsid w:val="00223F28"/>
    <w:rsid w:val="00234284"/>
    <w:rsid w:val="00234D8C"/>
    <w:rsid w:val="00270515"/>
    <w:rsid w:val="002A3C59"/>
    <w:rsid w:val="002D3450"/>
    <w:rsid w:val="00307F47"/>
    <w:rsid w:val="00315FE6"/>
    <w:rsid w:val="003606EB"/>
    <w:rsid w:val="00366000"/>
    <w:rsid w:val="00367CE2"/>
    <w:rsid w:val="003801DF"/>
    <w:rsid w:val="00387766"/>
    <w:rsid w:val="003A2EFE"/>
    <w:rsid w:val="003A742C"/>
    <w:rsid w:val="003B06D7"/>
    <w:rsid w:val="003E7564"/>
    <w:rsid w:val="003F61CA"/>
    <w:rsid w:val="00402D13"/>
    <w:rsid w:val="00406E69"/>
    <w:rsid w:val="0042106A"/>
    <w:rsid w:val="00446EE4"/>
    <w:rsid w:val="004613C5"/>
    <w:rsid w:val="00461B3B"/>
    <w:rsid w:val="004C06E9"/>
    <w:rsid w:val="004D45F3"/>
    <w:rsid w:val="00560609"/>
    <w:rsid w:val="0058150A"/>
    <w:rsid w:val="005865F1"/>
    <w:rsid w:val="005A2A69"/>
    <w:rsid w:val="005B2737"/>
    <w:rsid w:val="005C671F"/>
    <w:rsid w:val="005F31C8"/>
    <w:rsid w:val="0062423D"/>
    <w:rsid w:val="00645051"/>
    <w:rsid w:val="0066032B"/>
    <w:rsid w:val="00676B55"/>
    <w:rsid w:val="00691CCD"/>
    <w:rsid w:val="006937C3"/>
    <w:rsid w:val="00720A85"/>
    <w:rsid w:val="00755FC4"/>
    <w:rsid w:val="00763EC9"/>
    <w:rsid w:val="00767D9C"/>
    <w:rsid w:val="007913A4"/>
    <w:rsid w:val="007B1440"/>
    <w:rsid w:val="007F3A75"/>
    <w:rsid w:val="008149C8"/>
    <w:rsid w:val="00836ECE"/>
    <w:rsid w:val="0084356C"/>
    <w:rsid w:val="0085731C"/>
    <w:rsid w:val="008C3AF8"/>
    <w:rsid w:val="008D43D9"/>
    <w:rsid w:val="008F3575"/>
    <w:rsid w:val="00907829"/>
    <w:rsid w:val="00935E84"/>
    <w:rsid w:val="00956C2F"/>
    <w:rsid w:val="00957C04"/>
    <w:rsid w:val="009858A9"/>
    <w:rsid w:val="009C2200"/>
    <w:rsid w:val="009E0225"/>
    <w:rsid w:val="00A40BC7"/>
    <w:rsid w:val="00A46A73"/>
    <w:rsid w:val="00A77FB0"/>
    <w:rsid w:val="00A90949"/>
    <w:rsid w:val="00AB1D34"/>
    <w:rsid w:val="00AB730B"/>
    <w:rsid w:val="00AC1C2A"/>
    <w:rsid w:val="00AC3605"/>
    <w:rsid w:val="00AC7EA7"/>
    <w:rsid w:val="00AD4921"/>
    <w:rsid w:val="00AE4984"/>
    <w:rsid w:val="00B270B3"/>
    <w:rsid w:val="00B66CA6"/>
    <w:rsid w:val="00B720B5"/>
    <w:rsid w:val="00B93969"/>
    <w:rsid w:val="00BF7A9F"/>
    <w:rsid w:val="00C01769"/>
    <w:rsid w:val="00C26534"/>
    <w:rsid w:val="00C5463D"/>
    <w:rsid w:val="00C731EB"/>
    <w:rsid w:val="00C80E32"/>
    <w:rsid w:val="00C85A5B"/>
    <w:rsid w:val="00C91FE2"/>
    <w:rsid w:val="00CA3325"/>
    <w:rsid w:val="00CA78D0"/>
    <w:rsid w:val="00D0012F"/>
    <w:rsid w:val="00D132D4"/>
    <w:rsid w:val="00D310F6"/>
    <w:rsid w:val="00D35F8C"/>
    <w:rsid w:val="00D53995"/>
    <w:rsid w:val="00D6749D"/>
    <w:rsid w:val="00DA3A56"/>
    <w:rsid w:val="00E16892"/>
    <w:rsid w:val="00E533FD"/>
    <w:rsid w:val="00E60F62"/>
    <w:rsid w:val="00E71DF7"/>
    <w:rsid w:val="00E7353D"/>
    <w:rsid w:val="00E86185"/>
    <w:rsid w:val="00ED2F75"/>
    <w:rsid w:val="00ED6493"/>
    <w:rsid w:val="00EE133D"/>
    <w:rsid w:val="00F45FEF"/>
    <w:rsid w:val="00F836C8"/>
    <w:rsid w:val="00F879EC"/>
    <w:rsid w:val="00F97FBD"/>
    <w:rsid w:val="00FB6D1B"/>
    <w:rsid w:val="00FC1967"/>
    <w:rsid w:val="00FD447F"/>
    <w:rsid w:val="00FD4E67"/>
    <w:rsid w:val="00FE1D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C7DC"/>
  <w15:chartTrackingRefBased/>
  <w15:docId w15:val="{107382E1-C837-4F0C-B1D7-62001E4A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270B3"/>
    <w:rPr>
      <w:lang w:val="en-GB"/>
    </w:rPr>
  </w:style>
  <w:style w:type="paragraph" w:styleId="berschrift1">
    <w:name w:val="heading 1"/>
    <w:basedOn w:val="Standard"/>
    <w:next w:val="Standard"/>
    <w:link w:val="berschrift1Zchn"/>
    <w:uiPriority w:val="9"/>
    <w:qFormat/>
    <w:rsid w:val="00A46A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A46A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A46A7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234D8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1C3DE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B270B3"/>
    <w:rPr>
      <w:sz w:val="16"/>
      <w:szCs w:val="16"/>
    </w:rPr>
  </w:style>
  <w:style w:type="paragraph" w:styleId="Kommentartext">
    <w:name w:val="annotation text"/>
    <w:basedOn w:val="Standard"/>
    <w:link w:val="KommentartextZchn"/>
    <w:uiPriority w:val="99"/>
    <w:unhideWhenUsed/>
    <w:rsid w:val="00B270B3"/>
    <w:pPr>
      <w:spacing w:after="0" w:line="240" w:lineRule="auto"/>
    </w:pPr>
    <w:rPr>
      <w:rFonts w:eastAsia="Arial" w:cs="Arial"/>
      <w:sz w:val="20"/>
      <w:szCs w:val="20"/>
      <w:lang w:val="en"/>
    </w:rPr>
  </w:style>
  <w:style w:type="character" w:customStyle="1" w:styleId="KommentartextZchn">
    <w:name w:val="Kommentartext Zchn"/>
    <w:basedOn w:val="Absatz-Standardschriftart"/>
    <w:link w:val="Kommentartext"/>
    <w:uiPriority w:val="99"/>
    <w:rsid w:val="00B270B3"/>
    <w:rPr>
      <w:rFonts w:eastAsia="Arial" w:cs="Arial"/>
      <w:sz w:val="20"/>
      <w:szCs w:val="20"/>
      <w:lang w:val="en"/>
    </w:rPr>
  </w:style>
  <w:style w:type="paragraph" w:styleId="Sprechblasentext">
    <w:name w:val="Balloon Text"/>
    <w:basedOn w:val="Standard"/>
    <w:link w:val="SprechblasentextZchn"/>
    <w:uiPriority w:val="99"/>
    <w:semiHidden/>
    <w:unhideWhenUsed/>
    <w:rsid w:val="00B270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270B3"/>
    <w:rPr>
      <w:rFonts w:ascii="Segoe UI" w:hAnsi="Segoe UI" w:cs="Segoe UI"/>
      <w:sz w:val="18"/>
      <w:szCs w:val="18"/>
      <w:lang w:val="en-GB"/>
    </w:rPr>
  </w:style>
  <w:style w:type="paragraph" w:styleId="Listenabsatz">
    <w:name w:val="List Paragraph"/>
    <w:basedOn w:val="Standard"/>
    <w:uiPriority w:val="34"/>
    <w:qFormat/>
    <w:rsid w:val="005F31C8"/>
    <w:pPr>
      <w:ind w:left="720"/>
      <w:contextualSpacing/>
    </w:pPr>
  </w:style>
  <w:style w:type="paragraph" w:customStyle="1" w:styleId="Default">
    <w:name w:val="Default"/>
    <w:rsid w:val="00C80E32"/>
    <w:pPr>
      <w:autoSpaceDE w:val="0"/>
      <w:autoSpaceDN w:val="0"/>
      <w:adjustRightInd w:val="0"/>
      <w:spacing w:after="0" w:line="240" w:lineRule="auto"/>
    </w:pPr>
    <w:rPr>
      <w:rFonts w:ascii="Calibri" w:hAnsi="Calibri" w:cs="Calibri"/>
      <w:color w:val="000000"/>
      <w:sz w:val="24"/>
      <w:szCs w:val="24"/>
    </w:rPr>
  </w:style>
  <w:style w:type="character" w:customStyle="1" w:styleId="berschrift1Zchn">
    <w:name w:val="Überschrift 1 Zchn"/>
    <w:basedOn w:val="Absatz-Standardschriftart"/>
    <w:link w:val="berschrift1"/>
    <w:uiPriority w:val="9"/>
    <w:rsid w:val="00A46A73"/>
    <w:rPr>
      <w:rFonts w:asciiTheme="majorHAnsi" w:eastAsiaTheme="majorEastAsia" w:hAnsiTheme="majorHAnsi" w:cstheme="majorBidi"/>
      <w:color w:val="2E74B5" w:themeColor="accent1" w:themeShade="BF"/>
      <w:sz w:val="32"/>
      <w:szCs w:val="32"/>
      <w:lang w:val="en-GB"/>
    </w:rPr>
  </w:style>
  <w:style w:type="paragraph" w:styleId="KeinLeerraum">
    <w:name w:val="No Spacing"/>
    <w:uiPriority w:val="1"/>
    <w:qFormat/>
    <w:rsid w:val="00A46A73"/>
    <w:pPr>
      <w:spacing w:after="0" w:line="240" w:lineRule="auto"/>
    </w:pPr>
    <w:rPr>
      <w:lang w:val="en-GB"/>
    </w:rPr>
  </w:style>
  <w:style w:type="character" w:customStyle="1" w:styleId="berschrift2Zchn">
    <w:name w:val="Überschrift 2 Zchn"/>
    <w:basedOn w:val="Absatz-Standardschriftart"/>
    <w:link w:val="berschrift2"/>
    <w:uiPriority w:val="9"/>
    <w:rsid w:val="00A46A73"/>
    <w:rPr>
      <w:rFonts w:asciiTheme="majorHAnsi" w:eastAsiaTheme="majorEastAsia" w:hAnsiTheme="majorHAnsi" w:cstheme="majorBidi"/>
      <w:color w:val="2E74B5" w:themeColor="accent1" w:themeShade="BF"/>
      <w:sz w:val="26"/>
      <w:szCs w:val="26"/>
      <w:lang w:val="en-GB"/>
    </w:rPr>
  </w:style>
  <w:style w:type="character" w:customStyle="1" w:styleId="berschrift3Zchn">
    <w:name w:val="Überschrift 3 Zchn"/>
    <w:basedOn w:val="Absatz-Standardschriftart"/>
    <w:link w:val="berschrift3"/>
    <w:uiPriority w:val="9"/>
    <w:rsid w:val="00A46A73"/>
    <w:rPr>
      <w:rFonts w:asciiTheme="majorHAnsi" w:eastAsiaTheme="majorEastAsia" w:hAnsiTheme="majorHAnsi" w:cstheme="majorBidi"/>
      <w:color w:val="1F4D78" w:themeColor="accent1" w:themeShade="7F"/>
      <w:sz w:val="24"/>
      <w:szCs w:val="24"/>
      <w:lang w:val="en-GB"/>
    </w:rPr>
  </w:style>
  <w:style w:type="paragraph" w:styleId="Kommentarthema">
    <w:name w:val="annotation subject"/>
    <w:basedOn w:val="Kommentartext"/>
    <w:next w:val="Kommentartext"/>
    <w:link w:val="KommentarthemaZchn"/>
    <w:uiPriority w:val="99"/>
    <w:semiHidden/>
    <w:unhideWhenUsed/>
    <w:rsid w:val="008D43D9"/>
    <w:pPr>
      <w:spacing w:after="160"/>
    </w:pPr>
    <w:rPr>
      <w:rFonts w:eastAsiaTheme="minorHAnsi" w:cstheme="minorBidi"/>
      <w:b/>
      <w:bCs/>
      <w:lang w:val="en-GB"/>
    </w:rPr>
  </w:style>
  <w:style w:type="character" w:customStyle="1" w:styleId="KommentarthemaZchn">
    <w:name w:val="Kommentarthema Zchn"/>
    <w:basedOn w:val="KommentartextZchn"/>
    <w:link w:val="Kommentarthema"/>
    <w:uiPriority w:val="99"/>
    <w:semiHidden/>
    <w:rsid w:val="008D43D9"/>
    <w:rPr>
      <w:rFonts w:eastAsia="Arial" w:cs="Arial"/>
      <w:b/>
      <w:bCs/>
      <w:sz w:val="20"/>
      <w:szCs w:val="20"/>
      <w:lang w:val="en-GB"/>
    </w:rPr>
  </w:style>
  <w:style w:type="table" w:styleId="Tabellenraster">
    <w:name w:val="Table Grid"/>
    <w:basedOn w:val="NormaleTabelle"/>
    <w:uiPriority w:val="39"/>
    <w:rsid w:val="00E53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uiPriority w:val="37"/>
    <w:unhideWhenUsed/>
    <w:rsid w:val="007913A4"/>
    <w:pPr>
      <w:tabs>
        <w:tab w:val="left" w:pos="384"/>
      </w:tabs>
      <w:spacing w:after="240" w:line="240" w:lineRule="auto"/>
      <w:ind w:left="384" w:hanging="384"/>
    </w:pPr>
  </w:style>
  <w:style w:type="paragraph" w:styleId="berarbeitung">
    <w:name w:val="Revision"/>
    <w:hidden/>
    <w:uiPriority w:val="99"/>
    <w:semiHidden/>
    <w:rsid w:val="00B93969"/>
    <w:pPr>
      <w:spacing w:after="0" w:line="240" w:lineRule="auto"/>
    </w:pPr>
    <w:rPr>
      <w:lang w:val="en-GB"/>
    </w:rPr>
  </w:style>
  <w:style w:type="character" w:customStyle="1" w:styleId="berschrift4Zchn">
    <w:name w:val="Überschrift 4 Zchn"/>
    <w:basedOn w:val="Absatz-Standardschriftart"/>
    <w:link w:val="berschrift4"/>
    <w:uiPriority w:val="9"/>
    <w:rsid w:val="00234D8C"/>
    <w:rPr>
      <w:rFonts w:asciiTheme="majorHAnsi" w:eastAsiaTheme="majorEastAsia" w:hAnsiTheme="majorHAnsi" w:cstheme="majorBidi"/>
      <w:i/>
      <w:iCs/>
      <w:color w:val="2E74B5" w:themeColor="accent1" w:themeShade="BF"/>
      <w:lang w:val="en-GB"/>
    </w:rPr>
  </w:style>
  <w:style w:type="table" w:customStyle="1" w:styleId="rgMATLABTABLE">
    <w:name w:val="rgMATLABTABLE"/>
    <w:basedOn w:val="NormaleTabelle"/>
    <w:uiPriority w:val="99"/>
    <w:rsid w:val="001C3DE1"/>
    <w:pPr>
      <w:spacing w:after="0" w:line="240" w:lineRule="auto"/>
      <w:jc w:val="center"/>
    </w:pPr>
    <w:rPr>
      <w:rFonts w:eastAsiaTheme="minorEastAsia"/>
      <w:lang w:val="en-US" w:eastAsia="ja-JP"/>
    </w:rPr>
    <w:tblPr/>
    <w:tblStylePr w:type="firstRow">
      <w:rPr>
        <w:b/>
        <w:i w:val="0"/>
      </w:rPr>
    </w:tblStylePr>
  </w:style>
  <w:style w:type="character" w:customStyle="1" w:styleId="berschrift5Zchn">
    <w:name w:val="Überschrift 5 Zchn"/>
    <w:basedOn w:val="Absatz-Standardschriftart"/>
    <w:link w:val="berschrift5"/>
    <w:uiPriority w:val="9"/>
    <w:rsid w:val="001C3DE1"/>
    <w:rPr>
      <w:rFonts w:asciiTheme="majorHAnsi" w:eastAsiaTheme="majorEastAsia" w:hAnsiTheme="majorHAnsi" w:cstheme="majorBidi"/>
      <w:color w:val="2E74B5" w:themeColor="accent1" w:themeShade="BF"/>
      <w:lang w:val="en-GB"/>
    </w:rPr>
  </w:style>
  <w:style w:type="character" w:styleId="Hyperlink">
    <w:name w:val="Hyperlink"/>
    <w:basedOn w:val="Absatz-Standardschriftart"/>
    <w:uiPriority w:val="99"/>
    <w:unhideWhenUsed/>
    <w:rsid w:val="001C3D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075286">
      <w:bodyDiv w:val="1"/>
      <w:marLeft w:val="0"/>
      <w:marRight w:val="0"/>
      <w:marTop w:val="0"/>
      <w:marBottom w:val="0"/>
      <w:divBdr>
        <w:top w:val="none" w:sz="0" w:space="0" w:color="auto"/>
        <w:left w:val="none" w:sz="0" w:space="0" w:color="auto"/>
        <w:bottom w:val="none" w:sz="0" w:space="0" w:color="auto"/>
        <w:right w:val="none" w:sz="0" w:space="0" w:color="auto"/>
      </w:divBdr>
      <w:divsChild>
        <w:div w:id="1568032499">
          <w:marLeft w:val="0"/>
          <w:marRight w:val="0"/>
          <w:marTop w:val="0"/>
          <w:marBottom w:val="0"/>
          <w:divBdr>
            <w:top w:val="none" w:sz="0" w:space="0" w:color="auto"/>
            <w:left w:val="none" w:sz="0" w:space="0" w:color="auto"/>
            <w:bottom w:val="none" w:sz="0" w:space="0" w:color="auto"/>
            <w:right w:val="none" w:sz="0" w:space="0" w:color="auto"/>
          </w:divBdr>
        </w:div>
        <w:div w:id="2119569519">
          <w:marLeft w:val="0"/>
          <w:marRight w:val="0"/>
          <w:marTop w:val="0"/>
          <w:marBottom w:val="0"/>
          <w:divBdr>
            <w:top w:val="none" w:sz="0" w:space="0" w:color="auto"/>
            <w:left w:val="none" w:sz="0" w:space="0" w:color="auto"/>
            <w:bottom w:val="none" w:sz="0" w:space="0" w:color="auto"/>
            <w:right w:val="none" w:sz="0" w:space="0" w:color="auto"/>
          </w:divBdr>
        </w:div>
        <w:div w:id="2103136667">
          <w:marLeft w:val="0"/>
          <w:marRight w:val="0"/>
          <w:marTop w:val="0"/>
          <w:marBottom w:val="0"/>
          <w:divBdr>
            <w:top w:val="none" w:sz="0" w:space="0" w:color="auto"/>
            <w:left w:val="none" w:sz="0" w:space="0" w:color="auto"/>
            <w:bottom w:val="none" w:sz="0" w:space="0" w:color="auto"/>
            <w:right w:val="none" w:sz="0" w:space="0" w:color="auto"/>
          </w:divBdr>
        </w:div>
        <w:div w:id="1118258884">
          <w:marLeft w:val="0"/>
          <w:marRight w:val="0"/>
          <w:marTop w:val="0"/>
          <w:marBottom w:val="0"/>
          <w:divBdr>
            <w:top w:val="none" w:sz="0" w:space="0" w:color="auto"/>
            <w:left w:val="none" w:sz="0" w:space="0" w:color="auto"/>
            <w:bottom w:val="none" w:sz="0" w:space="0" w:color="auto"/>
            <w:right w:val="none" w:sz="0" w:space="0" w:color="auto"/>
          </w:divBdr>
        </w:div>
      </w:divsChild>
    </w:div>
    <w:div w:id="171812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yanomurphy.com/styled-2/downloads/index.html"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EA1AF-82B6-494F-BDCF-006928674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12752</Words>
  <Characters>80342</Characters>
  <Application>Microsoft Office Word</Application>
  <DocSecurity>0</DocSecurity>
  <Lines>669</Lines>
  <Paragraphs>185</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92909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Doppelhofer, Lisa Marie</cp:lastModifiedBy>
  <cp:revision>24</cp:revision>
  <dcterms:created xsi:type="dcterms:W3CDTF">2024-12-10T17:35:00Z</dcterms:created>
  <dcterms:modified xsi:type="dcterms:W3CDTF">2025-04-04T14:17:00Z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id="7864EaLu"/&gt;&lt;style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