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1804F" w14:textId="46A1A329" w:rsidR="00DB16F6" w:rsidRPr="00055FA6" w:rsidRDefault="00055FA6" w:rsidP="00DB16F6">
      <w:pPr>
        <w:pStyle w:val="Heading3"/>
        <w:spacing w:line="480" w:lineRule="auto"/>
        <w:rPr>
          <w:rFonts w:ascii="Microsoft JhengHei UI" w:eastAsia="Microsoft JhengHei UI" w:hAnsi="Microsoft JhengHei UI" w:cs="Times New Roman"/>
          <w:sz w:val="24"/>
          <w:szCs w:val="24"/>
        </w:rPr>
      </w:pPr>
      <w:r>
        <w:rPr>
          <w:rFonts w:ascii="Microsoft JhengHei UI" w:eastAsia="Microsoft JhengHei UI" w:hAnsi="Microsoft JhengHei UI" w:cs="Times New Roman"/>
          <w:sz w:val="24"/>
          <w:szCs w:val="24"/>
        </w:rPr>
        <w:t>Additional file 1</w:t>
      </w:r>
      <w:bookmarkStart w:id="0" w:name="_GoBack"/>
      <w:bookmarkEnd w:id="0"/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1150"/>
        <w:gridCol w:w="3943"/>
        <w:gridCol w:w="1117"/>
        <w:gridCol w:w="913"/>
      </w:tblGrid>
      <w:tr w:rsidR="00055FA6" w:rsidRPr="00055FA6" w14:paraId="21158F8D" w14:textId="77777777" w:rsidTr="00B80F6F">
        <w:trPr>
          <w:jc w:val="center"/>
        </w:trPr>
        <w:tc>
          <w:tcPr>
            <w:tcW w:w="8296" w:type="dxa"/>
            <w:gridSpan w:val="5"/>
            <w:tcBorders>
              <w:bottom w:val="single" w:sz="12" w:space="0" w:color="auto"/>
            </w:tcBorders>
          </w:tcPr>
          <w:p w14:paraId="44844345" w14:textId="77777777" w:rsidR="00DB16F6" w:rsidRPr="00055FA6" w:rsidRDefault="00DB16F6" w:rsidP="00B80F6F">
            <w:pPr>
              <w:jc w:val="center"/>
              <w:rPr>
                <w:rFonts w:ascii="SimSun" w:eastAsia="SimSun" w:hAnsi="SimSun" w:cs="Times New Roman"/>
              </w:rPr>
            </w:pPr>
            <w:r w:rsidRPr="00055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 A1</w:t>
            </w:r>
            <w:r w:rsidRPr="00055FA6">
              <w:rPr>
                <w:rFonts w:ascii="SimSun" w:eastAsia="SimSun" w:hAnsi="SimSun" w:cs="Times New Roman"/>
                <w:sz w:val="18"/>
                <w:szCs w:val="20"/>
              </w:rPr>
              <w:t xml:space="preserve"> </w:t>
            </w:r>
            <w:r w:rsidRPr="00055FA6">
              <w:rPr>
                <w:rFonts w:ascii="Times New Roman" w:hAnsi="Times New Roman" w:cs="Times New Roman"/>
                <w:sz w:val="24"/>
                <w:szCs w:val="24"/>
              </w:rPr>
              <w:t>The results of single factor analysis for MCH distribution.</w:t>
            </w:r>
          </w:p>
        </w:tc>
      </w:tr>
      <w:tr w:rsidR="00055FA6" w:rsidRPr="00055FA6" w14:paraId="6B2674A8" w14:textId="77777777" w:rsidTr="00B80F6F">
        <w:trPr>
          <w:jc w:val="center"/>
        </w:trPr>
        <w:tc>
          <w:tcPr>
            <w:tcW w:w="1173" w:type="dxa"/>
            <w:tcBorders>
              <w:top w:val="single" w:sz="12" w:space="0" w:color="auto"/>
              <w:bottom w:val="single" w:sz="12" w:space="0" w:color="auto"/>
            </w:tcBorders>
          </w:tcPr>
          <w:p w14:paraId="5330D3C3" w14:textId="77777777" w:rsidR="00DB16F6" w:rsidRPr="00055FA6" w:rsidRDefault="00DB16F6" w:rsidP="00B80F6F">
            <w:pPr>
              <w:rPr>
                <w:rFonts w:ascii="Times New Roman" w:hAnsi="Times New Roman" w:cs="Times New Roman"/>
                <w:b/>
                <w:bCs/>
              </w:rPr>
            </w:pPr>
            <w:r w:rsidRPr="00055FA6">
              <w:rPr>
                <w:rFonts w:ascii="Times New Roman" w:hAnsi="Times New Roman" w:cs="Times New Roman"/>
                <w:b/>
                <w:bCs/>
              </w:rPr>
              <w:t>Dimension</w:t>
            </w:r>
          </w:p>
        </w:tc>
        <w:tc>
          <w:tcPr>
            <w:tcW w:w="1150" w:type="dxa"/>
            <w:tcBorders>
              <w:top w:val="single" w:sz="12" w:space="0" w:color="auto"/>
              <w:bottom w:val="single" w:sz="12" w:space="0" w:color="auto"/>
            </w:tcBorders>
          </w:tcPr>
          <w:p w14:paraId="1338BAE1" w14:textId="77777777" w:rsidR="00DB16F6" w:rsidRPr="00055FA6" w:rsidRDefault="00DB16F6" w:rsidP="00B80F6F">
            <w:pPr>
              <w:rPr>
                <w:rFonts w:ascii="Times New Roman" w:hAnsi="Times New Roman" w:cs="Times New Roman"/>
                <w:b/>
                <w:bCs/>
              </w:rPr>
            </w:pPr>
            <w:r w:rsidRPr="00055FA6">
              <w:rPr>
                <w:rFonts w:ascii="Times New Roman" w:hAnsi="Times New Roman" w:cs="Times New Roman"/>
                <w:b/>
                <w:bCs/>
              </w:rPr>
              <w:t>Index</w:t>
            </w:r>
          </w:p>
        </w:tc>
        <w:tc>
          <w:tcPr>
            <w:tcW w:w="3943" w:type="dxa"/>
            <w:tcBorders>
              <w:top w:val="single" w:sz="12" w:space="0" w:color="auto"/>
              <w:bottom w:val="single" w:sz="12" w:space="0" w:color="auto"/>
            </w:tcBorders>
          </w:tcPr>
          <w:p w14:paraId="026617D1" w14:textId="77777777" w:rsidR="00DB16F6" w:rsidRPr="00055FA6" w:rsidRDefault="00DB16F6" w:rsidP="00B80F6F">
            <w:pPr>
              <w:rPr>
                <w:rFonts w:ascii="Times New Roman" w:hAnsi="Times New Roman" w:cs="Times New Roman"/>
                <w:b/>
                <w:bCs/>
              </w:rPr>
            </w:pPr>
            <w:r w:rsidRPr="00055FA6">
              <w:rPr>
                <w:rFonts w:ascii="Times New Roman" w:hAnsi="Times New Roman" w:cs="Times New Roman"/>
                <w:b/>
                <w:bCs/>
              </w:rPr>
              <w:t>Evaluating indicator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21AC6ABE" w14:textId="77777777" w:rsidR="00DB16F6" w:rsidRPr="00055FA6" w:rsidRDefault="00DB16F6" w:rsidP="00B80F6F">
            <w:pPr>
              <w:rPr>
                <w:rFonts w:ascii="Times New Roman" w:hAnsi="Times New Roman" w:cs="Times New Roman"/>
                <w:b/>
                <w:bCs/>
              </w:rPr>
            </w:pPr>
            <w:r w:rsidRPr="00055FA6">
              <w:rPr>
                <w:rFonts w:ascii="Times New Roman" w:hAnsi="Times New Roman" w:cs="Times New Roman"/>
                <w:b/>
                <w:bCs/>
              </w:rPr>
              <w:t>q statistic</w:t>
            </w:r>
          </w:p>
        </w:tc>
        <w:tc>
          <w:tcPr>
            <w:tcW w:w="913" w:type="dxa"/>
            <w:tcBorders>
              <w:top w:val="single" w:sz="12" w:space="0" w:color="auto"/>
              <w:bottom w:val="single" w:sz="12" w:space="0" w:color="auto"/>
            </w:tcBorders>
          </w:tcPr>
          <w:p w14:paraId="6E87CF3E" w14:textId="77777777" w:rsidR="00DB16F6" w:rsidRPr="00055FA6" w:rsidRDefault="00DB16F6" w:rsidP="00B80F6F">
            <w:pPr>
              <w:rPr>
                <w:rFonts w:ascii="Times New Roman" w:hAnsi="Times New Roman" w:cs="Times New Roman"/>
                <w:b/>
                <w:bCs/>
              </w:rPr>
            </w:pPr>
            <w:r w:rsidRPr="00055FA6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055FA6" w:rsidRPr="00055FA6" w14:paraId="5CFCF9E7" w14:textId="77777777" w:rsidTr="00B80F6F">
        <w:trPr>
          <w:jc w:val="center"/>
        </w:trPr>
        <w:tc>
          <w:tcPr>
            <w:tcW w:w="1173" w:type="dxa"/>
            <w:vMerge w:val="restart"/>
            <w:tcBorders>
              <w:top w:val="single" w:sz="12" w:space="0" w:color="auto"/>
            </w:tcBorders>
          </w:tcPr>
          <w:p w14:paraId="3D564A0A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Nature</w:t>
            </w:r>
          </w:p>
        </w:tc>
        <w:tc>
          <w:tcPr>
            <w:tcW w:w="1150" w:type="dxa"/>
            <w:vMerge w:val="restart"/>
            <w:tcBorders>
              <w:top w:val="single" w:sz="12" w:space="0" w:color="auto"/>
            </w:tcBorders>
          </w:tcPr>
          <w:p w14:paraId="326348F6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Geography</w:t>
            </w:r>
          </w:p>
        </w:tc>
        <w:tc>
          <w:tcPr>
            <w:tcW w:w="3943" w:type="dxa"/>
            <w:tcBorders>
              <w:top w:val="single" w:sz="12" w:space="0" w:color="auto"/>
            </w:tcBorders>
            <w:vAlign w:val="center"/>
          </w:tcPr>
          <w:p w14:paraId="25F2CB5A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  <w:sz w:val="18"/>
                <w:szCs w:val="20"/>
              </w:rPr>
              <w:t>(</w:t>
            </w: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X1) </w:t>
            </w:r>
            <w:r w:rsidRPr="00055FA6">
              <w:rPr>
                <w:rFonts w:ascii="Times New Roman" w:hAnsi="Times New Roman" w:cs="Times New Roman"/>
              </w:rPr>
              <w:t>Proportion of mountainous area</w:t>
            </w:r>
          </w:p>
        </w:tc>
        <w:tc>
          <w:tcPr>
            <w:tcW w:w="1117" w:type="dxa"/>
            <w:tcBorders>
              <w:top w:val="single" w:sz="12" w:space="0" w:color="auto"/>
            </w:tcBorders>
            <w:vAlign w:val="center"/>
          </w:tcPr>
          <w:p w14:paraId="6E700832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.85</w:t>
            </w:r>
          </w:p>
        </w:tc>
        <w:tc>
          <w:tcPr>
            <w:tcW w:w="913" w:type="dxa"/>
            <w:tcBorders>
              <w:top w:val="single" w:sz="12" w:space="0" w:color="auto"/>
            </w:tcBorders>
            <w:vAlign w:val="center"/>
          </w:tcPr>
          <w:p w14:paraId="5AF75176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1B096FC7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700BEB2E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144A42DE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7FF3FB90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(X2) </w:t>
            </w:r>
            <w:r w:rsidRPr="00055FA6">
              <w:rPr>
                <w:rFonts w:ascii="Times New Roman" w:hAnsi="Times New Roman" w:cs="Times New Roman"/>
              </w:rPr>
              <w:t>Land area</w:t>
            </w:r>
          </w:p>
        </w:tc>
        <w:tc>
          <w:tcPr>
            <w:tcW w:w="1117" w:type="dxa"/>
            <w:vAlign w:val="center"/>
          </w:tcPr>
          <w:p w14:paraId="4E06B700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.62</w:t>
            </w:r>
          </w:p>
        </w:tc>
        <w:tc>
          <w:tcPr>
            <w:tcW w:w="913" w:type="dxa"/>
            <w:vAlign w:val="center"/>
          </w:tcPr>
          <w:p w14:paraId="72A76638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5659B804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5411DB77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4C1D4A95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1AC3149E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(X3) </w:t>
            </w:r>
            <w:r w:rsidRPr="00055FA6">
              <w:rPr>
                <w:rFonts w:ascii="Times New Roman" w:hAnsi="Times New Roman" w:cs="Times New Roman"/>
              </w:rPr>
              <w:t>Altitude</w:t>
            </w:r>
          </w:p>
        </w:tc>
        <w:tc>
          <w:tcPr>
            <w:tcW w:w="1117" w:type="dxa"/>
            <w:vAlign w:val="center"/>
          </w:tcPr>
          <w:p w14:paraId="48FAA6BF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913" w:type="dxa"/>
            <w:vAlign w:val="center"/>
          </w:tcPr>
          <w:p w14:paraId="52DBD3D0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21BBF1C0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4AF5490B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3F0011CC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00B7A10B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(X4) </w:t>
            </w:r>
            <w:r w:rsidRPr="00055FA6">
              <w:rPr>
                <w:rFonts w:ascii="Times New Roman" w:hAnsi="Times New Roman" w:cs="Times New Roman"/>
              </w:rPr>
              <w:t>River density</w:t>
            </w:r>
          </w:p>
        </w:tc>
        <w:tc>
          <w:tcPr>
            <w:tcW w:w="1117" w:type="dxa"/>
            <w:vAlign w:val="center"/>
          </w:tcPr>
          <w:p w14:paraId="1FA9E5FC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.63</w:t>
            </w:r>
          </w:p>
        </w:tc>
        <w:tc>
          <w:tcPr>
            <w:tcW w:w="913" w:type="dxa"/>
            <w:vAlign w:val="center"/>
          </w:tcPr>
          <w:p w14:paraId="53E8B6DC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37C084CD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42360A0C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 w:val="restart"/>
          </w:tcPr>
          <w:p w14:paraId="2E2C4A26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Climate</w:t>
            </w:r>
          </w:p>
        </w:tc>
        <w:tc>
          <w:tcPr>
            <w:tcW w:w="3943" w:type="dxa"/>
            <w:vAlign w:val="center"/>
          </w:tcPr>
          <w:p w14:paraId="74255AD5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(X5) </w:t>
            </w:r>
            <w:r w:rsidRPr="00055FA6">
              <w:rPr>
                <w:rFonts w:ascii="Times New Roman" w:hAnsi="Times New Roman" w:cs="Times New Roman"/>
              </w:rPr>
              <w:t>Annual average temperature</w:t>
            </w:r>
          </w:p>
        </w:tc>
        <w:tc>
          <w:tcPr>
            <w:tcW w:w="1117" w:type="dxa"/>
            <w:vAlign w:val="center"/>
          </w:tcPr>
          <w:p w14:paraId="581AA513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913" w:type="dxa"/>
            <w:vAlign w:val="center"/>
          </w:tcPr>
          <w:p w14:paraId="113BA1F2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6EE407D6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6FB375AD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52B65972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38923DF6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(X6) </w:t>
            </w:r>
            <w:r w:rsidRPr="00055FA6">
              <w:rPr>
                <w:rFonts w:ascii="Times New Roman" w:hAnsi="Times New Roman" w:cs="Times New Roman"/>
              </w:rPr>
              <w:t>Annual precipitation</w:t>
            </w:r>
          </w:p>
        </w:tc>
        <w:tc>
          <w:tcPr>
            <w:tcW w:w="1117" w:type="dxa"/>
            <w:vAlign w:val="center"/>
          </w:tcPr>
          <w:p w14:paraId="5D5FCE26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913" w:type="dxa"/>
            <w:vAlign w:val="center"/>
          </w:tcPr>
          <w:p w14:paraId="3F746218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011CFFDA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3D0D83C5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4A84ED1D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6889557D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(X7) </w:t>
            </w:r>
            <w:r w:rsidRPr="00055FA6">
              <w:rPr>
                <w:rFonts w:ascii="Times New Roman" w:hAnsi="Times New Roman" w:cs="Times New Roman"/>
              </w:rPr>
              <w:t>Annual sunshine duration</w:t>
            </w:r>
          </w:p>
        </w:tc>
        <w:tc>
          <w:tcPr>
            <w:tcW w:w="1117" w:type="dxa"/>
            <w:vAlign w:val="center"/>
          </w:tcPr>
          <w:p w14:paraId="77A18216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.63</w:t>
            </w:r>
          </w:p>
        </w:tc>
        <w:tc>
          <w:tcPr>
            <w:tcW w:w="913" w:type="dxa"/>
            <w:vAlign w:val="center"/>
          </w:tcPr>
          <w:p w14:paraId="0A08727E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448DE5D4" w14:textId="77777777" w:rsidTr="00B80F6F">
        <w:trPr>
          <w:jc w:val="center"/>
        </w:trPr>
        <w:tc>
          <w:tcPr>
            <w:tcW w:w="1173" w:type="dxa"/>
            <w:vMerge w:val="restart"/>
          </w:tcPr>
          <w:p w14:paraId="50900AE3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Society</w:t>
            </w:r>
          </w:p>
        </w:tc>
        <w:tc>
          <w:tcPr>
            <w:tcW w:w="1150" w:type="dxa"/>
            <w:vMerge w:val="restart"/>
          </w:tcPr>
          <w:p w14:paraId="40FE8540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Population</w:t>
            </w:r>
          </w:p>
        </w:tc>
        <w:tc>
          <w:tcPr>
            <w:tcW w:w="3943" w:type="dxa"/>
            <w:vAlign w:val="center"/>
          </w:tcPr>
          <w:p w14:paraId="7F4AC4EF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(X8) </w:t>
            </w:r>
            <w:r w:rsidRPr="00055FA6">
              <w:rPr>
                <w:rFonts w:ascii="Times New Roman" w:hAnsi="Times New Roman" w:cs="Times New Roman"/>
              </w:rPr>
              <w:t>Ethnic minority population</w:t>
            </w:r>
          </w:p>
        </w:tc>
        <w:tc>
          <w:tcPr>
            <w:tcW w:w="1117" w:type="dxa"/>
            <w:vAlign w:val="center"/>
          </w:tcPr>
          <w:p w14:paraId="7271F91C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913" w:type="dxa"/>
            <w:vAlign w:val="center"/>
          </w:tcPr>
          <w:p w14:paraId="196EA3C8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0DCEDC21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12B6DC5F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0C30E0A3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4A268290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>(X9)</w:t>
            </w:r>
            <w:r w:rsidRPr="00055FA6">
              <w:rPr>
                <w:rFonts w:ascii="Times New Roman" w:hAnsi="Times New Roman" w:cs="Times New Roman"/>
              </w:rPr>
              <w:t xml:space="preserve"> Proportion of ethnic minority population</w:t>
            </w:r>
          </w:p>
        </w:tc>
        <w:tc>
          <w:tcPr>
            <w:tcW w:w="1117" w:type="dxa"/>
            <w:vAlign w:val="center"/>
          </w:tcPr>
          <w:p w14:paraId="426BB4BD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913" w:type="dxa"/>
            <w:vAlign w:val="center"/>
          </w:tcPr>
          <w:p w14:paraId="39019C1D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35263AFD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53DF9E6D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44CD9D87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1F212D65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(X10) </w:t>
            </w:r>
            <w:r w:rsidRPr="00055FA6">
              <w:rPr>
                <w:rFonts w:ascii="Times New Roman" w:hAnsi="Times New Roman" w:cs="Times New Roman"/>
              </w:rPr>
              <w:t>Proportion of urban population</w:t>
            </w:r>
          </w:p>
        </w:tc>
        <w:tc>
          <w:tcPr>
            <w:tcW w:w="1117" w:type="dxa"/>
            <w:vAlign w:val="center"/>
          </w:tcPr>
          <w:p w14:paraId="56D73E00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913" w:type="dxa"/>
            <w:vAlign w:val="center"/>
          </w:tcPr>
          <w:p w14:paraId="1A727CB0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0DF87297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16B1C797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 w:val="restart"/>
          </w:tcPr>
          <w:p w14:paraId="3D42B0DD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Economy</w:t>
            </w:r>
          </w:p>
        </w:tc>
        <w:tc>
          <w:tcPr>
            <w:tcW w:w="3943" w:type="dxa"/>
            <w:vAlign w:val="center"/>
          </w:tcPr>
          <w:p w14:paraId="4287F34A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(X11) </w:t>
            </w:r>
            <w:r w:rsidRPr="00055FA6">
              <w:rPr>
                <w:rFonts w:ascii="Times New Roman" w:hAnsi="Times New Roman" w:cs="Times New Roman"/>
              </w:rPr>
              <w:t>Per capita GDP</w:t>
            </w:r>
          </w:p>
        </w:tc>
        <w:tc>
          <w:tcPr>
            <w:tcW w:w="1117" w:type="dxa"/>
            <w:vAlign w:val="center"/>
          </w:tcPr>
          <w:p w14:paraId="748D3206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913" w:type="dxa"/>
            <w:vAlign w:val="center"/>
          </w:tcPr>
          <w:p w14:paraId="67C50FB5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62C52F72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0F50CA8C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29771F79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59FF2ACA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(X12) </w:t>
            </w:r>
            <w:r w:rsidRPr="00055FA6">
              <w:rPr>
                <w:rFonts w:ascii="Times New Roman" w:hAnsi="Times New Roman" w:cs="Times New Roman"/>
              </w:rPr>
              <w:t>GDP of Agriculture</w:t>
            </w:r>
          </w:p>
        </w:tc>
        <w:tc>
          <w:tcPr>
            <w:tcW w:w="1117" w:type="dxa"/>
            <w:vAlign w:val="center"/>
          </w:tcPr>
          <w:p w14:paraId="2D196C50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913" w:type="dxa"/>
            <w:vAlign w:val="center"/>
          </w:tcPr>
          <w:p w14:paraId="435D063D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7E8EDB59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41BA07B9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18C71FD9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2A1D80EE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>(X13)</w:t>
            </w:r>
            <w:r w:rsidRPr="00055FA6">
              <w:rPr>
                <w:rFonts w:ascii="Times New Roman" w:hAnsi="Times New Roman" w:cs="Times New Roman"/>
              </w:rPr>
              <w:t xml:space="preserve"> GDP of Industrial</w:t>
            </w:r>
          </w:p>
        </w:tc>
        <w:tc>
          <w:tcPr>
            <w:tcW w:w="1117" w:type="dxa"/>
            <w:vAlign w:val="center"/>
          </w:tcPr>
          <w:p w14:paraId="48E7EDAC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913" w:type="dxa"/>
            <w:vAlign w:val="center"/>
          </w:tcPr>
          <w:p w14:paraId="0495B6B4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2D0608A5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4981DBDE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15DCBB47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50094E49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 xml:space="preserve">(X14) </w:t>
            </w:r>
            <w:r w:rsidRPr="00055FA6">
              <w:rPr>
                <w:rFonts w:ascii="Times New Roman" w:hAnsi="Times New Roman" w:cs="Times New Roman"/>
              </w:rPr>
              <w:t>GDP of Service</w:t>
            </w:r>
          </w:p>
        </w:tc>
        <w:tc>
          <w:tcPr>
            <w:tcW w:w="1117" w:type="dxa"/>
            <w:vAlign w:val="center"/>
          </w:tcPr>
          <w:p w14:paraId="100D28E7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913" w:type="dxa"/>
            <w:vAlign w:val="center"/>
          </w:tcPr>
          <w:p w14:paraId="63E6EC59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0.004</w:t>
            </w:r>
          </w:p>
        </w:tc>
      </w:tr>
      <w:tr w:rsidR="00055FA6" w:rsidRPr="00055FA6" w14:paraId="56F6F31B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5B867483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 w:val="restart"/>
          </w:tcPr>
          <w:p w14:paraId="5030A5DF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Traffic</w:t>
            </w:r>
          </w:p>
        </w:tc>
        <w:tc>
          <w:tcPr>
            <w:tcW w:w="3943" w:type="dxa"/>
            <w:vAlign w:val="center"/>
          </w:tcPr>
          <w:p w14:paraId="75584582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>(X15)</w:t>
            </w:r>
            <w:r w:rsidRPr="00055FA6">
              <w:rPr>
                <w:rFonts w:ascii="Times New Roman" w:hAnsi="Times New Roman" w:cs="Times New Roman"/>
              </w:rPr>
              <w:t xml:space="preserve"> Railway mileage</w:t>
            </w:r>
          </w:p>
        </w:tc>
        <w:tc>
          <w:tcPr>
            <w:tcW w:w="1117" w:type="dxa"/>
            <w:vAlign w:val="center"/>
          </w:tcPr>
          <w:p w14:paraId="566F82D6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913" w:type="dxa"/>
            <w:vAlign w:val="center"/>
          </w:tcPr>
          <w:p w14:paraId="0EFB3A44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055FA6" w:rsidRPr="00055FA6" w14:paraId="2989C369" w14:textId="77777777" w:rsidTr="00B80F6F">
        <w:trPr>
          <w:jc w:val="center"/>
        </w:trPr>
        <w:tc>
          <w:tcPr>
            <w:tcW w:w="1173" w:type="dxa"/>
            <w:vMerge/>
            <w:vAlign w:val="center"/>
          </w:tcPr>
          <w:p w14:paraId="5AD939AF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14:paraId="5A86D779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3" w:type="dxa"/>
            <w:vAlign w:val="center"/>
          </w:tcPr>
          <w:p w14:paraId="02052230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>(X16)</w:t>
            </w:r>
            <w:r w:rsidRPr="00055FA6">
              <w:rPr>
                <w:rFonts w:ascii="Times New Roman" w:hAnsi="Times New Roman" w:cs="Times New Roman"/>
              </w:rPr>
              <w:t xml:space="preserve"> Road mileage</w:t>
            </w:r>
          </w:p>
        </w:tc>
        <w:tc>
          <w:tcPr>
            <w:tcW w:w="1117" w:type="dxa"/>
            <w:vAlign w:val="center"/>
          </w:tcPr>
          <w:p w14:paraId="19FD4E20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913" w:type="dxa"/>
            <w:vAlign w:val="center"/>
          </w:tcPr>
          <w:p w14:paraId="25AAEE6E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  <w:tr w:rsidR="00DB16F6" w:rsidRPr="00055FA6" w14:paraId="144E4DD7" w14:textId="77777777" w:rsidTr="00B80F6F">
        <w:trPr>
          <w:jc w:val="center"/>
        </w:trPr>
        <w:tc>
          <w:tcPr>
            <w:tcW w:w="1173" w:type="dxa"/>
            <w:vMerge/>
            <w:tcBorders>
              <w:bottom w:val="single" w:sz="12" w:space="0" w:color="auto"/>
            </w:tcBorders>
            <w:vAlign w:val="center"/>
          </w:tcPr>
          <w:p w14:paraId="251A57A2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bottom w:val="single" w:sz="12" w:space="0" w:color="auto"/>
            </w:tcBorders>
          </w:tcPr>
          <w:p w14:paraId="7EA09613" w14:textId="77777777" w:rsidR="00DB16F6" w:rsidRPr="00055FA6" w:rsidRDefault="00DB16F6" w:rsidP="00B80F6F">
            <w:pPr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</w:rPr>
              <w:t>Culture</w:t>
            </w:r>
          </w:p>
        </w:tc>
        <w:tc>
          <w:tcPr>
            <w:tcW w:w="3943" w:type="dxa"/>
            <w:tcBorders>
              <w:bottom w:val="single" w:sz="12" w:space="0" w:color="auto"/>
            </w:tcBorders>
            <w:vAlign w:val="center"/>
          </w:tcPr>
          <w:p w14:paraId="71AA47E4" w14:textId="77777777" w:rsidR="00DB16F6" w:rsidRPr="00055FA6" w:rsidRDefault="00DB16F6" w:rsidP="00B80F6F">
            <w:pPr>
              <w:jc w:val="left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/>
                <w:sz w:val="18"/>
                <w:szCs w:val="20"/>
              </w:rPr>
              <w:t>(X17)</w:t>
            </w:r>
            <w:r w:rsidRPr="00055FA6">
              <w:rPr>
                <w:rFonts w:ascii="Times New Roman" w:hAnsi="Times New Roman" w:cs="Times New Roman"/>
              </w:rPr>
              <w:t xml:space="preserve"> Historical settlement</w:t>
            </w:r>
          </w:p>
        </w:tc>
        <w:tc>
          <w:tcPr>
            <w:tcW w:w="1117" w:type="dxa"/>
            <w:tcBorders>
              <w:bottom w:val="single" w:sz="12" w:space="0" w:color="auto"/>
            </w:tcBorders>
            <w:vAlign w:val="center"/>
          </w:tcPr>
          <w:p w14:paraId="2C94F2BC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0</w:t>
            </w:r>
            <w:r w:rsidRPr="00055FA6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913" w:type="dxa"/>
            <w:tcBorders>
              <w:bottom w:val="single" w:sz="12" w:space="0" w:color="auto"/>
            </w:tcBorders>
            <w:vAlign w:val="center"/>
          </w:tcPr>
          <w:p w14:paraId="6930E857" w14:textId="77777777" w:rsidR="00DB16F6" w:rsidRPr="00055FA6" w:rsidRDefault="00DB16F6" w:rsidP="00B80F6F">
            <w:pPr>
              <w:jc w:val="center"/>
              <w:rPr>
                <w:rFonts w:ascii="Times New Roman" w:hAnsi="Times New Roman" w:cs="Times New Roman"/>
              </w:rPr>
            </w:pPr>
            <w:r w:rsidRPr="00055FA6">
              <w:rPr>
                <w:rFonts w:ascii="Times New Roman" w:hAnsi="Times New Roman" w:cs="Times New Roman" w:hint="eastAsia"/>
              </w:rPr>
              <w:t>＜</w:t>
            </w:r>
            <w:r w:rsidRPr="00055FA6">
              <w:rPr>
                <w:rFonts w:ascii="Times New Roman" w:hAnsi="Times New Roman" w:cs="Times New Roman"/>
              </w:rPr>
              <w:t>0.001</w:t>
            </w:r>
          </w:p>
        </w:tc>
      </w:tr>
    </w:tbl>
    <w:p w14:paraId="1B0CEABA" w14:textId="77777777" w:rsidR="00DB16F6" w:rsidRPr="00055FA6" w:rsidRDefault="00DB16F6" w:rsidP="00DB16F6"/>
    <w:p w14:paraId="102FB7D4" w14:textId="77777777" w:rsidR="00C91817" w:rsidRPr="00055FA6" w:rsidRDefault="00C91817" w:rsidP="00B64B07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C91817" w:rsidRPr="00055FA6" w:rsidSect="00055FA6">
          <w:headerReference w:type="default" r:id="rId7"/>
          <w:footerReference w:type="default" r:id="rId8"/>
          <w:type w:val="continuous"/>
          <w:pgSz w:w="11906" w:h="16838"/>
          <w:pgMar w:top="1440" w:right="1440" w:bottom="1440" w:left="1440" w:header="850" w:footer="994" w:gutter="0"/>
          <w:cols w:space="425"/>
          <w:docGrid w:type="lines" w:linePitch="312"/>
        </w:sectPr>
      </w:pPr>
    </w:p>
    <w:tbl>
      <w:tblPr>
        <w:tblStyle w:val="TableGrid"/>
        <w:tblW w:w="1488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7"/>
        <w:gridCol w:w="955"/>
        <w:gridCol w:w="681"/>
        <w:gridCol w:w="817"/>
        <w:gridCol w:w="681"/>
        <w:gridCol w:w="817"/>
        <w:gridCol w:w="818"/>
        <w:gridCol w:w="817"/>
        <w:gridCol w:w="956"/>
        <w:gridCol w:w="955"/>
        <w:gridCol w:w="955"/>
        <w:gridCol w:w="818"/>
        <w:gridCol w:w="817"/>
        <w:gridCol w:w="818"/>
        <w:gridCol w:w="817"/>
        <w:gridCol w:w="818"/>
        <w:gridCol w:w="821"/>
        <w:gridCol w:w="25"/>
      </w:tblGrid>
      <w:tr w:rsidR="00055FA6" w:rsidRPr="00055FA6" w14:paraId="3CB27B28" w14:textId="77777777" w:rsidTr="002945B1">
        <w:trPr>
          <w:trHeight w:val="307"/>
        </w:trPr>
        <w:tc>
          <w:tcPr>
            <w:tcW w:w="14883" w:type="dxa"/>
            <w:gridSpan w:val="18"/>
            <w:tcBorders>
              <w:bottom w:val="single" w:sz="12" w:space="0" w:color="auto"/>
            </w:tcBorders>
            <w:noWrap/>
            <w:hideMark/>
          </w:tcPr>
          <w:p w14:paraId="60A88991" w14:textId="77777777" w:rsidR="002945B1" w:rsidRPr="00055FA6" w:rsidRDefault="002945B1" w:rsidP="002945B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5F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Table A2 </w:t>
            </w:r>
            <w:r w:rsidRPr="00055FA6">
              <w:rPr>
                <w:rFonts w:ascii="Times New Roman" w:hAnsi="Times New Roman" w:cs="Times New Roman"/>
                <w:sz w:val="24"/>
                <w:szCs w:val="24"/>
              </w:rPr>
              <w:t xml:space="preserve">The results of </w:t>
            </w:r>
            <w:r w:rsidRPr="00055FA6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055FA6">
              <w:rPr>
                <w:rFonts w:ascii="Times New Roman" w:hAnsi="Times New Roman" w:cs="Times New Roman"/>
                <w:sz w:val="24"/>
                <w:szCs w:val="24"/>
              </w:rPr>
              <w:t>nteraction factor analysis for MCH distribution.</w:t>
            </w:r>
          </w:p>
        </w:tc>
      </w:tr>
      <w:tr w:rsidR="00055FA6" w:rsidRPr="00055FA6" w14:paraId="2A91DA26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tcBorders>
              <w:top w:val="single" w:sz="18" w:space="0" w:color="auto"/>
            </w:tcBorders>
            <w:noWrap/>
            <w:hideMark/>
          </w:tcPr>
          <w:p w14:paraId="262B948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Land area</w:t>
            </w:r>
          </w:p>
        </w:tc>
        <w:tc>
          <w:tcPr>
            <w:tcW w:w="955" w:type="dxa"/>
            <w:tcBorders>
              <w:top w:val="single" w:sz="18" w:space="0" w:color="auto"/>
            </w:tcBorders>
            <w:noWrap/>
            <w:hideMark/>
          </w:tcPr>
          <w:p w14:paraId="70EF026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>BE</w:t>
            </w:r>
          </w:p>
        </w:tc>
        <w:tc>
          <w:tcPr>
            <w:tcW w:w="681" w:type="dxa"/>
            <w:tcBorders>
              <w:top w:val="single" w:sz="18" w:space="0" w:color="auto"/>
            </w:tcBorders>
            <w:noWrap/>
            <w:hideMark/>
          </w:tcPr>
          <w:p w14:paraId="1C3CC63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single" w:sz="18" w:space="0" w:color="auto"/>
            </w:tcBorders>
            <w:noWrap/>
            <w:hideMark/>
          </w:tcPr>
          <w:p w14:paraId="628D3C37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681" w:type="dxa"/>
            <w:tcBorders>
              <w:top w:val="single" w:sz="18" w:space="0" w:color="auto"/>
            </w:tcBorders>
            <w:noWrap/>
            <w:hideMark/>
          </w:tcPr>
          <w:p w14:paraId="5F4BFD12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single" w:sz="18" w:space="0" w:color="auto"/>
            </w:tcBorders>
            <w:noWrap/>
            <w:hideMark/>
          </w:tcPr>
          <w:p w14:paraId="01387562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tcBorders>
              <w:top w:val="single" w:sz="18" w:space="0" w:color="auto"/>
            </w:tcBorders>
            <w:noWrap/>
            <w:hideMark/>
          </w:tcPr>
          <w:p w14:paraId="6DFBDBE8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single" w:sz="18" w:space="0" w:color="auto"/>
            </w:tcBorders>
            <w:noWrap/>
            <w:hideMark/>
          </w:tcPr>
          <w:p w14:paraId="72305308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6" w:type="dxa"/>
            <w:tcBorders>
              <w:top w:val="single" w:sz="18" w:space="0" w:color="auto"/>
            </w:tcBorders>
            <w:noWrap/>
            <w:hideMark/>
          </w:tcPr>
          <w:p w14:paraId="42EE5A1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tcBorders>
              <w:top w:val="single" w:sz="18" w:space="0" w:color="auto"/>
            </w:tcBorders>
            <w:noWrap/>
            <w:hideMark/>
          </w:tcPr>
          <w:p w14:paraId="4D03B5E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tcBorders>
              <w:top w:val="single" w:sz="18" w:space="0" w:color="auto"/>
            </w:tcBorders>
            <w:noWrap/>
            <w:hideMark/>
          </w:tcPr>
          <w:p w14:paraId="2266D8B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tcBorders>
              <w:top w:val="single" w:sz="18" w:space="0" w:color="auto"/>
            </w:tcBorders>
            <w:noWrap/>
            <w:hideMark/>
          </w:tcPr>
          <w:p w14:paraId="5E954809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single" w:sz="18" w:space="0" w:color="auto"/>
            </w:tcBorders>
            <w:noWrap/>
            <w:hideMark/>
          </w:tcPr>
          <w:p w14:paraId="1FF973C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tcBorders>
              <w:top w:val="single" w:sz="18" w:space="0" w:color="auto"/>
            </w:tcBorders>
            <w:noWrap/>
            <w:hideMark/>
          </w:tcPr>
          <w:p w14:paraId="3FDAC84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single" w:sz="18" w:space="0" w:color="auto"/>
            </w:tcBorders>
            <w:noWrap/>
            <w:hideMark/>
          </w:tcPr>
          <w:p w14:paraId="4742D7E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tcBorders>
              <w:top w:val="single" w:sz="18" w:space="0" w:color="auto"/>
            </w:tcBorders>
            <w:noWrap/>
            <w:hideMark/>
          </w:tcPr>
          <w:p w14:paraId="6A60F5D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tcBorders>
              <w:top w:val="single" w:sz="18" w:space="0" w:color="auto"/>
            </w:tcBorders>
            <w:noWrap/>
            <w:hideMark/>
          </w:tcPr>
          <w:p w14:paraId="24C4BCF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543193AC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386AA0C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Altitude</w:t>
            </w:r>
          </w:p>
        </w:tc>
        <w:tc>
          <w:tcPr>
            <w:tcW w:w="955" w:type="dxa"/>
            <w:noWrap/>
            <w:hideMark/>
          </w:tcPr>
          <w:p w14:paraId="6DA78667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4EDC048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69A639C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681" w:type="dxa"/>
            <w:noWrap/>
            <w:hideMark/>
          </w:tcPr>
          <w:p w14:paraId="2902A058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64CE13C7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50D9A1E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4824978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6" w:type="dxa"/>
            <w:noWrap/>
            <w:hideMark/>
          </w:tcPr>
          <w:p w14:paraId="3ED6A908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4C1F633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6B2DD72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58A3A00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183FE512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643AEEA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4D9A3CD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311E062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67DE3F5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19B17370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0CFB12D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River density</w:t>
            </w:r>
          </w:p>
        </w:tc>
        <w:tc>
          <w:tcPr>
            <w:tcW w:w="955" w:type="dxa"/>
            <w:noWrap/>
            <w:hideMark/>
          </w:tcPr>
          <w:p w14:paraId="170F78E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479E473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1E1E777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11D93D4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5610F06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2E4C72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7DB86A5E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6" w:type="dxa"/>
            <w:noWrap/>
            <w:hideMark/>
          </w:tcPr>
          <w:p w14:paraId="26D5A47E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6D14317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3ABB7FB2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461EB019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22568028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B7F4689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0CC1E4F7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0579A07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260E9D3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0FAEDE8C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47A6553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Annual average temperature</w:t>
            </w:r>
          </w:p>
        </w:tc>
        <w:tc>
          <w:tcPr>
            <w:tcW w:w="955" w:type="dxa"/>
            <w:noWrap/>
            <w:hideMark/>
          </w:tcPr>
          <w:p w14:paraId="532034C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1594FA8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0F5ADC4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0.66</w:t>
            </w:r>
          </w:p>
        </w:tc>
        <w:tc>
          <w:tcPr>
            <w:tcW w:w="681" w:type="dxa"/>
            <w:noWrap/>
            <w:hideMark/>
          </w:tcPr>
          <w:p w14:paraId="2BC1C9E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446BF757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7CFC9C9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020F705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6" w:type="dxa"/>
            <w:noWrap/>
            <w:hideMark/>
          </w:tcPr>
          <w:p w14:paraId="2554C73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406A6EA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4E230070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2FD49C62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0A80315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72F0E8D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1F212F9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572C53CE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5A97E166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1F43ED7B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429C683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Annual precipitation</w:t>
            </w:r>
          </w:p>
        </w:tc>
        <w:tc>
          <w:tcPr>
            <w:tcW w:w="955" w:type="dxa"/>
            <w:noWrap/>
            <w:hideMark/>
          </w:tcPr>
          <w:p w14:paraId="0555F6A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4DE3DF6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39FF170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0.78</w:t>
            </w:r>
          </w:p>
        </w:tc>
        <w:tc>
          <w:tcPr>
            <w:tcW w:w="681" w:type="dxa"/>
            <w:noWrap/>
            <w:hideMark/>
          </w:tcPr>
          <w:p w14:paraId="0A22B3B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705472D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72C60D9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3303A33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6" w:type="dxa"/>
            <w:noWrap/>
            <w:hideMark/>
          </w:tcPr>
          <w:p w14:paraId="2D99FEC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07CEF04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28E5B109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0EC571C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47AB7C8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18D5CDB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5D42C56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59C7A1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3F0433C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68DCE73D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0BFA4F6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Annual sunshine duration</w:t>
            </w:r>
          </w:p>
        </w:tc>
        <w:tc>
          <w:tcPr>
            <w:tcW w:w="955" w:type="dxa"/>
            <w:noWrap/>
            <w:hideMark/>
          </w:tcPr>
          <w:p w14:paraId="1CC482A7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39D4F38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3990022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64AF3FC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322F66B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5F83C8F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5DC1100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56" w:type="dxa"/>
            <w:noWrap/>
            <w:hideMark/>
          </w:tcPr>
          <w:p w14:paraId="528FEE9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76C2380E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13ED5950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13881F0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681AA4D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1326B0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6641AC3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007963D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4BF749F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5A9B36E2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7D9FED0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Ethnic minority population</w:t>
            </w:r>
          </w:p>
        </w:tc>
        <w:tc>
          <w:tcPr>
            <w:tcW w:w="955" w:type="dxa"/>
            <w:noWrap/>
            <w:hideMark/>
          </w:tcPr>
          <w:p w14:paraId="7B55AFA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2141D3F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>NE</w:t>
            </w:r>
          </w:p>
        </w:tc>
        <w:tc>
          <w:tcPr>
            <w:tcW w:w="817" w:type="dxa"/>
            <w:noWrap/>
            <w:hideMark/>
          </w:tcPr>
          <w:p w14:paraId="756DB39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0C90D57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2B5B30F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64736187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39716F6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4FCBA9D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533EAA3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2615D4E8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2E958D97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3A65B45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AC5642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31A0C6A6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7FF1A00C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7395F31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38B6D8FE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0F95563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Proportion of ethnic minority population</w:t>
            </w:r>
          </w:p>
        </w:tc>
        <w:tc>
          <w:tcPr>
            <w:tcW w:w="955" w:type="dxa"/>
            <w:noWrap/>
            <w:hideMark/>
          </w:tcPr>
          <w:p w14:paraId="6F1A4FB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5F709BA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7E10723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57F9ACC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2066F6A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29108D9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7B15243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751C031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4EAF556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55" w:type="dxa"/>
            <w:noWrap/>
            <w:hideMark/>
          </w:tcPr>
          <w:p w14:paraId="376C5EB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537A1D1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0EBC0029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5D5EECD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1DB042E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0E027E9E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10C034D0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18D2FF43" w14:textId="77777777" w:rsidTr="002945B1">
        <w:trPr>
          <w:gridAfter w:val="1"/>
          <w:wAfter w:w="25" w:type="dxa"/>
          <w:trHeight w:val="376"/>
        </w:trPr>
        <w:tc>
          <w:tcPr>
            <w:tcW w:w="1497" w:type="dxa"/>
            <w:noWrap/>
            <w:hideMark/>
          </w:tcPr>
          <w:p w14:paraId="59AF626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Proportion of urban population</w:t>
            </w:r>
          </w:p>
        </w:tc>
        <w:tc>
          <w:tcPr>
            <w:tcW w:w="955" w:type="dxa"/>
            <w:noWrap/>
            <w:hideMark/>
          </w:tcPr>
          <w:p w14:paraId="385F43B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39B4A63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62590EF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0DA070D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5F16217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6F0F2DB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3458E07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50A887D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6C70A6B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38B973C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3D9A9DE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6FA7E11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1672D7B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4ECB6A4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CB88F2A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7F591DA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36F0C435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7197695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Per capita GDP</w:t>
            </w:r>
          </w:p>
        </w:tc>
        <w:tc>
          <w:tcPr>
            <w:tcW w:w="955" w:type="dxa"/>
            <w:noWrap/>
            <w:hideMark/>
          </w:tcPr>
          <w:p w14:paraId="58B1B4D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3474058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62041EC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531E586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4E31DDD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6A17DE4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30B69EC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68F654D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4D20C0E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7C96064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8" w:type="dxa"/>
            <w:noWrap/>
            <w:hideMark/>
          </w:tcPr>
          <w:p w14:paraId="227AFAB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62F1890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72210F4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20F14AD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63CFF629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3C23729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439AE596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4DA3F08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GDP of Agriculture</w:t>
            </w:r>
          </w:p>
        </w:tc>
        <w:tc>
          <w:tcPr>
            <w:tcW w:w="955" w:type="dxa"/>
            <w:noWrap/>
            <w:hideMark/>
          </w:tcPr>
          <w:p w14:paraId="2550667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18784FE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5A9F2FB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27F703B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4A560A6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61D8D39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563B774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425C4DB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6A1F2F2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4961407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32F3DA4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5009614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12E4F2C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7443636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584A85AB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3DF6E423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6466A345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2866814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GDP of Industrial</w:t>
            </w:r>
          </w:p>
        </w:tc>
        <w:tc>
          <w:tcPr>
            <w:tcW w:w="955" w:type="dxa"/>
            <w:noWrap/>
            <w:hideMark/>
          </w:tcPr>
          <w:p w14:paraId="7F7AA68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1F53A78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674E536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42E1CE0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6BAA1DA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783FE56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4650B5E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215F20C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5979658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2138FA2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21E2A68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0F1A7D0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063A568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7" w:type="dxa"/>
            <w:noWrap/>
            <w:hideMark/>
          </w:tcPr>
          <w:p w14:paraId="071701C5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18AB8BEE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0823E721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1FCF8600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5092767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GDP of Service</w:t>
            </w:r>
          </w:p>
        </w:tc>
        <w:tc>
          <w:tcPr>
            <w:tcW w:w="955" w:type="dxa"/>
            <w:noWrap/>
            <w:hideMark/>
          </w:tcPr>
          <w:p w14:paraId="1DD6A7D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4EF2A8D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4E434A7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068CB0B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5E633AA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1FCD4BD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21E4568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6" w:type="dxa"/>
            <w:noWrap/>
            <w:hideMark/>
          </w:tcPr>
          <w:p w14:paraId="4FD8021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2CD5C53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1FFA943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6B13AF6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6D3DFF6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7E7CEB2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0.45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195679C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18" w:type="dxa"/>
            <w:noWrap/>
            <w:hideMark/>
          </w:tcPr>
          <w:p w14:paraId="2589D6AD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33FD8477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0EA265A8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77546D6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Railway mileage</w:t>
            </w:r>
          </w:p>
        </w:tc>
        <w:tc>
          <w:tcPr>
            <w:tcW w:w="955" w:type="dxa"/>
            <w:noWrap/>
            <w:hideMark/>
          </w:tcPr>
          <w:p w14:paraId="7CF5626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6CCDEC5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32F1232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67DF06C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7214F30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0.74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28BC972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6600A3B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6" w:type="dxa"/>
            <w:noWrap/>
            <w:hideMark/>
          </w:tcPr>
          <w:p w14:paraId="4196764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0.73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444576B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noWrap/>
            <w:hideMark/>
          </w:tcPr>
          <w:p w14:paraId="37E7FEE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5A2BCFF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5DD733D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23EBAC0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2333268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7C59629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821" w:type="dxa"/>
            <w:noWrap/>
            <w:hideMark/>
          </w:tcPr>
          <w:p w14:paraId="0C28A72F" w14:textId="77777777" w:rsidR="002945B1" w:rsidRPr="00055FA6" w:rsidRDefault="002945B1" w:rsidP="002945B1">
            <w:pPr>
              <w:widowControl/>
              <w:spacing w:line="240" w:lineRule="exact"/>
              <w:rPr>
                <w:kern w:val="0"/>
                <w:sz w:val="15"/>
                <w:szCs w:val="15"/>
              </w:rPr>
            </w:pPr>
          </w:p>
        </w:tc>
      </w:tr>
      <w:tr w:rsidR="00055FA6" w:rsidRPr="00055FA6" w14:paraId="2DFF8335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noWrap/>
            <w:hideMark/>
          </w:tcPr>
          <w:p w14:paraId="07229EA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Road mileage</w:t>
            </w:r>
          </w:p>
        </w:tc>
        <w:tc>
          <w:tcPr>
            <w:tcW w:w="955" w:type="dxa"/>
            <w:noWrap/>
            <w:hideMark/>
          </w:tcPr>
          <w:p w14:paraId="562C034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noWrap/>
            <w:hideMark/>
          </w:tcPr>
          <w:p w14:paraId="718628CF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42D876A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1.00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noWrap/>
            <w:hideMark/>
          </w:tcPr>
          <w:p w14:paraId="054BA17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417EBED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366CA2D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00B0C0D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6" w:type="dxa"/>
            <w:noWrap/>
            <w:hideMark/>
          </w:tcPr>
          <w:p w14:paraId="17E1E52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5" w:type="dxa"/>
            <w:noWrap/>
            <w:hideMark/>
          </w:tcPr>
          <w:p w14:paraId="50219B4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955" w:type="dxa"/>
            <w:noWrap/>
            <w:hideMark/>
          </w:tcPr>
          <w:p w14:paraId="344E02E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2FD1A0C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noWrap/>
            <w:hideMark/>
          </w:tcPr>
          <w:p w14:paraId="18118B6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741D75C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817" w:type="dxa"/>
            <w:noWrap/>
            <w:hideMark/>
          </w:tcPr>
          <w:p w14:paraId="293B8C0A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noWrap/>
            <w:hideMark/>
          </w:tcPr>
          <w:p w14:paraId="6C78192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21" w:type="dxa"/>
            <w:noWrap/>
            <w:hideMark/>
          </w:tcPr>
          <w:p w14:paraId="5669A58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055FA6" w:rsidRPr="00055FA6" w14:paraId="41F78C92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tcBorders>
              <w:bottom w:val="single" w:sz="12" w:space="0" w:color="auto"/>
            </w:tcBorders>
            <w:noWrap/>
            <w:hideMark/>
          </w:tcPr>
          <w:p w14:paraId="3E59625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Historical settlement</w:t>
            </w:r>
          </w:p>
        </w:tc>
        <w:tc>
          <w:tcPr>
            <w:tcW w:w="955" w:type="dxa"/>
            <w:tcBorders>
              <w:bottom w:val="single" w:sz="12" w:space="0" w:color="auto"/>
            </w:tcBorders>
            <w:noWrap/>
            <w:hideMark/>
          </w:tcPr>
          <w:p w14:paraId="061DA40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BE</w:t>
            </w:r>
          </w:p>
        </w:tc>
        <w:tc>
          <w:tcPr>
            <w:tcW w:w="681" w:type="dxa"/>
            <w:tcBorders>
              <w:bottom w:val="single" w:sz="12" w:space="0" w:color="auto"/>
            </w:tcBorders>
            <w:noWrap/>
            <w:hideMark/>
          </w:tcPr>
          <w:p w14:paraId="3A29876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noWrap/>
            <w:hideMark/>
          </w:tcPr>
          <w:p w14:paraId="663BD6A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1.00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681" w:type="dxa"/>
            <w:tcBorders>
              <w:bottom w:val="single" w:sz="12" w:space="0" w:color="auto"/>
            </w:tcBorders>
            <w:noWrap/>
            <w:hideMark/>
          </w:tcPr>
          <w:p w14:paraId="20A79267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noWrap/>
            <w:hideMark/>
          </w:tcPr>
          <w:p w14:paraId="57A82DF1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noWrap/>
            <w:hideMark/>
          </w:tcPr>
          <w:p w14:paraId="69F75D0D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noWrap/>
            <w:hideMark/>
          </w:tcPr>
          <w:p w14:paraId="51B9A82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6" w:type="dxa"/>
            <w:tcBorders>
              <w:bottom w:val="single" w:sz="12" w:space="0" w:color="auto"/>
            </w:tcBorders>
            <w:noWrap/>
            <w:hideMark/>
          </w:tcPr>
          <w:p w14:paraId="5A7466E9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0.88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tcBorders>
              <w:bottom w:val="single" w:sz="12" w:space="0" w:color="auto"/>
            </w:tcBorders>
            <w:noWrap/>
            <w:hideMark/>
          </w:tcPr>
          <w:p w14:paraId="3E9CDFD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0.92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955" w:type="dxa"/>
            <w:tcBorders>
              <w:bottom w:val="single" w:sz="12" w:space="0" w:color="auto"/>
            </w:tcBorders>
            <w:noWrap/>
            <w:hideMark/>
          </w:tcPr>
          <w:p w14:paraId="234359B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0.61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noWrap/>
            <w:hideMark/>
          </w:tcPr>
          <w:p w14:paraId="69D4FCC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0.66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noWrap/>
            <w:hideMark/>
          </w:tcPr>
          <w:p w14:paraId="2AF1FC1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noWrap/>
            <w:hideMark/>
          </w:tcPr>
          <w:p w14:paraId="2061C99E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0.60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noWrap/>
            <w:hideMark/>
          </w:tcPr>
          <w:p w14:paraId="6280672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0.77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noWrap/>
            <w:hideMark/>
          </w:tcPr>
          <w:p w14:paraId="7301F1D8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0.65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  <w:tc>
          <w:tcPr>
            <w:tcW w:w="821" w:type="dxa"/>
            <w:tcBorders>
              <w:bottom w:val="single" w:sz="12" w:space="0" w:color="auto"/>
            </w:tcBorders>
            <w:noWrap/>
            <w:hideMark/>
          </w:tcPr>
          <w:p w14:paraId="2CA7F1E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  <w:r w:rsidRPr="00055FA6">
              <w:rPr>
                <w:rFonts w:ascii="Times New Roman" w:hAnsi="Times New Roman"/>
                <w:sz w:val="15"/>
                <w:szCs w:val="15"/>
              </w:rPr>
              <w:t>0.59</w:t>
            </w:r>
            <w:r w:rsidRPr="00055FA6">
              <w:rPr>
                <w:rFonts w:ascii="Times New Roman" w:hAnsi="Times New Roman"/>
                <w:sz w:val="15"/>
                <w:szCs w:val="15"/>
                <w:vertAlign w:val="superscript"/>
              </w:rPr>
              <w:t xml:space="preserve"> NE</w:t>
            </w:r>
          </w:p>
        </w:tc>
      </w:tr>
      <w:tr w:rsidR="002945B1" w:rsidRPr="00055FA6" w14:paraId="3F2E28BB" w14:textId="77777777" w:rsidTr="002945B1">
        <w:trPr>
          <w:gridAfter w:val="1"/>
          <w:wAfter w:w="25" w:type="dxa"/>
          <w:trHeight w:val="307"/>
        </w:trPr>
        <w:tc>
          <w:tcPr>
            <w:tcW w:w="1497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50D8A79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55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22A20A93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Proportion of mountainous area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3D7C5E27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Land area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6734D33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Altitude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70979EA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River density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03AF277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Annual average temperature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7188F6B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Annual precipitation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2E6E7E9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Annual sunshine duration</w:t>
            </w:r>
          </w:p>
        </w:tc>
        <w:tc>
          <w:tcPr>
            <w:tcW w:w="956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5FFB16B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Ethnic minority population</w:t>
            </w:r>
          </w:p>
        </w:tc>
        <w:tc>
          <w:tcPr>
            <w:tcW w:w="955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3EA406C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Proportion of ethnic minority population</w:t>
            </w:r>
          </w:p>
        </w:tc>
        <w:tc>
          <w:tcPr>
            <w:tcW w:w="955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35A41FDC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Proportion of urban population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74671D86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Per capita GDP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32E49F62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GDP of Agriculture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07C33644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GDP of Industrial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67058300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GDP of Service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597F8EF5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Railway mileage</w:t>
            </w:r>
          </w:p>
        </w:tc>
        <w:tc>
          <w:tcPr>
            <w:tcW w:w="821" w:type="dxa"/>
            <w:tcBorders>
              <w:top w:val="single" w:sz="12" w:space="0" w:color="auto"/>
              <w:bottom w:val="single" w:sz="18" w:space="0" w:color="auto"/>
            </w:tcBorders>
            <w:noWrap/>
            <w:hideMark/>
          </w:tcPr>
          <w:p w14:paraId="0D9C45CB" w14:textId="77777777" w:rsidR="002945B1" w:rsidRPr="00055FA6" w:rsidRDefault="002945B1" w:rsidP="002945B1">
            <w:pPr>
              <w:spacing w:line="240" w:lineRule="exact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055FA6">
              <w:rPr>
                <w:rFonts w:ascii="Times New Roman" w:hAnsi="Times New Roman"/>
                <w:b/>
                <w:bCs/>
                <w:sz w:val="15"/>
                <w:szCs w:val="15"/>
              </w:rPr>
              <w:t>Road mileage</w:t>
            </w:r>
          </w:p>
        </w:tc>
      </w:tr>
    </w:tbl>
    <w:p w14:paraId="786AF8D9" w14:textId="77777777" w:rsidR="009C2A23" w:rsidRPr="00055FA6" w:rsidRDefault="009C2A23" w:rsidP="008628AE">
      <w:pPr>
        <w:pStyle w:val="Heading3"/>
        <w:spacing w:line="480" w:lineRule="auto"/>
      </w:pPr>
    </w:p>
    <w:sectPr w:rsidR="009C2A23" w:rsidRPr="00055FA6" w:rsidSect="00055FA6">
      <w:type w:val="continuous"/>
      <w:pgSz w:w="16838" w:h="11906" w:orient="landscape"/>
      <w:pgMar w:top="1440" w:right="1440" w:bottom="1440" w:left="1440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E4AD4" w14:textId="77777777" w:rsidR="004A0661" w:rsidRDefault="004A0661" w:rsidP="00741EE0">
      <w:r>
        <w:separator/>
      </w:r>
    </w:p>
  </w:endnote>
  <w:endnote w:type="continuationSeparator" w:id="0">
    <w:p w14:paraId="69E7D77A" w14:textId="77777777" w:rsidR="004A0661" w:rsidRDefault="004A0661" w:rsidP="00741EE0">
      <w:r>
        <w:continuationSeparator/>
      </w:r>
    </w:p>
  </w:endnote>
  <w:endnote w:type="continuationNotice" w:id="1">
    <w:p w14:paraId="507005B3" w14:textId="77777777" w:rsidR="004A0661" w:rsidRDefault="004A06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useo Sans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084F7" w14:textId="77777777" w:rsidR="00741EE0" w:rsidRDefault="00741E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69D7E" w14:textId="77777777" w:rsidR="004A0661" w:rsidRDefault="004A0661" w:rsidP="00741EE0">
      <w:r>
        <w:separator/>
      </w:r>
    </w:p>
  </w:footnote>
  <w:footnote w:type="continuationSeparator" w:id="0">
    <w:p w14:paraId="1713466E" w14:textId="77777777" w:rsidR="004A0661" w:rsidRDefault="004A0661" w:rsidP="00741EE0">
      <w:r>
        <w:continuationSeparator/>
      </w:r>
    </w:p>
  </w:footnote>
  <w:footnote w:type="continuationNotice" w:id="1">
    <w:p w14:paraId="60B792DC" w14:textId="77777777" w:rsidR="004A0661" w:rsidRDefault="004A06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85A26" w14:textId="77777777" w:rsidR="00741EE0" w:rsidRDefault="00741E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26F5"/>
    <w:multiLevelType w:val="multilevel"/>
    <w:tmpl w:val="866E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E3B1B"/>
    <w:multiLevelType w:val="multilevel"/>
    <w:tmpl w:val="678E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36962"/>
    <w:multiLevelType w:val="multilevel"/>
    <w:tmpl w:val="691C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30DA7"/>
    <w:multiLevelType w:val="multilevel"/>
    <w:tmpl w:val="D494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45AE9"/>
    <w:multiLevelType w:val="multilevel"/>
    <w:tmpl w:val="AC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4F00F1"/>
    <w:multiLevelType w:val="multilevel"/>
    <w:tmpl w:val="86E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F110CC"/>
    <w:multiLevelType w:val="multilevel"/>
    <w:tmpl w:val="1DBE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85FDB"/>
    <w:multiLevelType w:val="multilevel"/>
    <w:tmpl w:val="26C60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71FEC"/>
    <w:multiLevelType w:val="multilevel"/>
    <w:tmpl w:val="8C3C4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753550"/>
    <w:multiLevelType w:val="multilevel"/>
    <w:tmpl w:val="19BCB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BF52E8"/>
    <w:multiLevelType w:val="multilevel"/>
    <w:tmpl w:val="A79A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5DA"/>
    <w:rsid w:val="000059EB"/>
    <w:rsid w:val="000118A4"/>
    <w:rsid w:val="000202FF"/>
    <w:rsid w:val="00052575"/>
    <w:rsid w:val="0005549E"/>
    <w:rsid w:val="00055FA6"/>
    <w:rsid w:val="00073C10"/>
    <w:rsid w:val="000A67A0"/>
    <w:rsid w:val="000D4CF6"/>
    <w:rsid w:val="000E7161"/>
    <w:rsid w:val="00106629"/>
    <w:rsid w:val="001125F5"/>
    <w:rsid w:val="00141953"/>
    <w:rsid w:val="00152A2A"/>
    <w:rsid w:val="001678E3"/>
    <w:rsid w:val="001766C7"/>
    <w:rsid w:val="00197BED"/>
    <w:rsid w:val="001B79CC"/>
    <w:rsid w:val="001E3419"/>
    <w:rsid w:val="00202AB7"/>
    <w:rsid w:val="002257C5"/>
    <w:rsid w:val="00243ACF"/>
    <w:rsid w:val="002643CC"/>
    <w:rsid w:val="002720F1"/>
    <w:rsid w:val="002945B1"/>
    <w:rsid w:val="002A3265"/>
    <w:rsid w:val="002C4367"/>
    <w:rsid w:val="002D28AB"/>
    <w:rsid w:val="002D5F78"/>
    <w:rsid w:val="00306983"/>
    <w:rsid w:val="003069A4"/>
    <w:rsid w:val="003158A7"/>
    <w:rsid w:val="00317A09"/>
    <w:rsid w:val="0032553C"/>
    <w:rsid w:val="00331BB2"/>
    <w:rsid w:val="00335792"/>
    <w:rsid w:val="00342EFF"/>
    <w:rsid w:val="00343DF9"/>
    <w:rsid w:val="00351874"/>
    <w:rsid w:val="00351CEA"/>
    <w:rsid w:val="00355B14"/>
    <w:rsid w:val="00361229"/>
    <w:rsid w:val="003741C6"/>
    <w:rsid w:val="0037507B"/>
    <w:rsid w:val="003825BD"/>
    <w:rsid w:val="00394FEC"/>
    <w:rsid w:val="0039536D"/>
    <w:rsid w:val="003A6CAF"/>
    <w:rsid w:val="003B507A"/>
    <w:rsid w:val="003C0A2A"/>
    <w:rsid w:val="003D7610"/>
    <w:rsid w:val="003F5FD3"/>
    <w:rsid w:val="0040203F"/>
    <w:rsid w:val="00403E93"/>
    <w:rsid w:val="00407C3D"/>
    <w:rsid w:val="00414AE3"/>
    <w:rsid w:val="004311E8"/>
    <w:rsid w:val="00444277"/>
    <w:rsid w:val="0045763E"/>
    <w:rsid w:val="00463037"/>
    <w:rsid w:val="00492FC2"/>
    <w:rsid w:val="004940CA"/>
    <w:rsid w:val="004A0661"/>
    <w:rsid w:val="004C1974"/>
    <w:rsid w:val="004E3289"/>
    <w:rsid w:val="004F5F72"/>
    <w:rsid w:val="00501DB7"/>
    <w:rsid w:val="005047A8"/>
    <w:rsid w:val="00523A82"/>
    <w:rsid w:val="00530946"/>
    <w:rsid w:val="005464BE"/>
    <w:rsid w:val="00553A2B"/>
    <w:rsid w:val="005737FC"/>
    <w:rsid w:val="0057671F"/>
    <w:rsid w:val="005838D2"/>
    <w:rsid w:val="00587558"/>
    <w:rsid w:val="00587B1C"/>
    <w:rsid w:val="005A3A99"/>
    <w:rsid w:val="005C2C64"/>
    <w:rsid w:val="005C3B79"/>
    <w:rsid w:val="005E6709"/>
    <w:rsid w:val="005F0C2A"/>
    <w:rsid w:val="005F11A3"/>
    <w:rsid w:val="00606866"/>
    <w:rsid w:val="00617BF0"/>
    <w:rsid w:val="00621B4D"/>
    <w:rsid w:val="006357F8"/>
    <w:rsid w:val="00643DA9"/>
    <w:rsid w:val="00654E52"/>
    <w:rsid w:val="00666F66"/>
    <w:rsid w:val="00670C73"/>
    <w:rsid w:val="00671F8C"/>
    <w:rsid w:val="0068087F"/>
    <w:rsid w:val="00681ADB"/>
    <w:rsid w:val="00684DAB"/>
    <w:rsid w:val="00685D4A"/>
    <w:rsid w:val="006959CA"/>
    <w:rsid w:val="006A5887"/>
    <w:rsid w:val="006C4EC0"/>
    <w:rsid w:val="006D2342"/>
    <w:rsid w:val="006D5AAF"/>
    <w:rsid w:val="00701DD3"/>
    <w:rsid w:val="00710551"/>
    <w:rsid w:val="007145DE"/>
    <w:rsid w:val="0072777A"/>
    <w:rsid w:val="0073086E"/>
    <w:rsid w:val="00741EE0"/>
    <w:rsid w:val="00752EF4"/>
    <w:rsid w:val="007617F0"/>
    <w:rsid w:val="00774046"/>
    <w:rsid w:val="00777D6B"/>
    <w:rsid w:val="00784B7A"/>
    <w:rsid w:val="00785831"/>
    <w:rsid w:val="007B20E3"/>
    <w:rsid w:val="007B24D6"/>
    <w:rsid w:val="007D4F93"/>
    <w:rsid w:val="007D5D2E"/>
    <w:rsid w:val="007D671A"/>
    <w:rsid w:val="007E2007"/>
    <w:rsid w:val="00827FC6"/>
    <w:rsid w:val="00850E87"/>
    <w:rsid w:val="008628AE"/>
    <w:rsid w:val="00896425"/>
    <w:rsid w:val="008A79FE"/>
    <w:rsid w:val="008B0BF9"/>
    <w:rsid w:val="008B4298"/>
    <w:rsid w:val="008C4BF1"/>
    <w:rsid w:val="008F45DA"/>
    <w:rsid w:val="008F6C84"/>
    <w:rsid w:val="00900971"/>
    <w:rsid w:val="0090304D"/>
    <w:rsid w:val="00904EE3"/>
    <w:rsid w:val="0091685B"/>
    <w:rsid w:val="0092055F"/>
    <w:rsid w:val="0092060A"/>
    <w:rsid w:val="00924C46"/>
    <w:rsid w:val="0092730F"/>
    <w:rsid w:val="00937690"/>
    <w:rsid w:val="009642AA"/>
    <w:rsid w:val="009710B6"/>
    <w:rsid w:val="009749EB"/>
    <w:rsid w:val="00974CC3"/>
    <w:rsid w:val="009955D8"/>
    <w:rsid w:val="009A402E"/>
    <w:rsid w:val="009A44E5"/>
    <w:rsid w:val="009C2A23"/>
    <w:rsid w:val="009C301D"/>
    <w:rsid w:val="009E350C"/>
    <w:rsid w:val="009E558C"/>
    <w:rsid w:val="009F719D"/>
    <w:rsid w:val="00A1621B"/>
    <w:rsid w:val="00A427B9"/>
    <w:rsid w:val="00A45162"/>
    <w:rsid w:val="00A455CC"/>
    <w:rsid w:val="00A653E4"/>
    <w:rsid w:val="00A67B61"/>
    <w:rsid w:val="00A82FFE"/>
    <w:rsid w:val="00A866A7"/>
    <w:rsid w:val="00AC5EB9"/>
    <w:rsid w:val="00AD31BB"/>
    <w:rsid w:val="00AF5C7E"/>
    <w:rsid w:val="00B24226"/>
    <w:rsid w:val="00B426B9"/>
    <w:rsid w:val="00B4720F"/>
    <w:rsid w:val="00B522AF"/>
    <w:rsid w:val="00B52A43"/>
    <w:rsid w:val="00B64B07"/>
    <w:rsid w:val="00B8011D"/>
    <w:rsid w:val="00B82B02"/>
    <w:rsid w:val="00BC33B2"/>
    <w:rsid w:val="00BD445F"/>
    <w:rsid w:val="00BF7533"/>
    <w:rsid w:val="00C32F45"/>
    <w:rsid w:val="00C54244"/>
    <w:rsid w:val="00C55E60"/>
    <w:rsid w:val="00C6001F"/>
    <w:rsid w:val="00C71AA6"/>
    <w:rsid w:val="00C74E52"/>
    <w:rsid w:val="00C81643"/>
    <w:rsid w:val="00C825D4"/>
    <w:rsid w:val="00C85AED"/>
    <w:rsid w:val="00C91817"/>
    <w:rsid w:val="00C95B58"/>
    <w:rsid w:val="00CB7F91"/>
    <w:rsid w:val="00CC1592"/>
    <w:rsid w:val="00CC42F1"/>
    <w:rsid w:val="00CD0C3F"/>
    <w:rsid w:val="00CF1FE5"/>
    <w:rsid w:val="00CF51AF"/>
    <w:rsid w:val="00D00B1C"/>
    <w:rsid w:val="00D04D24"/>
    <w:rsid w:val="00D07F2C"/>
    <w:rsid w:val="00D26523"/>
    <w:rsid w:val="00D34AB5"/>
    <w:rsid w:val="00D37FB1"/>
    <w:rsid w:val="00D423CF"/>
    <w:rsid w:val="00D63602"/>
    <w:rsid w:val="00D65706"/>
    <w:rsid w:val="00D70386"/>
    <w:rsid w:val="00D742CD"/>
    <w:rsid w:val="00D91B10"/>
    <w:rsid w:val="00D92334"/>
    <w:rsid w:val="00DB16F6"/>
    <w:rsid w:val="00DE11E3"/>
    <w:rsid w:val="00DE46D9"/>
    <w:rsid w:val="00DE6C9A"/>
    <w:rsid w:val="00DE7D60"/>
    <w:rsid w:val="00E06C5A"/>
    <w:rsid w:val="00E12B7B"/>
    <w:rsid w:val="00E21DA7"/>
    <w:rsid w:val="00E2622F"/>
    <w:rsid w:val="00E43B2B"/>
    <w:rsid w:val="00E63BB1"/>
    <w:rsid w:val="00E6462A"/>
    <w:rsid w:val="00E75823"/>
    <w:rsid w:val="00E80167"/>
    <w:rsid w:val="00E80B33"/>
    <w:rsid w:val="00E827BA"/>
    <w:rsid w:val="00E8507D"/>
    <w:rsid w:val="00E95694"/>
    <w:rsid w:val="00E9662E"/>
    <w:rsid w:val="00EB107C"/>
    <w:rsid w:val="00EB2629"/>
    <w:rsid w:val="00EC4387"/>
    <w:rsid w:val="00EC79A0"/>
    <w:rsid w:val="00EC7DD2"/>
    <w:rsid w:val="00ED50F6"/>
    <w:rsid w:val="00EE6582"/>
    <w:rsid w:val="00EE6BDD"/>
    <w:rsid w:val="00F2252D"/>
    <w:rsid w:val="00F3278A"/>
    <w:rsid w:val="00F51296"/>
    <w:rsid w:val="00F56F32"/>
    <w:rsid w:val="00F63114"/>
    <w:rsid w:val="00F67ACB"/>
    <w:rsid w:val="00F7439F"/>
    <w:rsid w:val="00F83880"/>
    <w:rsid w:val="00FA72B4"/>
    <w:rsid w:val="00FA7ABA"/>
    <w:rsid w:val="00FD0643"/>
    <w:rsid w:val="00FD0FB4"/>
    <w:rsid w:val="00FD38D4"/>
    <w:rsid w:val="00FE4484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A97D8"/>
  <w15:chartTrackingRefBased/>
  <w15:docId w15:val="{D890145A-5DFD-498E-9A24-A07E67CD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EE0"/>
    <w:pPr>
      <w:widowControl w:val="0"/>
      <w:jc w:val="both"/>
    </w:pPr>
    <w:rPr>
      <w:rFonts w:asciiTheme="minorHAnsi" w:eastAsiaTheme="minorEastAsia" w:hAnsiTheme="minorHAnsi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1E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1EE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EE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41EE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41EE0"/>
    <w:rPr>
      <w:rFonts w:asciiTheme="minorHAnsi" w:eastAsiaTheme="minorEastAsia" w:hAnsiTheme="minorHAnsi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EE0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41EE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1EE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41EE0"/>
    <w:rPr>
      <w:color w:val="808080"/>
    </w:rPr>
  </w:style>
  <w:style w:type="table" w:styleId="TableGrid">
    <w:name w:val="Table Grid"/>
    <w:basedOn w:val="TableNormal"/>
    <w:uiPriority w:val="39"/>
    <w:qFormat/>
    <w:rsid w:val="00741EE0"/>
    <w:rPr>
      <w:rFonts w:asciiTheme="minorHAnsi" w:eastAsiaTheme="minorEastAsia" w:hAnsiTheme="minorHAnsi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41EE0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1EE0"/>
    <w:rPr>
      <w:rFonts w:asciiTheme="minorHAnsi" w:eastAsiaTheme="minorEastAsia" w:hAnsiTheme="minorHAns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741EE0"/>
    <w:rPr>
      <w:vertAlign w:val="superscript"/>
    </w:rPr>
  </w:style>
  <w:style w:type="character" w:styleId="HTMLDefinition">
    <w:name w:val="HTML Definition"/>
    <w:basedOn w:val="DefaultParagraphFont"/>
    <w:uiPriority w:val="99"/>
    <w:semiHidden/>
    <w:unhideWhenUsed/>
    <w:rsid w:val="00741EE0"/>
    <w:rPr>
      <w:i/>
      <w:iCs/>
    </w:rPr>
  </w:style>
  <w:style w:type="paragraph" w:customStyle="1" w:styleId="mb15">
    <w:name w:val="mb15"/>
    <w:basedOn w:val="Normal"/>
    <w:rsid w:val="00741EE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customStyle="1" w:styleId="mb0">
    <w:name w:val="mb0"/>
    <w:basedOn w:val="Normal"/>
    <w:rsid w:val="00741EE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1E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41EE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41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41EE0"/>
    <w:rPr>
      <w:sz w:val="18"/>
      <w:szCs w:val="18"/>
    </w:rPr>
  </w:style>
  <w:style w:type="paragraph" w:styleId="Revision">
    <w:name w:val="Revision"/>
    <w:hidden/>
    <w:uiPriority w:val="99"/>
    <w:semiHidden/>
    <w:rsid w:val="00741EE0"/>
  </w:style>
  <w:style w:type="paragraph" w:customStyle="1" w:styleId="c-article-author-affiliationaddress">
    <w:name w:val="c-article-author-affiliation__address"/>
    <w:basedOn w:val="Normal"/>
    <w:rsid w:val="00685D4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c-article-author-affiliationauthors-list">
    <w:name w:val="c-article-author-affiliation__authors-list"/>
    <w:basedOn w:val="Normal"/>
    <w:rsid w:val="00685D4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85D4A"/>
    <w:rPr>
      <w:i/>
      <w:iCs/>
    </w:rPr>
  </w:style>
  <w:style w:type="paragraph" w:customStyle="1" w:styleId="Pa17">
    <w:name w:val="Pa17"/>
    <w:basedOn w:val="Normal"/>
    <w:next w:val="Normal"/>
    <w:uiPriority w:val="99"/>
    <w:rsid w:val="00974CC3"/>
    <w:pPr>
      <w:autoSpaceDE w:val="0"/>
      <w:autoSpaceDN w:val="0"/>
      <w:adjustRightInd w:val="0"/>
      <w:spacing w:line="111" w:lineRule="atLeast"/>
      <w:jc w:val="left"/>
    </w:pPr>
    <w:rPr>
      <w:rFonts w:ascii="Museo Sans" w:eastAsia="Museo Sans" w:hAnsi="Times New Roman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43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551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846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9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560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588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96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 lee</dc:creator>
  <cp:keywords/>
  <dc:description/>
  <cp:lastModifiedBy>Manju  Pichandi</cp:lastModifiedBy>
  <cp:revision>3</cp:revision>
  <dcterms:created xsi:type="dcterms:W3CDTF">2023-11-29T01:14:00Z</dcterms:created>
  <dcterms:modified xsi:type="dcterms:W3CDTF">2024-04-01T13:42:00Z</dcterms:modified>
</cp:coreProperties>
</file>