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60AAE" w14:textId="6CD5FDC9" w:rsidR="00B421B2" w:rsidRPr="003E0C7B" w:rsidRDefault="00B421B2" w:rsidP="00B421B2">
      <w:pPr>
        <w:jc w:val="both"/>
        <w:rPr>
          <w:rFonts w:ascii="Times New Roman" w:hAnsi="Times New Roman" w:cs="Times New Roman"/>
          <w:b/>
          <w:bCs/>
          <w:lang w:val="en-US"/>
        </w:rPr>
      </w:pPr>
      <w:r w:rsidRPr="003E0C7B">
        <w:rPr>
          <w:rFonts w:ascii="Times New Roman" w:hAnsi="Times New Roman" w:cs="Times New Roman"/>
          <w:b/>
          <w:bCs/>
          <w:lang w:val="en-US"/>
        </w:rPr>
        <w:t>Details (standards used) regarding slag chemical composition measurements and EPMA analyses</w:t>
      </w:r>
    </w:p>
    <w:p w14:paraId="20CAC1BE" w14:textId="77777777" w:rsidR="00B421B2" w:rsidRPr="003E0C7B" w:rsidRDefault="00B421B2" w:rsidP="00B421B2">
      <w:pPr>
        <w:jc w:val="both"/>
        <w:rPr>
          <w:rFonts w:ascii="Times New Roman" w:hAnsi="Times New Roman" w:cs="Times New Roman"/>
          <w:lang w:val="en-US"/>
        </w:rPr>
      </w:pPr>
    </w:p>
    <w:p w14:paraId="0A0F847C" w14:textId="3AC4890E" w:rsidR="004E1EED" w:rsidRPr="003E0C7B" w:rsidRDefault="00D00F39" w:rsidP="00B421B2">
      <w:pPr>
        <w:jc w:val="both"/>
        <w:rPr>
          <w:rFonts w:ascii="Times New Roman" w:hAnsi="Times New Roman" w:cs="Times New Roman"/>
          <w:lang w:val="en-US"/>
        </w:rPr>
      </w:pPr>
      <w:r w:rsidRPr="003E0C7B">
        <w:rPr>
          <w:rFonts w:ascii="Times New Roman" w:hAnsi="Times New Roman" w:cs="Times New Roman"/>
          <w:lang w:val="en-US"/>
        </w:rPr>
        <w:t>The following standards were used during the EPMA measurements: Na – albite (NaAlSi</w:t>
      </w:r>
      <w:r w:rsidRPr="003E0C7B">
        <w:rPr>
          <w:rFonts w:ascii="Times New Roman" w:hAnsi="Times New Roman" w:cs="Times New Roman"/>
          <w:vertAlign w:val="subscript"/>
          <w:lang w:val="en-US"/>
        </w:rPr>
        <w:t>3</w:t>
      </w:r>
      <w:r w:rsidRPr="003E0C7B">
        <w:rPr>
          <w:rFonts w:ascii="Times New Roman" w:hAnsi="Times New Roman" w:cs="Times New Roman"/>
          <w:lang w:val="en-US"/>
        </w:rPr>
        <w:t>O</w:t>
      </w:r>
      <w:r w:rsidRPr="003E0C7B">
        <w:rPr>
          <w:rFonts w:ascii="Times New Roman" w:hAnsi="Times New Roman" w:cs="Times New Roman"/>
          <w:vertAlign w:val="subscript"/>
          <w:lang w:val="en-US"/>
        </w:rPr>
        <w:t>8</w:t>
      </w:r>
      <w:r w:rsidRPr="003E0C7B">
        <w:rPr>
          <w:rFonts w:ascii="Times New Roman" w:hAnsi="Times New Roman" w:cs="Times New Roman"/>
          <w:lang w:val="en-US"/>
        </w:rPr>
        <w:t xml:space="preserve">); Mg, Si, Ca </w:t>
      </w:r>
      <w:bookmarkStart w:id="0" w:name="_Hlk91236713"/>
      <w:r w:rsidRPr="003E0C7B">
        <w:rPr>
          <w:rFonts w:ascii="Times New Roman" w:hAnsi="Times New Roman" w:cs="Times New Roman"/>
          <w:lang w:val="en-US"/>
        </w:rPr>
        <w:t>–</w:t>
      </w:r>
      <w:bookmarkEnd w:id="0"/>
      <w:r w:rsidRPr="003E0C7B">
        <w:rPr>
          <w:rFonts w:ascii="Times New Roman" w:hAnsi="Times New Roman" w:cs="Times New Roman"/>
          <w:lang w:val="en-US"/>
        </w:rPr>
        <w:t xml:space="preserve"> </w:t>
      </w:r>
      <w:proofErr w:type="spellStart"/>
      <w:r w:rsidRPr="003E0C7B">
        <w:rPr>
          <w:rFonts w:ascii="Times New Roman" w:hAnsi="Times New Roman" w:cs="Times New Roman"/>
          <w:lang w:val="en-US"/>
        </w:rPr>
        <w:t>diopside</w:t>
      </w:r>
      <w:proofErr w:type="spellEnd"/>
      <w:r w:rsidRPr="003E0C7B">
        <w:rPr>
          <w:rFonts w:ascii="Times New Roman" w:hAnsi="Times New Roman" w:cs="Times New Roman"/>
          <w:lang w:val="en-US"/>
        </w:rPr>
        <w:t xml:space="preserve"> ([</w:t>
      </w:r>
      <w:proofErr w:type="spellStart"/>
      <w:r w:rsidRPr="003E0C7B">
        <w:rPr>
          <w:rFonts w:ascii="Times New Roman" w:hAnsi="Times New Roman" w:cs="Times New Roman"/>
          <w:lang w:val="en-US"/>
        </w:rPr>
        <w:t>Ca,Mg,Fe</w:t>
      </w:r>
      <w:proofErr w:type="spellEnd"/>
      <w:r w:rsidRPr="003E0C7B">
        <w:rPr>
          <w:rFonts w:ascii="Times New Roman" w:hAnsi="Times New Roman" w:cs="Times New Roman"/>
          <w:lang w:val="en-US"/>
        </w:rPr>
        <w:t>]</w:t>
      </w:r>
      <w:r w:rsidRPr="003E0C7B">
        <w:rPr>
          <w:rFonts w:ascii="Times New Roman" w:hAnsi="Times New Roman" w:cs="Times New Roman"/>
          <w:vertAlign w:val="subscript"/>
          <w:lang w:val="en-US"/>
        </w:rPr>
        <w:t>2</w:t>
      </w:r>
      <w:r w:rsidRPr="003E0C7B">
        <w:rPr>
          <w:rFonts w:ascii="Times New Roman" w:hAnsi="Times New Roman" w:cs="Times New Roman"/>
          <w:lang w:val="en-US"/>
        </w:rPr>
        <w:t>SiO</w:t>
      </w:r>
      <w:r w:rsidRPr="003E0C7B">
        <w:rPr>
          <w:rFonts w:ascii="Times New Roman" w:hAnsi="Times New Roman" w:cs="Times New Roman"/>
          <w:vertAlign w:val="subscript"/>
          <w:lang w:val="en-US"/>
        </w:rPr>
        <w:t>3</w:t>
      </w:r>
      <w:r w:rsidRPr="003E0C7B">
        <w:rPr>
          <w:rFonts w:ascii="Times New Roman" w:hAnsi="Times New Roman" w:cs="Times New Roman"/>
          <w:lang w:val="en-US"/>
        </w:rPr>
        <w:t>); Al, K – orthoclase (KAlSi</w:t>
      </w:r>
      <w:r w:rsidRPr="003E0C7B">
        <w:rPr>
          <w:rFonts w:ascii="Times New Roman" w:hAnsi="Times New Roman" w:cs="Times New Roman"/>
          <w:vertAlign w:val="subscript"/>
          <w:lang w:val="en-US"/>
        </w:rPr>
        <w:t>3</w:t>
      </w:r>
      <w:r w:rsidRPr="003E0C7B">
        <w:rPr>
          <w:rFonts w:ascii="Times New Roman" w:hAnsi="Times New Roman" w:cs="Times New Roman"/>
          <w:lang w:val="en-US"/>
        </w:rPr>
        <w:t>O</w:t>
      </w:r>
      <w:r w:rsidRPr="003E0C7B">
        <w:rPr>
          <w:rFonts w:ascii="Times New Roman" w:hAnsi="Times New Roman" w:cs="Times New Roman"/>
          <w:vertAlign w:val="subscript"/>
          <w:lang w:val="en-US"/>
        </w:rPr>
        <w:t>8</w:t>
      </w:r>
      <w:r w:rsidRPr="003E0C7B">
        <w:rPr>
          <w:rFonts w:ascii="Times New Roman" w:hAnsi="Times New Roman" w:cs="Times New Roman"/>
          <w:lang w:val="en-US"/>
        </w:rPr>
        <w:t>); Ba – barite (BaSO</w:t>
      </w:r>
      <w:r w:rsidRPr="003E0C7B">
        <w:rPr>
          <w:rFonts w:ascii="Times New Roman" w:hAnsi="Times New Roman" w:cs="Times New Roman"/>
          <w:vertAlign w:val="subscript"/>
          <w:lang w:val="en-US"/>
        </w:rPr>
        <w:t>4</w:t>
      </w:r>
      <w:r w:rsidRPr="003E0C7B">
        <w:rPr>
          <w:rFonts w:ascii="Times New Roman" w:hAnsi="Times New Roman" w:cs="Times New Roman"/>
          <w:lang w:val="en-US"/>
        </w:rPr>
        <w:t>); Ti – rutile (TiO</w:t>
      </w:r>
      <w:r w:rsidRPr="003E0C7B">
        <w:rPr>
          <w:rFonts w:ascii="Times New Roman" w:hAnsi="Times New Roman" w:cs="Times New Roman"/>
          <w:vertAlign w:val="subscript"/>
          <w:lang w:val="en-US"/>
        </w:rPr>
        <w:t>2</w:t>
      </w:r>
      <w:r w:rsidRPr="003E0C7B">
        <w:rPr>
          <w:rFonts w:ascii="Times New Roman" w:hAnsi="Times New Roman" w:cs="Times New Roman"/>
          <w:lang w:val="en-US"/>
        </w:rPr>
        <w:t>); Cr – Cr</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3</w:t>
      </w:r>
      <w:r w:rsidRPr="003E0C7B">
        <w:rPr>
          <w:rFonts w:ascii="Times New Roman" w:hAnsi="Times New Roman" w:cs="Times New Roman"/>
          <w:lang w:val="en-US"/>
        </w:rPr>
        <w:t>; Fe – Fe</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3</w:t>
      </w:r>
      <w:r w:rsidRPr="003E0C7B">
        <w:rPr>
          <w:rFonts w:ascii="Times New Roman" w:hAnsi="Times New Roman" w:cs="Times New Roman"/>
          <w:lang w:val="en-US"/>
        </w:rPr>
        <w:t>; Mn – rhodonite (CaMn</w:t>
      </w:r>
      <w:r w:rsidRPr="003E0C7B">
        <w:rPr>
          <w:rFonts w:ascii="Times New Roman" w:hAnsi="Times New Roman" w:cs="Times New Roman"/>
          <w:vertAlign w:val="subscript"/>
          <w:lang w:val="en-US"/>
        </w:rPr>
        <w:t>3</w:t>
      </w:r>
      <w:r w:rsidRPr="003E0C7B">
        <w:rPr>
          <w:rFonts w:ascii="Times New Roman" w:hAnsi="Times New Roman" w:cs="Times New Roman"/>
          <w:lang w:val="en-US"/>
        </w:rPr>
        <w:t>Mn[Si</w:t>
      </w:r>
      <w:r w:rsidRPr="003E0C7B">
        <w:rPr>
          <w:rFonts w:ascii="Times New Roman" w:hAnsi="Times New Roman" w:cs="Times New Roman"/>
          <w:vertAlign w:val="subscript"/>
          <w:lang w:val="en-US"/>
        </w:rPr>
        <w:t>5</w:t>
      </w:r>
      <w:r w:rsidRPr="003E0C7B">
        <w:rPr>
          <w:rFonts w:ascii="Times New Roman" w:hAnsi="Times New Roman" w:cs="Times New Roman"/>
          <w:lang w:val="en-US"/>
        </w:rPr>
        <w:t>O</w:t>
      </w:r>
      <w:r w:rsidRPr="003E0C7B">
        <w:rPr>
          <w:rFonts w:ascii="Times New Roman" w:hAnsi="Times New Roman" w:cs="Times New Roman"/>
          <w:vertAlign w:val="subscript"/>
          <w:lang w:val="en-US"/>
        </w:rPr>
        <w:t>15</w:t>
      </w:r>
      <w:r w:rsidRPr="003E0C7B">
        <w:rPr>
          <w:rFonts w:ascii="Times New Roman" w:hAnsi="Times New Roman" w:cs="Times New Roman"/>
          <w:lang w:val="en-US"/>
        </w:rPr>
        <w:t>]); P – YPO</w:t>
      </w:r>
      <w:r w:rsidRPr="003E0C7B">
        <w:rPr>
          <w:rFonts w:ascii="Times New Roman" w:hAnsi="Times New Roman" w:cs="Times New Roman"/>
          <w:vertAlign w:val="subscript"/>
          <w:lang w:val="en-US"/>
        </w:rPr>
        <w:t>4</w:t>
      </w:r>
      <w:r w:rsidRPr="003E0C7B">
        <w:rPr>
          <w:rFonts w:ascii="Times New Roman" w:hAnsi="Times New Roman" w:cs="Times New Roman"/>
          <w:lang w:val="en-US"/>
        </w:rPr>
        <w:t>; V – V</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5</w:t>
      </w:r>
      <w:r w:rsidRPr="003E0C7B">
        <w:rPr>
          <w:rFonts w:ascii="Times New Roman" w:hAnsi="Times New Roman" w:cs="Times New Roman"/>
          <w:lang w:val="en-US"/>
        </w:rPr>
        <w:t>; S – chalcopyrite (CuFeS</w:t>
      </w:r>
      <w:r w:rsidRPr="003E0C7B">
        <w:rPr>
          <w:rFonts w:ascii="Times New Roman" w:hAnsi="Times New Roman" w:cs="Times New Roman"/>
          <w:vertAlign w:val="subscript"/>
          <w:lang w:val="en-US"/>
        </w:rPr>
        <w:t>2</w:t>
      </w:r>
      <w:r w:rsidRPr="003E0C7B">
        <w:rPr>
          <w:rFonts w:ascii="Times New Roman" w:hAnsi="Times New Roman" w:cs="Times New Roman"/>
          <w:lang w:val="en-US"/>
        </w:rPr>
        <w:t>), barite (BaSO</w:t>
      </w:r>
      <w:r w:rsidRPr="003E0C7B">
        <w:rPr>
          <w:rFonts w:ascii="Times New Roman" w:hAnsi="Times New Roman" w:cs="Times New Roman"/>
          <w:vertAlign w:val="subscript"/>
          <w:lang w:val="en-US"/>
        </w:rPr>
        <w:t>4</w:t>
      </w:r>
      <w:r w:rsidRPr="003E0C7B">
        <w:rPr>
          <w:rFonts w:ascii="Times New Roman" w:hAnsi="Times New Roman" w:cs="Times New Roman"/>
          <w:lang w:val="en-US"/>
        </w:rPr>
        <w:t xml:space="preserve">). </w:t>
      </w:r>
    </w:p>
    <w:p w14:paraId="5A0D44F6" w14:textId="28CBCA18" w:rsidR="00D00F39" w:rsidRPr="003E0C7B" w:rsidRDefault="00D00F39" w:rsidP="00B421B2">
      <w:pPr>
        <w:jc w:val="both"/>
        <w:rPr>
          <w:rFonts w:ascii="Times New Roman" w:hAnsi="Times New Roman" w:cs="Times New Roman"/>
          <w:lang w:val="en-US"/>
        </w:rPr>
      </w:pPr>
      <w:r w:rsidRPr="003E0C7B">
        <w:rPr>
          <w:rFonts w:ascii="Times New Roman" w:hAnsi="Times New Roman" w:cs="Times New Roman"/>
          <w:lang w:val="en-US"/>
        </w:rPr>
        <w:t>During XRF analyses, referenc</w:t>
      </w:r>
      <w:bookmarkStart w:id="1" w:name="_GoBack"/>
      <w:bookmarkEnd w:id="1"/>
      <w:r w:rsidRPr="003E0C7B">
        <w:rPr>
          <w:rFonts w:ascii="Times New Roman" w:hAnsi="Times New Roman" w:cs="Times New Roman"/>
          <w:lang w:val="en-US"/>
        </w:rPr>
        <w:t xml:space="preserve">e materials corresponding to syenite (SY-3) and laterite deposits (OREAS184) were used. Reference materials corresponding to the blend of high-grade gold-bearing ore and barren sediments (shale, quartz, and limestone) (OREAS279) and Copper Gold ore (GS311-1) were used for carbon and sulfur analyses. </w:t>
      </w:r>
      <w:r w:rsidR="005758B2" w:rsidRPr="003E0C7B">
        <w:rPr>
          <w:rFonts w:ascii="Times New Roman" w:hAnsi="Times New Roman" w:cs="Times New Roman"/>
          <w:lang w:val="en-US"/>
        </w:rPr>
        <w:t>For main components t</w:t>
      </w:r>
      <w:r w:rsidRPr="003E0C7B">
        <w:rPr>
          <w:rFonts w:ascii="Times New Roman" w:hAnsi="Times New Roman" w:cs="Times New Roman"/>
          <w:lang w:val="en-US"/>
        </w:rPr>
        <w:t>he uncertainty (2σ) during analyses reached up to 0.58% for Fe</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3</w:t>
      </w:r>
      <w:r w:rsidRPr="003E0C7B">
        <w:rPr>
          <w:rFonts w:ascii="Times New Roman" w:hAnsi="Times New Roman" w:cs="Times New Roman"/>
          <w:lang w:val="en-US"/>
        </w:rPr>
        <w:t>. The Relative Standard Deviation (RSD) in most cases did not exceed 2%. Only for TiO</w:t>
      </w:r>
      <w:r w:rsidRPr="003E0C7B">
        <w:rPr>
          <w:rFonts w:ascii="Times New Roman" w:hAnsi="Times New Roman" w:cs="Times New Roman"/>
          <w:vertAlign w:val="subscript"/>
          <w:lang w:val="en-US"/>
        </w:rPr>
        <w:t>2</w:t>
      </w:r>
      <w:r w:rsidRPr="003E0C7B">
        <w:rPr>
          <w:rFonts w:ascii="Times New Roman" w:hAnsi="Times New Roman" w:cs="Times New Roman"/>
          <w:lang w:val="en-US"/>
        </w:rPr>
        <w:t xml:space="preserve"> (4.88%), Sr (6.15%), and SO</w:t>
      </w:r>
      <w:r w:rsidRPr="003E0C7B">
        <w:rPr>
          <w:rFonts w:ascii="Times New Roman" w:hAnsi="Times New Roman" w:cs="Times New Roman"/>
          <w:vertAlign w:val="subscript"/>
          <w:lang w:val="en-US"/>
        </w:rPr>
        <w:t>3</w:t>
      </w:r>
      <w:r w:rsidRPr="003E0C7B">
        <w:rPr>
          <w:rFonts w:ascii="Times New Roman" w:hAnsi="Times New Roman" w:cs="Times New Roman"/>
          <w:lang w:val="en-US"/>
        </w:rPr>
        <w:t xml:space="preserve"> (94.28%) were higher due to their low concentration in the samples. The calculated error reached the maximum for Al</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3</w:t>
      </w:r>
      <w:r w:rsidRPr="003E0C7B">
        <w:rPr>
          <w:rFonts w:ascii="Times New Roman" w:hAnsi="Times New Roman" w:cs="Times New Roman"/>
          <w:lang w:val="en-US"/>
        </w:rPr>
        <w:t xml:space="preserve"> and SiO</w:t>
      </w:r>
      <w:r w:rsidRPr="003E0C7B">
        <w:rPr>
          <w:rFonts w:ascii="Times New Roman" w:hAnsi="Times New Roman" w:cs="Times New Roman"/>
          <w:vertAlign w:val="subscript"/>
          <w:lang w:val="en-US"/>
        </w:rPr>
        <w:t>2</w:t>
      </w:r>
      <w:r w:rsidRPr="003E0C7B">
        <w:rPr>
          <w:rFonts w:ascii="Times New Roman" w:hAnsi="Times New Roman" w:cs="Times New Roman"/>
          <w:lang w:val="en-US"/>
        </w:rPr>
        <w:t xml:space="preserve"> (0.17%), and the relative error was maximal for P</w:t>
      </w:r>
      <w:r w:rsidRPr="003E0C7B">
        <w:rPr>
          <w:rFonts w:ascii="Times New Roman" w:hAnsi="Times New Roman" w:cs="Times New Roman"/>
          <w:vertAlign w:val="subscript"/>
          <w:lang w:val="en-US"/>
        </w:rPr>
        <w:t>2</w:t>
      </w:r>
      <w:r w:rsidRPr="003E0C7B">
        <w:rPr>
          <w:rFonts w:ascii="Times New Roman" w:hAnsi="Times New Roman" w:cs="Times New Roman"/>
          <w:lang w:val="en-US"/>
        </w:rPr>
        <w:t>O</w:t>
      </w:r>
      <w:r w:rsidRPr="003E0C7B">
        <w:rPr>
          <w:rFonts w:ascii="Times New Roman" w:hAnsi="Times New Roman" w:cs="Times New Roman"/>
          <w:vertAlign w:val="subscript"/>
          <w:lang w:val="en-US"/>
        </w:rPr>
        <w:t>5</w:t>
      </w:r>
      <w:r w:rsidRPr="003E0C7B">
        <w:rPr>
          <w:rFonts w:ascii="Times New Roman" w:hAnsi="Times New Roman" w:cs="Times New Roman"/>
          <w:lang w:val="en-US"/>
        </w:rPr>
        <w:t xml:space="preserve"> (17.65%). </w:t>
      </w:r>
      <w:r w:rsidR="005758B2" w:rsidRPr="003E0C7B">
        <w:rPr>
          <w:rFonts w:ascii="Times New Roman" w:hAnsi="Times New Roman" w:cs="Times New Roman"/>
          <w:lang w:val="en-US"/>
        </w:rPr>
        <w:t xml:space="preserve">During ICP analyses OREAS605 (gold-silver-copper bearing ore from Evolution Mining’s Mount Carlton Operation in Queensland, Australia blended with argillic rhyodacite waste rock) and copper ore CRMs (OREAS927AR) prepared from material from the CSA mine located near the town of Cobar in central western New South Wales, Australia. </w:t>
      </w:r>
    </w:p>
    <w:p w14:paraId="68FEEA4A" w14:textId="77777777" w:rsidR="00B421B2" w:rsidRPr="003E0C7B" w:rsidRDefault="00B421B2" w:rsidP="00B421B2">
      <w:pPr>
        <w:jc w:val="both"/>
        <w:rPr>
          <w:rFonts w:ascii="Times New Roman" w:hAnsi="Times New Roman" w:cs="Times New Roman"/>
          <w:lang w:val="en-US"/>
        </w:rPr>
      </w:pPr>
    </w:p>
    <w:p w14:paraId="3C8D1069" w14:textId="65B3701D" w:rsidR="00B421B2" w:rsidRPr="003E0C7B" w:rsidRDefault="00B421B2" w:rsidP="00B421B2">
      <w:pPr>
        <w:jc w:val="both"/>
        <w:rPr>
          <w:rFonts w:ascii="Times New Roman" w:hAnsi="Times New Roman" w:cs="Times New Roman"/>
          <w:b/>
          <w:bCs/>
          <w:lang w:val="en-US"/>
        </w:rPr>
      </w:pPr>
      <w:r w:rsidRPr="003E0C7B">
        <w:rPr>
          <w:rFonts w:ascii="Times New Roman" w:hAnsi="Times New Roman" w:cs="Times New Roman"/>
          <w:b/>
          <w:bCs/>
          <w:lang w:val="en-US"/>
        </w:rPr>
        <w:t>The result of radioisotope dating. The plot includes isotopic (red) and calibrated (gray part) ages. Calibration was made using the calibration curve (blue line).</w:t>
      </w:r>
    </w:p>
    <w:p w14:paraId="62844118" w14:textId="628D3C90" w:rsidR="00B421B2" w:rsidRPr="005758B2" w:rsidRDefault="00B421B2">
      <w:pPr>
        <w:rPr>
          <w:lang w:val="en-US"/>
        </w:rPr>
      </w:pPr>
      <w:r w:rsidRPr="003E0C7B">
        <w:rPr>
          <w:noProof/>
          <w:lang w:val="en-IN" w:eastAsia="en-IN"/>
        </w:rPr>
        <w:drawing>
          <wp:inline distT="0" distB="0" distL="0" distR="0" wp14:anchorId="5F593D72" wp14:editId="029A5DA6">
            <wp:extent cx="4703064" cy="3185160"/>
            <wp:effectExtent l="0" t="0" r="2540" b="0"/>
            <wp:docPr id="20385732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73261" name="Obraz 203857326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03064" cy="3185160"/>
                    </a:xfrm>
                    <a:prstGeom prst="rect">
                      <a:avLst/>
                    </a:prstGeom>
                  </pic:spPr>
                </pic:pic>
              </a:graphicData>
            </a:graphic>
          </wp:inline>
        </w:drawing>
      </w:r>
    </w:p>
    <w:sectPr w:rsidR="00B421B2" w:rsidRPr="005758B2" w:rsidSect="003E0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AxtDA0tTA0MDIxsjRU0lEKTi0uzszPAykwqgUAtuaO2SwAAAA="/>
  </w:docVars>
  <w:rsids>
    <w:rsidRoot w:val="00D00F39"/>
    <w:rsid w:val="003869F3"/>
    <w:rsid w:val="003E0C7B"/>
    <w:rsid w:val="004E1EED"/>
    <w:rsid w:val="005758B2"/>
    <w:rsid w:val="009F7AF7"/>
    <w:rsid w:val="00B421B2"/>
    <w:rsid w:val="00D00F39"/>
    <w:rsid w:val="00DF559D"/>
    <w:rsid w:val="00F137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53A4D"/>
  <w15:chartTrackingRefBased/>
  <w15:docId w15:val="{9444359C-8BF7-41C4-B2E7-0023ED990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0F39"/>
    <w:rPr>
      <w:sz w:val="16"/>
      <w:szCs w:val="16"/>
    </w:rPr>
  </w:style>
  <w:style w:type="paragraph" w:styleId="CommentText">
    <w:name w:val="annotation text"/>
    <w:basedOn w:val="Normal"/>
    <w:link w:val="CommentTextChar"/>
    <w:uiPriority w:val="99"/>
    <w:semiHidden/>
    <w:unhideWhenUsed/>
    <w:rsid w:val="00D00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D00F39"/>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Kupczak</dc:creator>
  <cp:keywords/>
  <dc:description/>
  <cp:lastModifiedBy>Sangeetha Nanda Gopal</cp:lastModifiedBy>
  <cp:revision>3</cp:revision>
  <dcterms:created xsi:type="dcterms:W3CDTF">2024-04-25T09:30:00Z</dcterms:created>
  <dcterms:modified xsi:type="dcterms:W3CDTF">2024-05-02T02:59:00Z</dcterms:modified>
</cp:coreProperties>
</file>