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8155F" w14:textId="77777777" w:rsidR="0027391B" w:rsidRPr="00680EBA" w:rsidRDefault="0027391B" w:rsidP="0027391B">
      <w:pPr>
        <w:jc w:val="center"/>
        <w:rPr>
          <w:rFonts w:cstheme="minorHAnsi"/>
          <w:color w:val="242021"/>
          <w:sz w:val="28"/>
          <w:szCs w:val="28"/>
          <w:rtl/>
          <w:lang w:bidi="ar-SY"/>
        </w:rPr>
      </w:pPr>
      <w:r w:rsidRPr="00680EBA">
        <w:rPr>
          <w:rFonts w:cstheme="minorHAnsi"/>
          <w:color w:val="242021"/>
          <w:sz w:val="28"/>
          <w:szCs w:val="28"/>
        </w:rPr>
        <w:t xml:space="preserve">Supplementary Table 2. </w:t>
      </w:r>
      <w:bookmarkStart w:id="0" w:name="_Hlk132896536"/>
      <w:r w:rsidRPr="00680EBA">
        <w:rPr>
          <w:rFonts w:cstheme="minorHAnsi"/>
          <w:color w:val="242021"/>
          <w:sz w:val="28"/>
          <w:szCs w:val="28"/>
        </w:rPr>
        <w:t>Excluded articles after full-text assessment.</w:t>
      </w:r>
    </w:p>
    <w:bookmarkEnd w:id="0"/>
    <w:tbl>
      <w:tblPr>
        <w:tblStyle w:val="1"/>
        <w:tblW w:w="15027" w:type="dxa"/>
        <w:tblInd w:w="-998" w:type="dxa"/>
        <w:tblLook w:val="04A0" w:firstRow="1" w:lastRow="0" w:firstColumn="1" w:lastColumn="0" w:noHBand="0" w:noVBand="1"/>
      </w:tblPr>
      <w:tblGrid>
        <w:gridCol w:w="936"/>
        <w:gridCol w:w="11635"/>
        <w:gridCol w:w="2456"/>
      </w:tblGrid>
      <w:tr w:rsidR="0027391B" w:rsidRPr="00FD4381" w14:paraId="0CA58CB0" w14:textId="77777777" w:rsidTr="00E769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4FF0DED6" w14:textId="77777777" w:rsidR="0027391B" w:rsidRPr="00FD4381" w:rsidRDefault="0027391B" w:rsidP="0027391B">
            <w:pPr>
              <w:jc w:val="center"/>
              <w:rPr>
                <w:rFonts w:cstheme="minorHAnsi"/>
              </w:rPr>
            </w:pPr>
          </w:p>
        </w:tc>
        <w:tc>
          <w:tcPr>
            <w:tcW w:w="11635" w:type="dxa"/>
          </w:tcPr>
          <w:p w14:paraId="66A1A177" w14:textId="2A540F36" w:rsidR="0027391B" w:rsidRPr="00FD4381" w:rsidRDefault="0027391B" w:rsidP="0027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D4381">
              <w:rPr>
                <w:rFonts w:cstheme="minorHAnsi"/>
              </w:rPr>
              <w:t>Article</w:t>
            </w:r>
          </w:p>
        </w:tc>
        <w:tc>
          <w:tcPr>
            <w:tcW w:w="2456" w:type="dxa"/>
          </w:tcPr>
          <w:p w14:paraId="61BC3762" w14:textId="7E64E786" w:rsidR="0027391B" w:rsidRPr="00FD4381" w:rsidRDefault="0027391B" w:rsidP="0027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D4381">
              <w:rPr>
                <w:rFonts w:cstheme="minorHAnsi"/>
              </w:rPr>
              <w:t>Reason</w:t>
            </w:r>
          </w:p>
        </w:tc>
      </w:tr>
      <w:tr w:rsidR="0027391B" w:rsidRPr="00FD4381" w14:paraId="3C190520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71994D53" w14:textId="0925C49F" w:rsidR="0027391B" w:rsidRPr="00647323" w:rsidRDefault="00647323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11635" w:type="dxa"/>
          </w:tcPr>
          <w:p w14:paraId="21385846" w14:textId="1120089F" w:rsidR="0027391B" w:rsidRPr="00FD4381" w:rsidRDefault="006705CB" w:rsidP="0027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705CB">
              <w:rPr>
                <w:rFonts w:cstheme="minorHAnsi"/>
                <w:color w:val="212121"/>
                <w:shd w:val="clear" w:color="auto" w:fill="FFFFFF"/>
              </w:rPr>
              <w:t xml:space="preserve">Kurt H, </w:t>
            </w:r>
            <w:proofErr w:type="spellStart"/>
            <w:r w:rsidRPr="006705CB">
              <w:rPr>
                <w:rFonts w:cstheme="minorHAnsi"/>
                <w:color w:val="212121"/>
                <w:shd w:val="clear" w:color="auto" w:fill="FFFFFF"/>
              </w:rPr>
              <w:t>Alioğlu</w:t>
            </w:r>
            <w:proofErr w:type="spellEnd"/>
            <w:r w:rsidRPr="006705CB">
              <w:rPr>
                <w:rFonts w:cstheme="minorHAnsi"/>
                <w:color w:val="212121"/>
                <w:shd w:val="clear" w:color="auto" w:fill="FFFFFF"/>
              </w:rPr>
              <w:t xml:space="preserve"> C, </w:t>
            </w:r>
            <w:proofErr w:type="spellStart"/>
            <w:r w:rsidRPr="006705CB">
              <w:rPr>
                <w:rFonts w:cstheme="minorHAnsi"/>
                <w:color w:val="212121"/>
                <w:shd w:val="clear" w:color="auto" w:fill="FFFFFF"/>
              </w:rPr>
              <w:t>Karayazgan</w:t>
            </w:r>
            <w:proofErr w:type="spellEnd"/>
            <w:r w:rsidRPr="006705CB">
              <w:rPr>
                <w:rFonts w:cstheme="minorHAnsi"/>
                <w:color w:val="212121"/>
                <w:shd w:val="clear" w:color="auto" w:fill="FFFFFF"/>
              </w:rPr>
              <w:t xml:space="preserve"> B, </w:t>
            </w:r>
            <w:proofErr w:type="spellStart"/>
            <w:r w:rsidRPr="006705CB">
              <w:rPr>
                <w:rFonts w:cstheme="minorHAnsi"/>
                <w:color w:val="212121"/>
                <w:shd w:val="clear" w:color="auto" w:fill="FFFFFF"/>
              </w:rPr>
              <w:t>Tuncer</w:t>
            </w:r>
            <w:proofErr w:type="spellEnd"/>
            <w:r w:rsidRPr="006705CB">
              <w:rPr>
                <w:rFonts w:cstheme="minorHAnsi"/>
                <w:color w:val="212121"/>
                <w:shd w:val="clear" w:color="auto" w:fill="FFFFFF"/>
              </w:rPr>
              <w:t xml:space="preserve"> N, </w:t>
            </w:r>
            <w:proofErr w:type="spellStart"/>
            <w:r w:rsidRPr="006705CB">
              <w:rPr>
                <w:rFonts w:cstheme="minorHAnsi"/>
                <w:color w:val="212121"/>
                <w:shd w:val="clear" w:color="auto" w:fill="FFFFFF"/>
              </w:rPr>
              <w:t>Kılıçoğlu</w:t>
            </w:r>
            <w:proofErr w:type="spellEnd"/>
            <w:r w:rsidRPr="006705CB">
              <w:rPr>
                <w:rFonts w:cstheme="minorHAnsi"/>
                <w:color w:val="212121"/>
                <w:shd w:val="clear" w:color="auto" w:fill="FFFFFF"/>
              </w:rPr>
              <w:t xml:space="preserve"> H. The effects of two methods of Class III malocclusion treatment on temporomandibular disorders. Eur J </w:t>
            </w:r>
            <w:proofErr w:type="spellStart"/>
            <w:r w:rsidRPr="006705CB">
              <w:rPr>
                <w:rFonts w:cstheme="minorHAnsi"/>
                <w:color w:val="212121"/>
                <w:shd w:val="clear" w:color="auto" w:fill="FFFFFF"/>
              </w:rPr>
              <w:t>Orthod</w:t>
            </w:r>
            <w:proofErr w:type="spellEnd"/>
            <w:r w:rsidRPr="006705CB">
              <w:rPr>
                <w:rFonts w:cstheme="minorHAnsi"/>
                <w:color w:val="212121"/>
                <w:shd w:val="clear" w:color="auto" w:fill="FFFFFF"/>
              </w:rPr>
              <w:t xml:space="preserve">. 2011 Dec;33(6):636-41. </w:t>
            </w:r>
            <w:proofErr w:type="spellStart"/>
            <w:r w:rsidRPr="006705CB"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 w:rsidRPr="006705CB">
              <w:rPr>
                <w:rFonts w:cstheme="minorHAnsi"/>
                <w:color w:val="212121"/>
                <w:shd w:val="clear" w:color="auto" w:fill="FFFFFF"/>
              </w:rPr>
              <w:t>: 10.1093/</w:t>
            </w:r>
            <w:proofErr w:type="spellStart"/>
            <w:r w:rsidRPr="006705CB">
              <w:rPr>
                <w:rFonts w:cstheme="minorHAnsi"/>
                <w:color w:val="212121"/>
                <w:shd w:val="clear" w:color="auto" w:fill="FFFFFF"/>
              </w:rPr>
              <w:t>ejo</w:t>
            </w:r>
            <w:proofErr w:type="spellEnd"/>
            <w:r w:rsidRPr="006705CB">
              <w:rPr>
                <w:rFonts w:cstheme="minorHAnsi"/>
                <w:color w:val="212121"/>
                <w:shd w:val="clear" w:color="auto" w:fill="FFFFFF"/>
              </w:rPr>
              <w:t xml:space="preserve">/cjq114. </w:t>
            </w:r>
            <w:proofErr w:type="spellStart"/>
            <w:r w:rsidRPr="006705CB">
              <w:rPr>
                <w:rFonts w:cstheme="minorHAnsi"/>
                <w:color w:val="212121"/>
                <w:shd w:val="clear" w:color="auto" w:fill="FFFFFF"/>
              </w:rPr>
              <w:t>Epub</w:t>
            </w:r>
            <w:proofErr w:type="spellEnd"/>
            <w:r w:rsidRPr="006705CB">
              <w:rPr>
                <w:rFonts w:cstheme="minorHAnsi"/>
                <w:color w:val="212121"/>
                <w:shd w:val="clear" w:color="auto" w:fill="FFFFFF"/>
              </w:rPr>
              <w:t xml:space="preserve"> 2010 Dec 27. PMID: 21187525.</w:t>
            </w:r>
          </w:p>
        </w:tc>
        <w:tc>
          <w:tcPr>
            <w:tcW w:w="2456" w:type="dxa"/>
          </w:tcPr>
          <w:p w14:paraId="099F374C" w14:textId="6D5F6C16" w:rsidR="0027391B" w:rsidRPr="00B9679C" w:rsidRDefault="006705CB" w:rsidP="0009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679C">
              <w:rPr>
                <w:rFonts w:cstheme="minorHAnsi"/>
              </w:rPr>
              <w:t>No eligible outcome assessed</w:t>
            </w:r>
          </w:p>
        </w:tc>
      </w:tr>
      <w:tr w:rsidR="009A624A" w:rsidRPr="00FD4381" w14:paraId="532CC8DC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699B2F29" w14:textId="79091731" w:rsidR="009A624A" w:rsidRPr="00647323" w:rsidRDefault="009A624A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016D346E" w14:textId="3EB24ADD" w:rsidR="009A624A" w:rsidRPr="00FD4381" w:rsidRDefault="00D320C5" w:rsidP="0027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2121"/>
                <w:shd w:val="clear" w:color="auto" w:fill="FFFFFF"/>
              </w:rPr>
            </w:pPr>
            <w:r>
              <w:rPr>
                <w:rFonts w:ascii="Source Sans Pro" w:hAnsi="Source Sans Pro"/>
                <w:color w:val="1A1A1A"/>
                <w:shd w:val="clear" w:color="auto" w:fill="FFFFFF"/>
              </w:rPr>
              <w:t xml:space="preserve">J. </w:t>
            </w:r>
            <w:proofErr w:type="spellStart"/>
            <w:r>
              <w:rPr>
                <w:rFonts w:ascii="Source Sans Pro" w:hAnsi="Source Sans Pro"/>
                <w:color w:val="1A1A1A"/>
                <w:shd w:val="clear" w:color="auto" w:fill="FFFFFF"/>
              </w:rPr>
              <w:t>Seehra</w:t>
            </w:r>
            <w:proofErr w:type="spellEnd"/>
            <w:r>
              <w:rPr>
                <w:rStyle w:val="al-author-delim"/>
                <w:rFonts w:ascii="Source Sans Pro" w:hAnsi="Source Sans Pro"/>
                <w:color w:val="1A1A1A"/>
                <w:bdr w:val="none" w:sz="0" w:space="0" w:color="auto" w:frame="1"/>
                <w:shd w:val="clear" w:color="auto" w:fill="FFFFFF"/>
              </w:rPr>
              <w:t>, </w:t>
            </w:r>
            <w:r>
              <w:rPr>
                <w:rFonts w:ascii="Source Sans Pro" w:hAnsi="Source Sans Pro"/>
                <w:color w:val="1A1A1A"/>
                <w:shd w:val="clear" w:color="auto" w:fill="FFFFFF"/>
              </w:rPr>
              <w:t>P. S. Fleming</w:t>
            </w:r>
            <w:r>
              <w:rPr>
                <w:rStyle w:val="al-author-delim"/>
                <w:rFonts w:ascii="Source Sans Pro" w:hAnsi="Source Sans Pro"/>
                <w:color w:val="1A1A1A"/>
                <w:bdr w:val="none" w:sz="0" w:space="0" w:color="auto" w:frame="1"/>
                <w:shd w:val="clear" w:color="auto" w:fill="FFFFFF"/>
              </w:rPr>
              <w:t>, </w:t>
            </w:r>
            <w:r>
              <w:rPr>
                <w:rFonts w:ascii="Source Sans Pro" w:hAnsi="Source Sans Pro"/>
                <w:color w:val="1A1A1A"/>
                <w:shd w:val="clear" w:color="auto" w:fill="FFFFFF"/>
              </w:rPr>
              <w:t xml:space="preserve">N. </w:t>
            </w:r>
            <w:proofErr w:type="spellStart"/>
            <w:r>
              <w:rPr>
                <w:rFonts w:ascii="Source Sans Pro" w:hAnsi="Source Sans Pro"/>
                <w:color w:val="1A1A1A"/>
                <w:shd w:val="clear" w:color="auto" w:fill="FFFFFF"/>
              </w:rPr>
              <w:t>Mandall</w:t>
            </w:r>
            <w:proofErr w:type="spellEnd"/>
            <w:r>
              <w:rPr>
                <w:rStyle w:val="al-author-delim"/>
                <w:rFonts w:ascii="Source Sans Pro" w:hAnsi="Source Sans Pro"/>
                <w:color w:val="1A1A1A"/>
                <w:bdr w:val="none" w:sz="0" w:space="0" w:color="auto" w:frame="1"/>
                <w:shd w:val="clear" w:color="auto" w:fill="FFFFFF"/>
              </w:rPr>
              <w:t>, </w:t>
            </w:r>
            <w:r>
              <w:rPr>
                <w:rFonts w:ascii="Source Sans Pro" w:hAnsi="Source Sans Pro"/>
                <w:color w:val="1A1A1A"/>
                <w:shd w:val="clear" w:color="auto" w:fill="FFFFFF"/>
              </w:rPr>
              <w:t xml:space="preserve">A. T. </w:t>
            </w:r>
            <w:proofErr w:type="spellStart"/>
            <w:r>
              <w:rPr>
                <w:rFonts w:ascii="Source Sans Pro" w:hAnsi="Source Sans Pro"/>
                <w:color w:val="1A1A1A"/>
                <w:shd w:val="clear" w:color="auto" w:fill="FFFFFF"/>
              </w:rPr>
              <w:t>DiBiase</w:t>
            </w:r>
            <w:proofErr w:type="spellEnd"/>
            <w:r>
              <w:rPr>
                <w:rFonts w:ascii="Source Sans Pro" w:hAnsi="Source Sans Pro"/>
                <w:color w:val="1A1A1A"/>
                <w:shd w:val="clear" w:color="auto" w:fill="FFFFFF"/>
              </w:rPr>
              <w:t>; A comparison of two different techniques for early correction of Class III malocclusion. </w:t>
            </w:r>
            <w:r>
              <w:rPr>
                <w:rStyle w:val="a5"/>
                <w:rFonts w:ascii="Source Sans Pro" w:hAnsi="Source Sans Pro"/>
                <w:color w:val="1A1A1A"/>
                <w:bdr w:val="none" w:sz="0" w:space="0" w:color="auto" w:frame="1"/>
                <w:shd w:val="clear" w:color="auto" w:fill="FFFFFF"/>
              </w:rPr>
              <w:t xml:space="preserve">Angle </w:t>
            </w:r>
            <w:proofErr w:type="spellStart"/>
            <w:r>
              <w:rPr>
                <w:rStyle w:val="a5"/>
                <w:rFonts w:ascii="Source Sans Pro" w:hAnsi="Source Sans Pro"/>
                <w:color w:val="1A1A1A"/>
                <w:bdr w:val="none" w:sz="0" w:space="0" w:color="auto" w:frame="1"/>
                <w:shd w:val="clear" w:color="auto" w:fill="FFFFFF"/>
              </w:rPr>
              <w:t>Orthod</w:t>
            </w:r>
            <w:proofErr w:type="spellEnd"/>
            <w:r>
              <w:rPr>
                <w:rFonts w:ascii="Source Sans Pro" w:hAnsi="Source Sans Pro"/>
                <w:color w:val="1A1A1A"/>
                <w:shd w:val="clear" w:color="auto" w:fill="FFFFFF"/>
              </w:rPr>
              <w:t xml:space="preserve"> 1 January 2012; 82 (1): 96–101. </w:t>
            </w:r>
            <w:proofErr w:type="spellStart"/>
            <w:r>
              <w:rPr>
                <w:rFonts w:ascii="Source Sans Pro" w:hAnsi="Source Sans Pro"/>
                <w:color w:val="1A1A1A"/>
                <w:shd w:val="clear" w:color="auto" w:fill="FFFFFF"/>
              </w:rPr>
              <w:t>doi</w:t>
            </w:r>
            <w:proofErr w:type="spellEnd"/>
            <w:r>
              <w:rPr>
                <w:rFonts w:ascii="Source Sans Pro" w:hAnsi="Source Sans Pro"/>
                <w:color w:val="1A1A1A"/>
                <w:shd w:val="clear" w:color="auto" w:fill="FFFFFF"/>
              </w:rPr>
              <w:t>: </w:t>
            </w:r>
            <w:hyperlink r:id="rId5" w:tgtFrame="_blank" w:history="1">
              <w:r>
                <w:rPr>
                  <w:rStyle w:val="Hyperlink"/>
                  <w:rFonts w:ascii="Source Sans Pro" w:hAnsi="Source Sans Pro"/>
                  <w:color w:val="0952AB"/>
                  <w:bdr w:val="none" w:sz="0" w:space="0" w:color="auto" w:frame="1"/>
                  <w:shd w:val="clear" w:color="auto" w:fill="FFFFFF"/>
                </w:rPr>
                <w:t>https://doi.org/10.2319/032011-197.1</w:t>
              </w:r>
            </w:hyperlink>
          </w:p>
        </w:tc>
        <w:tc>
          <w:tcPr>
            <w:tcW w:w="2456" w:type="dxa"/>
          </w:tcPr>
          <w:p w14:paraId="55810F17" w14:textId="65056B61" w:rsidR="009A624A" w:rsidRPr="00B9679C" w:rsidRDefault="00D320C5" w:rsidP="0009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679C">
              <w:rPr>
                <w:rFonts w:cstheme="minorHAnsi"/>
              </w:rPr>
              <w:t>No eligible outcome assessed</w:t>
            </w:r>
          </w:p>
        </w:tc>
      </w:tr>
      <w:tr w:rsidR="0009560A" w:rsidRPr="00FD4381" w14:paraId="6491409A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5DB5846D" w14:textId="5E28F8E7" w:rsidR="0009560A" w:rsidRPr="00647323" w:rsidRDefault="0009560A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17A63B91" w14:textId="39EFE48A" w:rsidR="0009560A" w:rsidRPr="00FD4381" w:rsidRDefault="00B9679C" w:rsidP="0009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B9679C">
              <w:rPr>
                <w:rFonts w:cstheme="minorHAnsi"/>
              </w:rPr>
              <w:t>Masucci</w:t>
            </w:r>
            <w:proofErr w:type="spellEnd"/>
            <w:r w:rsidRPr="00B9679C">
              <w:rPr>
                <w:rFonts w:cstheme="minorHAnsi"/>
              </w:rPr>
              <w:t xml:space="preserve"> C, Franchi L, </w:t>
            </w:r>
            <w:proofErr w:type="spellStart"/>
            <w:r w:rsidRPr="00B9679C">
              <w:rPr>
                <w:rFonts w:cstheme="minorHAnsi"/>
              </w:rPr>
              <w:t>Defraia</w:t>
            </w:r>
            <w:proofErr w:type="spellEnd"/>
            <w:r w:rsidRPr="00B9679C">
              <w:rPr>
                <w:rFonts w:cstheme="minorHAnsi"/>
              </w:rPr>
              <w:t xml:space="preserve"> E, </w:t>
            </w:r>
            <w:proofErr w:type="spellStart"/>
            <w:r w:rsidRPr="00B9679C">
              <w:rPr>
                <w:rFonts w:cstheme="minorHAnsi"/>
              </w:rPr>
              <w:t>Mucedero</w:t>
            </w:r>
            <w:proofErr w:type="spellEnd"/>
            <w:r w:rsidRPr="00B9679C">
              <w:rPr>
                <w:rFonts w:cstheme="minorHAnsi"/>
              </w:rPr>
              <w:t xml:space="preserve"> M, </w:t>
            </w:r>
            <w:proofErr w:type="spellStart"/>
            <w:r w:rsidRPr="00B9679C">
              <w:rPr>
                <w:rFonts w:cstheme="minorHAnsi"/>
              </w:rPr>
              <w:t>Cozza</w:t>
            </w:r>
            <w:proofErr w:type="spellEnd"/>
            <w:r w:rsidRPr="00B9679C">
              <w:rPr>
                <w:rFonts w:cstheme="minorHAnsi"/>
              </w:rPr>
              <w:t xml:space="preserve"> P, </w:t>
            </w:r>
            <w:proofErr w:type="spellStart"/>
            <w:r w:rsidRPr="00B9679C">
              <w:rPr>
                <w:rFonts w:cstheme="minorHAnsi"/>
              </w:rPr>
              <w:t>Baccetti</w:t>
            </w:r>
            <w:proofErr w:type="spellEnd"/>
            <w:r w:rsidRPr="00B9679C">
              <w:rPr>
                <w:rFonts w:cstheme="minorHAnsi"/>
              </w:rPr>
              <w:t xml:space="preserve"> T. Stability of rapid maxillary expansion and facemask therapy: a long-term controlled study. Am J </w:t>
            </w:r>
            <w:proofErr w:type="spellStart"/>
            <w:r w:rsidRPr="00B9679C">
              <w:rPr>
                <w:rFonts w:cstheme="minorHAnsi"/>
              </w:rPr>
              <w:t>Orthod</w:t>
            </w:r>
            <w:proofErr w:type="spellEnd"/>
            <w:r w:rsidRPr="00B9679C">
              <w:rPr>
                <w:rFonts w:cstheme="minorHAnsi"/>
              </w:rPr>
              <w:t xml:space="preserve"> Dentofacial </w:t>
            </w:r>
            <w:proofErr w:type="spellStart"/>
            <w:r w:rsidRPr="00B9679C">
              <w:rPr>
                <w:rFonts w:cstheme="minorHAnsi"/>
              </w:rPr>
              <w:t>Orthop</w:t>
            </w:r>
            <w:proofErr w:type="spellEnd"/>
            <w:r w:rsidRPr="00B9679C">
              <w:rPr>
                <w:rFonts w:cstheme="minorHAnsi"/>
              </w:rPr>
              <w:t xml:space="preserve">. 2011 Oct;140(4):493-500. </w:t>
            </w:r>
            <w:proofErr w:type="spellStart"/>
            <w:r w:rsidRPr="00B9679C">
              <w:rPr>
                <w:rFonts w:cstheme="minorHAnsi"/>
              </w:rPr>
              <w:t>doi</w:t>
            </w:r>
            <w:proofErr w:type="spellEnd"/>
            <w:r w:rsidRPr="00B9679C">
              <w:rPr>
                <w:rFonts w:cstheme="minorHAnsi"/>
              </w:rPr>
              <w:t>: 10.1016/j.ajodo.2010.09.031. PMID: 21967936.</w:t>
            </w:r>
          </w:p>
        </w:tc>
        <w:tc>
          <w:tcPr>
            <w:tcW w:w="2456" w:type="dxa"/>
          </w:tcPr>
          <w:p w14:paraId="5F47E7B7" w14:textId="5A0EB564" w:rsidR="0009560A" w:rsidRPr="00B9679C" w:rsidRDefault="00B9679C" w:rsidP="00095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679C">
              <w:rPr>
                <w:rFonts w:cstheme="minorHAnsi"/>
              </w:rPr>
              <w:t>Eligible outcomes were not measured.</w:t>
            </w:r>
          </w:p>
        </w:tc>
      </w:tr>
      <w:tr w:rsidR="003E6F26" w:rsidRPr="00FD4381" w14:paraId="71212FEA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33684E14" w14:textId="489DA539" w:rsidR="003E6F26" w:rsidRPr="00647323" w:rsidRDefault="003E6F26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438831F4" w14:textId="483EDF23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910D8">
              <w:rPr>
                <w:rFonts w:cstheme="minorHAnsi"/>
                <w:color w:val="212121"/>
                <w:shd w:val="clear" w:color="auto" w:fill="FFFFFF"/>
              </w:rPr>
              <w:t xml:space="preserve">Kama JD, Ozer T, Baran S. Orthodontic and </w:t>
            </w:r>
            <w:proofErr w:type="spellStart"/>
            <w:r w:rsidRPr="002910D8">
              <w:rPr>
                <w:rFonts w:cstheme="minorHAnsi"/>
                <w:color w:val="212121"/>
                <w:shd w:val="clear" w:color="auto" w:fill="FFFFFF"/>
              </w:rPr>
              <w:t>orthopaedic</w:t>
            </w:r>
            <w:proofErr w:type="spellEnd"/>
            <w:r w:rsidRPr="002910D8">
              <w:rPr>
                <w:rFonts w:cstheme="minorHAnsi"/>
                <w:color w:val="212121"/>
                <w:shd w:val="clear" w:color="auto" w:fill="FFFFFF"/>
              </w:rPr>
              <w:t xml:space="preserve"> changes associated with treatment in subjects with Class III malocclusions. Eur J </w:t>
            </w:r>
            <w:proofErr w:type="spellStart"/>
            <w:r w:rsidRPr="002910D8">
              <w:rPr>
                <w:rFonts w:cstheme="minorHAnsi"/>
                <w:color w:val="212121"/>
                <w:shd w:val="clear" w:color="auto" w:fill="FFFFFF"/>
              </w:rPr>
              <w:t>Orthod</w:t>
            </w:r>
            <w:proofErr w:type="spellEnd"/>
            <w:r w:rsidRPr="002910D8">
              <w:rPr>
                <w:rFonts w:cstheme="minorHAnsi"/>
                <w:color w:val="212121"/>
                <w:shd w:val="clear" w:color="auto" w:fill="FFFFFF"/>
              </w:rPr>
              <w:t xml:space="preserve">. 2006 Oct;28(5):496-502. </w:t>
            </w:r>
            <w:proofErr w:type="spellStart"/>
            <w:r w:rsidRPr="002910D8"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 w:rsidRPr="002910D8">
              <w:rPr>
                <w:rFonts w:cstheme="minorHAnsi"/>
                <w:color w:val="212121"/>
                <w:shd w:val="clear" w:color="auto" w:fill="FFFFFF"/>
              </w:rPr>
              <w:t>: 10.1093/</w:t>
            </w:r>
            <w:proofErr w:type="spellStart"/>
            <w:r w:rsidRPr="002910D8">
              <w:rPr>
                <w:rFonts w:cstheme="minorHAnsi"/>
                <w:color w:val="212121"/>
                <w:shd w:val="clear" w:color="auto" w:fill="FFFFFF"/>
              </w:rPr>
              <w:t>ejo</w:t>
            </w:r>
            <w:proofErr w:type="spellEnd"/>
            <w:r w:rsidRPr="002910D8">
              <w:rPr>
                <w:rFonts w:cstheme="minorHAnsi"/>
                <w:color w:val="212121"/>
                <w:shd w:val="clear" w:color="auto" w:fill="FFFFFF"/>
              </w:rPr>
              <w:t xml:space="preserve">/cjl011. </w:t>
            </w:r>
            <w:proofErr w:type="spellStart"/>
            <w:r w:rsidRPr="002910D8">
              <w:rPr>
                <w:rFonts w:cstheme="minorHAnsi"/>
                <w:color w:val="212121"/>
                <w:shd w:val="clear" w:color="auto" w:fill="FFFFFF"/>
              </w:rPr>
              <w:t>Epub</w:t>
            </w:r>
            <w:proofErr w:type="spellEnd"/>
            <w:r w:rsidRPr="002910D8">
              <w:rPr>
                <w:rFonts w:cstheme="minorHAnsi"/>
                <w:color w:val="212121"/>
                <w:shd w:val="clear" w:color="auto" w:fill="FFFFFF"/>
              </w:rPr>
              <w:t xml:space="preserve"> 2006 Jun 13. PMID: 16772318.</w:t>
            </w:r>
          </w:p>
        </w:tc>
        <w:tc>
          <w:tcPr>
            <w:tcW w:w="2456" w:type="dxa"/>
          </w:tcPr>
          <w:p w14:paraId="5AF12B91" w14:textId="250B6AD9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679C">
              <w:rPr>
                <w:rFonts w:cstheme="minorHAnsi"/>
              </w:rPr>
              <w:t>No eligible outcome assessed</w:t>
            </w:r>
            <w:r w:rsidRPr="00FD4381">
              <w:rPr>
                <w:rFonts w:cstheme="minorHAnsi"/>
                <w:lang w:bidi="ar-SY"/>
              </w:rPr>
              <w:t xml:space="preserve"> </w:t>
            </w:r>
          </w:p>
        </w:tc>
      </w:tr>
      <w:tr w:rsidR="003E6F26" w:rsidRPr="00FD4381" w14:paraId="488F7E27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402E8ED4" w14:textId="43E45700" w:rsidR="003E6F26" w:rsidRPr="00647323" w:rsidRDefault="003E6F26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552A34A1" w14:textId="600A3984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2121"/>
                <w:shd w:val="clear" w:color="auto" w:fill="FFFFFF"/>
              </w:rPr>
            </w:pPr>
            <w:r w:rsidRPr="009F0115">
              <w:rPr>
                <w:rFonts w:cstheme="minorHAnsi"/>
                <w:color w:val="212121"/>
                <w:shd w:val="clear" w:color="auto" w:fill="FFFFFF"/>
              </w:rPr>
              <w:t xml:space="preserve">Lin HC, Chang HP, Chang HF. Treatment effects of occipitomental anchorage appliance of maxillary protraction combined with </w:t>
            </w:r>
            <w:proofErr w:type="spellStart"/>
            <w:r w:rsidRPr="009F0115">
              <w:rPr>
                <w:rFonts w:cstheme="minorHAnsi"/>
                <w:color w:val="212121"/>
                <w:shd w:val="clear" w:color="auto" w:fill="FFFFFF"/>
              </w:rPr>
              <w:t>chincup</w:t>
            </w:r>
            <w:proofErr w:type="spellEnd"/>
            <w:r w:rsidRPr="009F0115">
              <w:rPr>
                <w:rFonts w:cstheme="minorHAnsi"/>
                <w:color w:val="212121"/>
                <w:shd w:val="clear" w:color="auto" w:fill="FFFFFF"/>
              </w:rPr>
              <w:t xml:space="preserve"> traction in children with Class III malocclusion. J </w:t>
            </w:r>
            <w:proofErr w:type="spellStart"/>
            <w:r w:rsidRPr="009F0115">
              <w:rPr>
                <w:rFonts w:cstheme="minorHAnsi"/>
                <w:color w:val="212121"/>
                <w:shd w:val="clear" w:color="auto" w:fill="FFFFFF"/>
              </w:rPr>
              <w:t>Formos</w:t>
            </w:r>
            <w:proofErr w:type="spellEnd"/>
            <w:r w:rsidRPr="009F0115">
              <w:rPr>
                <w:rFonts w:cstheme="minorHAnsi"/>
                <w:color w:val="212121"/>
                <w:shd w:val="clear" w:color="auto" w:fill="FFFFFF"/>
              </w:rPr>
              <w:t xml:space="preserve"> Med Assoc. 2007 May;106(5):380-91. </w:t>
            </w:r>
            <w:proofErr w:type="spellStart"/>
            <w:r w:rsidRPr="009F0115"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 w:rsidRPr="009F0115">
              <w:rPr>
                <w:rFonts w:cstheme="minorHAnsi"/>
                <w:color w:val="212121"/>
                <w:shd w:val="clear" w:color="auto" w:fill="FFFFFF"/>
              </w:rPr>
              <w:t>: 10.1016/S0929-6646(09)60323-5. PMID: 17561473.</w:t>
            </w:r>
          </w:p>
        </w:tc>
        <w:tc>
          <w:tcPr>
            <w:tcW w:w="2456" w:type="dxa"/>
          </w:tcPr>
          <w:p w14:paraId="4F31E79E" w14:textId="499734F4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bidi="ar-SY"/>
              </w:rPr>
            </w:pPr>
            <w:r w:rsidRPr="009F0115">
              <w:rPr>
                <w:rFonts w:cstheme="minorHAnsi"/>
              </w:rPr>
              <w:t>No eligible outcome assessed</w:t>
            </w:r>
          </w:p>
        </w:tc>
      </w:tr>
      <w:tr w:rsidR="003E6F26" w:rsidRPr="00FD4381" w14:paraId="2C2E702A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2E48B77A" w14:textId="296C37C8" w:rsidR="003E6F26" w:rsidRPr="00647323" w:rsidRDefault="003E6F26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36B3851C" w14:textId="69A2A7B2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2121"/>
                <w:shd w:val="clear" w:color="auto" w:fill="FFFFFF"/>
              </w:rPr>
            </w:pPr>
            <w:r w:rsidRPr="00DA0CF3">
              <w:rPr>
                <w:rFonts w:cstheme="minorHAnsi"/>
                <w:color w:val="212121"/>
                <w:shd w:val="clear" w:color="auto" w:fill="FFFFFF"/>
              </w:rPr>
              <w:t xml:space="preserve">Westwood PV, McNamara JA Jr, </w:t>
            </w:r>
            <w:proofErr w:type="spellStart"/>
            <w:r w:rsidRPr="00DA0CF3">
              <w:rPr>
                <w:rFonts w:cstheme="minorHAnsi"/>
                <w:color w:val="212121"/>
                <w:shd w:val="clear" w:color="auto" w:fill="FFFFFF"/>
              </w:rPr>
              <w:t>Baccetti</w:t>
            </w:r>
            <w:proofErr w:type="spellEnd"/>
            <w:r w:rsidRPr="00DA0CF3">
              <w:rPr>
                <w:rFonts w:cstheme="minorHAnsi"/>
                <w:color w:val="212121"/>
                <w:shd w:val="clear" w:color="auto" w:fill="FFFFFF"/>
              </w:rPr>
              <w:t xml:space="preserve"> T, Franchi L, Sarver DM. Long-term effects of Class III treatment with rapid maxillary expansion and facemask therapy followed by fixed appliances. Am J </w:t>
            </w:r>
            <w:proofErr w:type="spellStart"/>
            <w:r w:rsidRPr="00DA0CF3">
              <w:rPr>
                <w:rFonts w:cstheme="minorHAnsi"/>
                <w:color w:val="212121"/>
                <w:shd w:val="clear" w:color="auto" w:fill="FFFFFF"/>
              </w:rPr>
              <w:t>Orthod</w:t>
            </w:r>
            <w:proofErr w:type="spellEnd"/>
            <w:r w:rsidRPr="00DA0CF3">
              <w:rPr>
                <w:rFonts w:cstheme="minorHAnsi"/>
                <w:color w:val="212121"/>
                <w:shd w:val="clear" w:color="auto" w:fill="FFFFFF"/>
              </w:rPr>
              <w:t xml:space="preserve"> Dentofacial </w:t>
            </w:r>
            <w:proofErr w:type="spellStart"/>
            <w:r w:rsidRPr="00DA0CF3">
              <w:rPr>
                <w:rFonts w:cstheme="minorHAnsi"/>
                <w:color w:val="212121"/>
                <w:shd w:val="clear" w:color="auto" w:fill="FFFFFF"/>
              </w:rPr>
              <w:t>Orthop</w:t>
            </w:r>
            <w:proofErr w:type="spellEnd"/>
            <w:r w:rsidRPr="00DA0CF3">
              <w:rPr>
                <w:rFonts w:cstheme="minorHAnsi"/>
                <w:color w:val="212121"/>
                <w:shd w:val="clear" w:color="auto" w:fill="FFFFFF"/>
              </w:rPr>
              <w:t xml:space="preserve">. 2003 Mar;123(3):306-20. </w:t>
            </w:r>
            <w:proofErr w:type="spellStart"/>
            <w:r w:rsidRPr="00DA0CF3"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 w:rsidRPr="00DA0CF3">
              <w:rPr>
                <w:rFonts w:cstheme="minorHAnsi"/>
                <w:color w:val="212121"/>
                <w:shd w:val="clear" w:color="auto" w:fill="FFFFFF"/>
              </w:rPr>
              <w:t>: 10.1067/mod.2003.44. PMID: 12637903.</w:t>
            </w:r>
          </w:p>
        </w:tc>
        <w:tc>
          <w:tcPr>
            <w:tcW w:w="2456" w:type="dxa"/>
          </w:tcPr>
          <w:p w14:paraId="20064915" w14:textId="7A6A9977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D4381">
              <w:rPr>
                <w:rFonts w:cstheme="minorHAnsi"/>
              </w:rPr>
              <w:t>Eligible outcomes were not measured.</w:t>
            </w:r>
          </w:p>
        </w:tc>
      </w:tr>
      <w:tr w:rsidR="003E6F26" w:rsidRPr="00FD4381" w14:paraId="14B0F870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14F585A9" w14:textId="0B3754F0" w:rsidR="003E6F26" w:rsidRPr="00647323" w:rsidRDefault="003E6F26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2A1558EC" w14:textId="0FBAA60D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2121"/>
                <w:shd w:val="clear" w:color="auto" w:fill="FFFFFF"/>
              </w:rPr>
            </w:pPr>
            <w:proofErr w:type="spellStart"/>
            <w:r w:rsidRPr="00B02528">
              <w:rPr>
                <w:rFonts w:cstheme="minorHAnsi"/>
                <w:color w:val="212121"/>
                <w:shd w:val="clear" w:color="auto" w:fill="FFFFFF"/>
              </w:rPr>
              <w:t>Lione</w:t>
            </w:r>
            <w:proofErr w:type="spellEnd"/>
            <w:r w:rsidRPr="00B02528">
              <w:rPr>
                <w:rFonts w:cstheme="minorHAnsi"/>
                <w:color w:val="212121"/>
                <w:shd w:val="clear" w:color="auto" w:fill="FFFFFF"/>
              </w:rPr>
              <w:t xml:space="preserve"> R, Buongiorno M, </w:t>
            </w:r>
            <w:proofErr w:type="spellStart"/>
            <w:r w:rsidRPr="00B02528">
              <w:rPr>
                <w:rFonts w:cstheme="minorHAnsi"/>
                <w:color w:val="212121"/>
                <w:shd w:val="clear" w:color="auto" w:fill="FFFFFF"/>
              </w:rPr>
              <w:t>Laganà</w:t>
            </w:r>
            <w:proofErr w:type="spellEnd"/>
            <w:r w:rsidRPr="00B02528">
              <w:rPr>
                <w:rFonts w:cstheme="minorHAnsi"/>
                <w:color w:val="212121"/>
                <w:shd w:val="clear" w:color="auto" w:fill="FFFFFF"/>
              </w:rPr>
              <w:t xml:space="preserve"> G, </w:t>
            </w:r>
            <w:proofErr w:type="spellStart"/>
            <w:r w:rsidRPr="00B02528">
              <w:rPr>
                <w:rFonts w:cstheme="minorHAnsi"/>
                <w:color w:val="212121"/>
                <w:shd w:val="clear" w:color="auto" w:fill="FFFFFF"/>
              </w:rPr>
              <w:t>Cozza</w:t>
            </w:r>
            <w:proofErr w:type="spellEnd"/>
            <w:r w:rsidRPr="00B02528">
              <w:rPr>
                <w:rFonts w:cstheme="minorHAnsi"/>
                <w:color w:val="212121"/>
                <w:shd w:val="clear" w:color="auto" w:fill="FFFFFF"/>
              </w:rPr>
              <w:t xml:space="preserve"> P, Franchi L. Early treatment of Class III malocclusion with RME and facial mask: evaluation of dentoalveolar effects on digital dental casts. Eur J </w:t>
            </w:r>
            <w:proofErr w:type="spellStart"/>
            <w:r w:rsidRPr="00B02528">
              <w:rPr>
                <w:rFonts w:cstheme="minorHAnsi"/>
                <w:color w:val="212121"/>
                <w:shd w:val="clear" w:color="auto" w:fill="FFFFFF"/>
              </w:rPr>
              <w:t>Paediatr</w:t>
            </w:r>
            <w:proofErr w:type="spellEnd"/>
            <w:r w:rsidRPr="00B02528">
              <w:rPr>
                <w:rFonts w:cstheme="minorHAnsi"/>
                <w:color w:val="212121"/>
                <w:shd w:val="clear" w:color="auto" w:fill="FFFFFF"/>
              </w:rPr>
              <w:t xml:space="preserve"> Dent. 2015 Sep;16(3):217-20. PMID: 26418925.</w:t>
            </w:r>
          </w:p>
        </w:tc>
        <w:tc>
          <w:tcPr>
            <w:tcW w:w="2456" w:type="dxa"/>
          </w:tcPr>
          <w:p w14:paraId="100115E0" w14:textId="1D97E985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bidi="ar-SY"/>
              </w:rPr>
            </w:pPr>
            <w:r w:rsidRPr="00FD4381">
              <w:rPr>
                <w:rFonts w:cstheme="minorHAnsi"/>
              </w:rPr>
              <w:t>Eligible outcomes were not measured.</w:t>
            </w:r>
          </w:p>
        </w:tc>
      </w:tr>
      <w:tr w:rsidR="003E6F26" w:rsidRPr="00FD4381" w14:paraId="68DBC5B8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3C12A375" w14:textId="2E76400E" w:rsidR="003E6F26" w:rsidRPr="00647323" w:rsidRDefault="003E6F26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32159CF1" w14:textId="1F36CD22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2121"/>
                <w:shd w:val="clear" w:color="auto" w:fill="FFFFFF"/>
              </w:rPr>
            </w:pPr>
            <w:r w:rsidRPr="00B02528">
              <w:rPr>
                <w:rFonts w:cstheme="minorHAnsi"/>
                <w:color w:val="212121"/>
                <w:shd w:val="clear" w:color="auto" w:fill="FFFFFF"/>
              </w:rPr>
              <w:t xml:space="preserve">Arun T, </w:t>
            </w:r>
            <w:proofErr w:type="spellStart"/>
            <w:r w:rsidRPr="00B02528">
              <w:rPr>
                <w:rFonts w:cstheme="minorHAnsi"/>
                <w:color w:val="212121"/>
                <w:shd w:val="clear" w:color="auto" w:fill="FFFFFF"/>
              </w:rPr>
              <w:t>Erverdi</w:t>
            </w:r>
            <w:proofErr w:type="spellEnd"/>
            <w:r w:rsidRPr="00B02528">
              <w:rPr>
                <w:rFonts w:cstheme="minorHAnsi"/>
                <w:color w:val="212121"/>
                <w:shd w:val="clear" w:color="auto" w:fill="FFFFFF"/>
              </w:rPr>
              <w:t xml:space="preserve"> N. A cephalometric comparison of mandibular headgear and chin-cap appliances in orthodontic and </w:t>
            </w:r>
            <w:proofErr w:type="spellStart"/>
            <w:r w:rsidRPr="00B02528">
              <w:rPr>
                <w:rFonts w:cstheme="minorHAnsi"/>
                <w:color w:val="212121"/>
                <w:shd w:val="clear" w:color="auto" w:fill="FFFFFF"/>
              </w:rPr>
              <w:t>orthopaedic</w:t>
            </w:r>
            <w:proofErr w:type="spellEnd"/>
            <w:r w:rsidRPr="00B02528"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B02528">
              <w:rPr>
                <w:rFonts w:cstheme="minorHAnsi"/>
                <w:color w:val="212121"/>
                <w:shd w:val="clear" w:color="auto" w:fill="FFFFFF"/>
              </w:rPr>
              <w:t>view points</w:t>
            </w:r>
            <w:proofErr w:type="spellEnd"/>
            <w:r w:rsidRPr="00B02528">
              <w:rPr>
                <w:rFonts w:cstheme="minorHAnsi"/>
                <w:color w:val="212121"/>
                <w:shd w:val="clear" w:color="auto" w:fill="FFFFFF"/>
              </w:rPr>
              <w:t>. J Marmara Univ Dent Fac. 1994 Sep;2(1):392-8. PMID: 9582620.</w:t>
            </w:r>
          </w:p>
        </w:tc>
        <w:tc>
          <w:tcPr>
            <w:tcW w:w="2456" w:type="dxa"/>
          </w:tcPr>
          <w:p w14:paraId="02329070" w14:textId="016CD070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bidi="ar-SY"/>
              </w:rPr>
            </w:pPr>
            <w:r w:rsidRPr="00FD4381">
              <w:rPr>
                <w:rFonts w:cstheme="minorHAnsi"/>
              </w:rPr>
              <w:t>Eligible outcomes were not measured.</w:t>
            </w:r>
          </w:p>
        </w:tc>
      </w:tr>
      <w:tr w:rsidR="003E6F26" w:rsidRPr="00FD4381" w14:paraId="203F0950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62886D86" w14:textId="77F99125" w:rsidR="003E6F26" w:rsidRPr="00647323" w:rsidRDefault="003E6F26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26DE9AB4" w14:textId="0E0C1443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2121"/>
                <w:shd w:val="clear" w:color="auto" w:fill="FFFFFF"/>
              </w:rPr>
            </w:pP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Galeotti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A,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Viarani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V, Franchi L, Martina S,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Rongo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R,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D'Antò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V,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Uomo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R,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Aristei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F, Festa P. Cephalometric changes of pushing splints 3 compared to rapid maxillary expansion and facemask therapy on the airway space in class III growing patients: A randomized clinical trial.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Orthod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Craniofac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Res. 2024 Aug;27(4):552-559.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: 10.1111/ocr.12767.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Epub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2024 Feb 17. PMID: 38366756.</w:t>
            </w:r>
          </w:p>
        </w:tc>
        <w:tc>
          <w:tcPr>
            <w:tcW w:w="2456" w:type="dxa"/>
          </w:tcPr>
          <w:p w14:paraId="44E1A9E1" w14:textId="345A16F5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D4381">
              <w:rPr>
                <w:rFonts w:cstheme="minorHAnsi"/>
              </w:rPr>
              <w:t>Eligible outcomes were not measured</w:t>
            </w:r>
          </w:p>
        </w:tc>
      </w:tr>
      <w:tr w:rsidR="003E6F26" w:rsidRPr="00FD4381" w14:paraId="203C7A63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6D808281" w14:textId="505F07E6" w:rsidR="003E6F26" w:rsidRPr="00647323" w:rsidRDefault="003E6F26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761B8EEA" w14:textId="5B127979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2121"/>
                <w:shd w:val="clear" w:color="auto" w:fill="FFFFFF"/>
              </w:rPr>
            </w:pP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Mandall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N,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Aleid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W,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Cousley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R, Curran E, Caldwell S,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DiBiase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A, Dyer F, Littlewood S,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Nute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S, Campbell SJ, Atkins S,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Bayoumi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S, Bhatt V, Chambers P,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Goodger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N, Bates C, Malik O, Waring D, Bassett P. The effectiveness of bone anchored maxillary protraction (BAMP) in the management of class III skeletal malocclusion in children aged 11-14 years compared with an untreated control group: A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multicentre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two-arm parallel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randomised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controlled trial. J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Orthod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. 2024 Jun 6:14653125241255139.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: 10.1177/14653125241255139. </w:t>
            </w:r>
            <w:proofErr w:type="spellStart"/>
            <w:r w:rsidRPr="00AA1502">
              <w:rPr>
                <w:rFonts w:cstheme="minorHAnsi"/>
                <w:color w:val="212121"/>
                <w:shd w:val="clear" w:color="auto" w:fill="FFFFFF"/>
              </w:rPr>
              <w:t>Epub</w:t>
            </w:r>
            <w:proofErr w:type="spellEnd"/>
            <w:r w:rsidRPr="00AA1502">
              <w:rPr>
                <w:rFonts w:cstheme="minorHAnsi"/>
                <w:color w:val="212121"/>
                <w:shd w:val="clear" w:color="auto" w:fill="FFFFFF"/>
              </w:rPr>
              <w:t xml:space="preserve"> ahead of print. PMID: 38845172.</w:t>
            </w:r>
          </w:p>
        </w:tc>
        <w:tc>
          <w:tcPr>
            <w:tcW w:w="2456" w:type="dxa"/>
            <w:vAlign w:val="center"/>
          </w:tcPr>
          <w:p w14:paraId="1A46912F" w14:textId="7D253584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D4381">
              <w:rPr>
                <w:rFonts w:cstheme="minorHAnsi"/>
              </w:rPr>
              <w:t>Eligible outcomes were not measured</w:t>
            </w:r>
          </w:p>
        </w:tc>
      </w:tr>
      <w:tr w:rsidR="003E6F26" w:rsidRPr="00FD4381" w14:paraId="0676F172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370B5C8B" w14:textId="7E86EFEF" w:rsidR="003E6F26" w:rsidRPr="00647323" w:rsidRDefault="003E6F26" w:rsidP="00647323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49EA12C4" w14:textId="18289F1C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2121"/>
                <w:shd w:val="clear" w:color="auto" w:fill="FFFFFF"/>
              </w:rPr>
            </w:pPr>
            <w:proofErr w:type="spellStart"/>
            <w:r w:rsidRPr="00AA1502">
              <w:rPr>
                <w:rFonts w:cstheme="minorHAnsi"/>
              </w:rPr>
              <w:t>Rutili</w:t>
            </w:r>
            <w:proofErr w:type="spellEnd"/>
            <w:r w:rsidRPr="00AA1502">
              <w:rPr>
                <w:rFonts w:cstheme="minorHAnsi"/>
              </w:rPr>
              <w:t xml:space="preserve"> V, </w:t>
            </w:r>
            <w:proofErr w:type="spellStart"/>
            <w:r w:rsidRPr="00AA1502">
              <w:rPr>
                <w:rFonts w:cstheme="minorHAnsi"/>
              </w:rPr>
              <w:t>Souki</w:t>
            </w:r>
            <w:proofErr w:type="spellEnd"/>
            <w:r w:rsidRPr="00AA1502">
              <w:rPr>
                <w:rFonts w:cstheme="minorHAnsi"/>
              </w:rPr>
              <w:t xml:space="preserve"> BQ, </w:t>
            </w:r>
            <w:proofErr w:type="spellStart"/>
            <w:r w:rsidRPr="00AA1502">
              <w:rPr>
                <w:rFonts w:cstheme="minorHAnsi"/>
              </w:rPr>
              <w:t>Nieri</w:t>
            </w:r>
            <w:proofErr w:type="spellEnd"/>
            <w:r w:rsidRPr="00AA1502">
              <w:rPr>
                <w:rFonts w:cstheme="minorHAnsi"/>
              </w:rPr>
              <w:t xml:space="preserve"> M, Carlos ALFM, </w:t>
            </w:r>
            <w:proofErr w:type="spellStart"/>
            <w:r w:rsidRPr="00AA1502">
              <w:rPr>
                <w:rFonts w:cstheme="minorHAnsi"/>
              </w:rPr>
              <w:t>Pavoni</w:t>
            </w:r>
            <w:proofErr w:type="spellEnd"/>
            <w:r w:rsidRPr="00AA1502">
              <w:rPr>
                <w:rFonts w:cstheme="minorHAnsi"/>
              </w:rPr>
              <w:t xml:space="preserve"> C, </w:t>
            </w:r>
            <w:proofErr w:type="spellStart"/>
            <w:r w:rsidRPr="00AA1502">
              <w:rPr>
                <w:rFonts w:cstheme="minorHAnsi"/>
              </w:rPr>
              <w:t>Cozza</w:t>
            </w:r>
            <w:proofErr w:type="spellEnd"/>
            <w:r w:rsidRPr="00AA1502">
              <w:rPr>
                <w:rFonts w:cstheme="minorHAnsi"/>
              </w:rPr>
              <w:t xml:space="preserve"> P, McNamara JA Jr, </w:t>
            </w:r>
            <w:proofErr w:type="spellStart"/>
            <w:r w:rsidRPr="00AA1502">
              <w:rPr>
                <w:rFonts w:cstheme="minorHAnsi"/>
              </w:rPr>
              <w:t>Giuntini</w:t>
            </w:r>
            <w:proofErr w:type="spellEnd"/>
            <w:r w:rsidRPr="00AA1502">
              <w:rPr>
                <w:rFonts w:cstheme="minorHAnsi"/>
              </w:rPr>
              <w:t xml:space="preserve"> V, Franchi L. Long-term effects produced by early treatment of Class III malocclusion with rapid maxillary expansion and facemask followed by fixed appliances: A </w:t>
            </w:r>
            <w:proofErr w:type="spellStart"/>
            <w:r w:rsidRPr="00AA1502">
              <w:rPr>
                <w:rFonts w:cstheme="minorHAnsi"/>
              </w:rPr>
              <w:t>multicentre</w:t>
            </w:r>
            <w:proofErr w:type="spellEnd"/>
            <w:r w:rsidRPr="00AA1502">
              <w:rPr>
                <w:rFonts w:cstheme="minorHAnsi"/>
              </w:rPr>
              <w:t xml:space="preserve"> retro-prospective controlled study. </w:t>
            </w:r>
            <w:proofErr w:type="spellStart"/>
            <w:r w:rsidRPr="00AA1502">
              <w:rPr>
                <w:rFonts w:cstheme="minorHAnsi"/>
              </w:rPr>
              <w:t>Orthod</w:t>
            </w:r>
            <w:proofErr w:type="spellEnd"/>
            <w:r w:rsidRPr="00AA1502">
              <w:rPr>
                <w:rFonts w:cstheme="minorHAnsi"/>
              </w:rPr>
              <w:t xml:space="preserve"> </w:t>
            </w:r>
            <w:proofErr w:type="spellStart"/>
            <w:r w:rsidRPr="00AA1502">
              <w:rPr>
                <w:rFonts w:cstheme="minorHAnsi"/>
              </w:rPr>
              <w:t>Craniofac</w:t>
            </w:r>
            <w:proofErr w:type="spellEnd"/>
            <w:r w:rsidRPr="00AA1502">
              <w:rPr>
                <w:rFonts w:cstheme="minorHAnsi"/>
              </w:rPr>
              <w:t xml:space="preserve"> Res. 2024 Jun;27(3):429-438. </w:t>
            </w:r>
            <w:proofErr w:type="spellStart"/>
            <w:r w:rsidRPr="00AA1502">
              <w:rPr>
                <w:rFonts w:cstheme="minorHAnsi"/>
              </w:rPr>
              <w:t>doi</w:t>
            </w:r>
            <w:proofErr w:type="spellEnd"/>
            <w:r w:rsidRPr="00AA1502">
              <w:rPr>
                <w:rFonts w:cstheme="minorHAnsi"/>
              </w:rPr>
              <w:t xml:space="preserve">: 10.1111/ocr.12748. </w:t>
            </w:r>
            <w:proofErr w:type="spellStart"/>
            <w:r w:rsidRPr="00AA1502">
              <w:rPr>
                <w:rFonts w:cstheme="minorHAnsi"/>
              </w:rPr>
              <w:t>Epub</w:t>
            </w:r>
            <w:proofErr w:type="spellEnd"/>
            <w:r w:rsidRPr="00AA1502">
              <w:rPr>
                <w:rFonts w:cstheme="minorHAnsi"/>
              </w:rPr>
              <w:t xml:space="preserve"> 2023 Dec 26. PMID: 38146808.</w:t>
            </w:r>
          </w:p>
        </w:tc>
        <w:tc>
          <w:tcPr>
            <w:tcW w:w="2456" w:type="dxa"/>
            <w:vAlign w:val="center"/>
          </w:tcPr>
          <w:p w14:paraId="33DED3FA" w14:textId="0A7A43DE" w:rsidR="003E6F26" w:rsidRPr="00FD4381" w:rsidRDefault="003E6F26" w:rsidP="003E6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D4381">
              <w:rPr>
                <w:rFonts w:cstheme="minorHAnsi"/>
              </w:rPr>
              <w:t>Eligible outcomes were not measured</w:t>
            </w:r>
          </w:p>
        </w:tc>
      </w:tr>
      <w:tr w:rsidR="00E76974" w:rsidRPr="00FD4381" w14:paraId="090DEB8A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213826D6" w14:textId="04313B54" w:rsidR="00E76974" w:rsidRPr="00647323" w:rsidRDefault="00E76974" w:rsidP="00E76974">
            <w:pPr>
              <w:pStyle w:val="a6"/>
              <w:numPr>
                <w:ilvl w:val="0"/>
                <w:numId w:val="9"/>
              </w:numPr>
              <w:rPr>
                <w:rFonts w:cstheme="minorHAnsi"/>
                <w:rtl/>
                <w:lang w:bidi="ar-SY"/>
              </w:rPr>
            </w:pPr>
          </w:p>
        </w:tc>
        <w:tc>
          <w:tcPr>
            <w:tcW w:w="11635" w:type="dxa"/>
          </w:tcPr>
          <w:p w14:paraId="023698EB" w14:textId="3F55B2C2" w:rsidR="00E76974" w:rsidRPr="00FD4381" w:rsidRDefault="00E76974" w:rsidP="00E7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 xml:space="preserve">Saadia M, Torres E. Sagittal changes after maxillary protraction with expansion in class III patients in the primary, mixed, and late mixed dentitions: a longitudinal retrospective study. Am J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Orthod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Dentofacial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Orthop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>. 2000 Jun;117(6):669-80. PMID: 10842110.</w:t>
            </w:r>
          </w:p>
        </w:tc>
        <w:tc>
          <w:tcPr>
            <w:tcW w:w="2456" w:type="dxa"/>
          </w:tcPr>
          <w:p w14:paraId="03951331" w14:textId="7F64AF37" w:rsidR="00E76974" w:rsidRPr="00FD4381" w:rsidRDefault="00E76974" w:rsidP="00E7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Times New Roman" w:cstheme="minorHAnsi"/>
                <w:lang w:val="en-GB" w:eastAsia="it-IT"/>
              </w:rPr>
              <w:t>No control group</w:t>
            </w:r>
          </w:p>
        </w:tc>
      </w:tr>
      <w:tr w:rsidR="00E76974" w:rsidRPr="00FD4381" w14:paraId="0523D489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7611C218" w14:textId="5C495BA0" w:rsidR="00E76974" w:rsidRPr="00647323" w:rsidRDefault="00E76974" w:rsidP="00E76974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225013C7" w14:textId="6D64053F" w:rsidR="00E76974" w:rsidRPr="00FD4381" w:rsidRDefault="00E76974" w:rsidP="00E7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Segoe UI" w:hAnsi="Segoe UI" w:cs="Segoe UI"/>
                <w:color w:val="212121"/>
                <w:shd w:val="clear" w:color="auto" w:fill="FFFFFF"/>
              </w:rPr>
              <w:t xml:space="preserve">Takada K, 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FFFFF"/>
              </w:rPr>
              <w:t>Petdachai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FFFFF"/>
              </w:rPr>
              <w:t xml:space="preserve"> S, 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FFFFF"/>
              </w:rPr>
              <w:t>Sakuda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FFFFF"/>
              </w:rPr>
              <w:t xml:space="preserve"> M. Changes in dentofacial morphology in skeletal Class III children treated by a modified maxillary protraction headgear and a chin cup: a longitudinal cephalometric appraisal. Eur J 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FFFFF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FFFFF"/>
              </w:rPr>
              <w:t xml:space="preserve">. 1993 Jun;15(3):211-21. 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FFFFF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FFFFF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FFFFF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FFFFF"/>
              </w:rPr>
              <w:t>/15.3.211. PMID: 8339762.</w:t>
            </w:r>
          </w:p>
        </w:tc>
        <w:tc>
          <w:tcPr>
            <w:tcW w:w="2456" w:type="dxa"/>
          </w:tcPr>
          <w:p w14:paraId="75136C04" w14:textId="38AA128E" w:rsidR="00E76974" w:rsidRPr="00FD4381" w:rsidRDefault="00E76974" w:rsidP="00E7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Times New Roman" w:cstheme="minorHAnsi"/>
                <w:lang w:val="en-GB" w:eastAsia="it-IT"/>
              </w:rPr>
              <w:t>No control group</w:t>
            </w:r>
          </w:p>
        </w:tc>
      </w:tr>
      <w:tr w:rsidR="00EE3022" w:rsidRPr="00FD4381" w14:paraId="5540F7DD" w14:textId="77777777" w:rsidTr="00FE2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4C24E748" w14:textId="73E515CB" w:rsidR="00EE3022" w:rsidRPr="00647323" w:rsidRDefault="00EE3022" w:rsidP="00EE3022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3EC9858E" w14:textId="14A19D8A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Bengi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O,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Uzel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I,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Işimer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Y,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Sağdiç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D.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Frankel'in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"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fonksiyonel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regülatörü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" (FR-3)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ile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yapilan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tedavilerde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sagital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yöndeki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sefalometrik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değişkliklerin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incelenmesi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[In this study, it was investigated that, whether the FR-3 appliance was adequate or not in functional orthopedic therapy]. Turk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Ortodonti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Derg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>. 1989 Nov;2(2):238-47. Turkish. PMID: 2489154.</w:t>
            </w:r>
          </w:p>
        </w:tc>
        <w:tc>
          <w:tcPr>
            <w:tcW w:w="2456" w:type="dxa"/>
            <w:vAlign w:val="center"/>
          </w:tcPr>
          <w:p w14:paraId="54156E9A" w14:textId="104CC1CC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Times New Roman" w:cstheme="minorHAnsi"/>
                <w:lang w:val="en-GB" w:eastAsia="it-IT"/>
              </w:rPr>
              <w:t>No control group</w:t>
            </w:r>
          </w:p>
        </w:tc>
      </w:tr>
      <w:tr w:rsidR="00EE3022" w:rsidRPr="00FD4381" w14:paraId="12CA2074" w14:textId="77777777" w:rsidTr="00FE2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5258DCBE" w14:textId="3499AAA6" w:rsidR="00EE3022" w:rsidRPr="00647323" w:rsidRDefault="00EE3022" w:rsidP="00EE3022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36195411" w14:textId="5CC59B8F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 xml:space="preserve">Ferro A,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Cefariello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S.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Gli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effetti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della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mentoniera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sulla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curvatura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della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base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cranica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nelle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III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classi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scheletriche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trattate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con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docce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ed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elastici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intermascellari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[Effects of the chin cup on curvature of the cranial base in skeletal Class III treated with splints and intermaxillary elastics]. Arch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Stomatol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(Napoli). 1988 Nov;29(5):977-85. Italian. PMID: 3272580.</w:t>
            </w:r>
          </w:p>
        </w:tc>
        <w:tc>
          <w:tcPr>
            <w:tcW w:w="2456" w:type="dxa"/>
            <w:vAlign w:val="center"/>
          </w:tcPr>
          <w:p w14:paraId="04BAF15D" w14:textId="6DC70927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  <w:lang w:bidi="ar-SY"/>
              </w:rPr>
            </w:pPr>
            <w:r>
              <w:rPr>
                <w:rFonts w:eastAsia="Times New Roman" w:cstheme="minorHAnsi"/>
                <w:lang w:val="en-GB" w:eastAsia="it-IT"/>
              </w:rPr>
              <w:t>No control group</w:t>
            </w:r>
          </w:p>
        </w:tc>
      </w:tr>
      <w:tr w:rsidR="00EE3022" w:rsidRPr="00FD4381" w14:paraId="53EC311E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7F520F76" w14:textId="2477A10A" w:rsidR="00EE3022" w:rsidRPr="00647323" w:rsidRDefault="00EE3022" w:rsidP="00EE3022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0A281017" w14:textId="7060803A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2121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Baik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HS,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Jee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SH, Lee KJ, Oh TK. Treatment effects of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Fränkel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functional regulator III in children with class III malocclusions. Am J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Orthod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Dentofacial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Orthop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. 2004 Mar;125(3):294-301.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>: 10.1016/j.ajodo.2003.04.016. PMID: 15014405.</w:t>
            </w:r>
          </w:p>
        </w:tc>
        <w:tc>
          <w:tcPr>
            <w:tcW w:w="2456" w:type="dxa"/>
          </w:tcPr>
          <w:p w14:paraId="3DFDFD53" w14:textId="21AEBCC5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The sample included pseudo-class III malocclusion</w:t>
            </w:r>
          </w:p>
        </w:tc>
      </w:tr>
      <w:tr w:rsidR="00EE3022" w:rsidRPr="00FD4381" w14:paraId="70B4C262" w14:textId="77777777" w:rsidTr="00E76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78D9921A" w14:textId="522F75FF" w:rsidR="00EE3022" w:rsidRPr="00647323" w:rsidRDefault="00EE3022" w:rsidP="00EE3022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4DC6E05D" w14:textId="763A58C2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Baccetti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T,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Tollaro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I. A retrospective comparison of functional appliance treatment of Class III malocclusions in the deciduous and mixed dentitions. Eur J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Orthod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. 1998 Jun;20(3):309-17.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>: 10.1093/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ejo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>/20.3.309. PMID: 9699409.</w:t>
            </w:r>
          </w:p>
        </w:tc>
        <w:tc>
          <w:tcPr>
            <w:tcW w:w="2456" w:type="dxa"/>
          </w:tcPr>
          <w:p w14:paraId="619A1F6F" w14:textId="350112E3" w:rsidR="00EE3022" w:rsidRPr="00FD4381" w:rsidRDefault="00C076D9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D4381">
              <w:rPr>
                <w:rFonts w:cstheme="minorHAnsi"/>
              </w:rPr>
              <w:t>Eligible outcomes were not measured</w:t>
            </w:r>
          </w:p>
        </w:tc>
      </w:tr>
      <w:tr w:rsidR="00EE3022" w:rsidRPr="00FD4381" w14:paraId="40842F65" w14:textId="77777777" w:rsidTr="00F147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46D49980" w14:textId="78BF479A" w:rsidR="00EE3022" w:rsidRPr="00647323" w:rsidRDefault="00EE3022" w:rsidP="00EE3022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6511AAE6" w14:textId="4DC359AE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Baccetti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T, McGill JS, Franchi L, McNamara JA Jr,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Tollaro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I. Skeletal effects of early treatment of Class III malocclusion with maxillary expansion and face-mask therapy. Am J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Orthod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Dentofacial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Orthop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. 1998 Mar;113(3):333-43.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>: 10.1016/s0889-5406(98)70306-3. PMID: 9517727.</w:t>
            </w:r>
          </w:p>
        </w:tc>
        <w:tc>
          <w:tcPr>
            <w:tcW w:w="2456" w:type="dxa"/>
          </w:tcPr>
          <w:p w14:paraId="71D62CDE" w14:textId="5724822F" w:rsidR="00EE3022" w:rsidRPr="00FD4381" w:rsidRDefault="000A6FED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D4381">
              <w:rPr>
                <w:rFonts w:cstheme="minorHAnsi"/>
              </w:rPr>
              <w:t>Eligible outcomes were not measured</w:t>
            </w:r>
          </w:p>
        </w:tc>
      </w:tr>
      <w:tr w:rsidR="00EE3022" w:rsidRPr="00FD4381" w14:paraId="43598D47" w14:textId="77777777" w:rsidTr="00F42F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0374CDC9" w14:textId="2F220818" w:rsidR="00EE3022" w:rsidRPr="00647323" w:rsidRDefault="00EE3022" w:rsidP="00EE3022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33074C65" w14:textId="3F52F20E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 xml:space="preserve">Solano-Mendoza B, Iglesias-Linares A,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Yañez-Vico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RM, Mendoza-Mendoza A,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Alió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-Sanz JJ, Solano-Reina E. Maxillary protraction at early ages. The revolution of new bone anchorage appliances. J Clin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Pediatr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Dent. 2012 Winter;37(2):219-29.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>: 10.17796/jcpd.37.</w:t>
            </w:r>
            <w:proofErr w:type="gramStart"/>
            <w:r>
              <w:rPr>
                <w:rFonts w:cstheme="minorHAnsi"/>
                <w:color w:val="212121"/>
                <w:shd w:val="clear" w:color="auto" w:fill="FFFFFF"/>
              </w:rPr>
              <w:t>2.q</w:t>
            </w:r>
            <w:proofErr w:type="gramEnd"/>
            <w:r>
              <w:rPr>
                <w:rFonts w:cstheme="minorHAnsi"/>
                <w:color w:val="212121"/>
                <w:shd w:val="clear" w:color="auto" w:fill="FFFFFF"/>
              </w:rPr>
              <w:t>0k770403v443053. PMID: 23534334.</w:t>
            </w:r>
          </w:p>
        </w:tc>
        <w:tc>
          <w:tcPr>
            <w:tcW w:w="2456" w:type="dxa"/>
          </w:tcPr>
          <w:p w14:paraId="3A0A9742" w14:textId="2ACCFC57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Literature review</w:t>
            </w:r>
          </w:p>
        </w:tc>
      </w:tr>
      <w:tr w:rsidR="00EE3022" w:rsidRPr="00FD4381" w14:paraId="5290BEC2" w14:textId="77777777" w:rsidTr="00337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633FCB33" w14:textId="01AEEEC1" w:rsidR="00EE3022" w:rsidRPr="00647323" w:rsidRDefault="00EE3022" w:rsidP="00EE3022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216340BE" w14:textId="62EA5EA7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>
              <w:rPr>
                <w:rFonts w:ascii="Segoe UI" w:hAnsi="Segoe UI" w:cs="Segoe UI"/>
                <w:color w:val="212121"/>
                <w:shd w:val="clear" w:color="auto" w:fill="FFFFFF"/>
              </w:rPr>
              <w:t>Klempner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FFFFF"/>
              </w:rPr>
              <w:t xml:space="preserve"> L. Early treatment of skeletal Class III open bite with the Tandem Appliance. J Clin 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FFFFF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FFFFF"/>
              </w:rPr>
              <w:t>. 2011 Jun;45(6):308-16; quiz 339. PMID: 21778583.</w:t>
            </w:r>
          </w:p>
        </w:tc>
        <w:tc>
          <w:tcPr>
            <w:tcW w:w="2456" w:type="dxa"/>
          </w:tcPr>
          <w:p w14:paraId="77B76AFF" w14:textId="6AA099FE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Case report</w:t>
            </w:r>
          </w:p>
        </w:tc>
      </w:tr>
      <w:tr w:rsidR="00EE3022" w:rsidRPr="00FD4381" w14:paraId="426BD1F9" w14:textId="77777777" w:rsidTr="00A279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3B6F113F" w14:textId="3BA48D07" w:rsidR="00EE3022" w:rsidRPr="00F40A02" w:rsidRDefault="00EE3022" w:rsidP="00EE3022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2EF570D5" w14:textId="017F7CF5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 xml:space="preserve">Abu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Alhaija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ES, Richardson A. Long-term effect of the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chincap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 on hard and soft tissues. Eur J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Orthod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 xml:space="preserve">. 1999 Jun;21(3):291-8. 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doi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>: 10.1093/</w:t>
            </w:r>
            <w:proofErr w:type="spellStart"/>
            <w:r>
              <w:rPr>
                <w:rFonts w:cstheme="minorHAnsi"/>
                <w:color w:val="212121"/>
                <w:shd w:val="clear" w:color="auto" w:fill="FFFFFF"/>
              </w:rPr>
              <w:t>ejo</w:t>
            </w:r>
            <w:proofErr w:type="spellEnd"/>
            <w:r>
              <w:rPr>
                <w:rFonts w:cstheme="minorHAnsi"/>
                <w:color w:val="212121"/>
                <w:shd w:val="clear" w:color="auto" w:fill="FFFFFF"/>
              </w:rPr>
              <w:t>/21.3.291. PMID: 10407538.</w:t>
            </w:r>
          </w:p>
        </w:tc>
        <w:tc>
          <w:tcPr>
            <w:tcW w:w="2456" w:type="dxa"/>
          </w:tcPr>
          <w:p w14:paraId="18F67825" w14:textId="21B53B62" w:rsidR="00EE3022" w:rsidRPr="00FD4381" w:rsidRDefault="00EE3022" w:rsidP="00EE3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No cephalometric data at the end of functional treatment</w:t>
            </w:r>
          </w:p>
        </w:tc>
      </w:tr>
      <w:tr w:rsidR="00F40A02" w:rsidRPr="00FD4381" w14:paraId="4D6F816C" w14:textId="77777777" w:rsidTr="00A279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03FCFE17" w14:textId="77777777" w:rsidR="00F40A02" w:rsidRPr="00F40A02" w:rsidRDefault="00F40A02" w:rsidP="00F40A02">
            <w:pPr>
              <w:pStyle w:val="a6"/>
              <w:numPr>
                <w:ilvl w:val="0"/>
                <w:numId w:val="9"/>
              </w:numPr>
              <w:rPr>
                <w:rFonts w:cstheme="minorHAnsi"/>
              </w:rPr>
            </w:pPr>
          </w:p>
        </w:tc>
        <w:tc>
          <w:tcPr>
            <w:tcW w:w="11635" w:type="dxa"/>
          </w:tcPr>
          <w:p w14:paraId="1BAC6AEF" w14:textId="63BB4EDF" w:rsidR="00F40A02" w:rsidRDefault="00F40A02" w:rsidP="00F4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2121"/>
                <w:shd w:val="clear" w:color="auto" w:fill="FFFFFF"/>
              </w:rPr>
            </w:pPr>
            <w:r w:rsidRPr="00E97F77">
              <w:t xml:space="preserve">Martin O, </w:t>
            </w:r>
            <w:proofErr w:type="spellStart"/>
            <w:r w:rsidRPr="00E97F77">
              <w:t>Muelas</w:t>
            </w:r>
            <w:proofErr w:type="spellEnd"/>
            <w:r w:rsidRPr="00E97F77">
              <w:t xml:space="preserve"> L, </w:t>
            </w:r>
            <w:proofErr w:type="spellStart"/>
            <w:r w:rsidRPr="00E97F77">
              <w:t>Viñas</w:t>
            </w:r>
            <w:proofErr w:type="spellEnd"/>
            <w:r w:rsidRPr="00E97F77">
              <w:t xml:space="preserve"> MJ. Comparative study of nasopharyngeal soft-tissue characteristics in patients with Class III malocclusion. Am J </w:t>
            </w:r>
            <w:proofErr w:type="spellStart"/>
            <w:r w:rsidRPr="00E97F77">
              <w:t>Orthod</w:t>
            </w:r>
            <w:proofErr w:type="spellEnd"/>
            <w:r w:rsidRPr="00E97F77">
              <w:t xml:space="preserve"> Dentofacial </w:t>
            </w:r>
            <w:proofErr w:type="spellStart"/>
            <w:r w:rsidRPr="00E97F77">
              <w:t>Orthop</w:t>
            </w:r>
            <w:proofErr w:type="spellEnd"/>
            <w:r w:rsidRPr="00E97F77">
              <w:t xml:space="preserve">. 2011 Feb;139(2):242-51. </w:t>
            </w:r>
            <w:proofErr w:type="spellStart"/>
            <w:r w:rsidRPr="00E97F77">
              <w:t>doi</w:t>
            </w:r>
            <w:proofErr w:type="spellEnd"/>
            <w:r w:rsidRPr="00E97F77">
              <w:t>: 10.1016/j.ajodo.2009.07.016. PMID: 21300254.</w:t>
            </w:r>
          </w:p>
        </w:tc>
        <w:tc>
          <w:tcPr>
            <w:tcW w:w="2456" w:type="dxa"/>
          </w:tcPr>
          <w:p w14:paraId="408F1D9A" w14:textId="23CDAC50" w:rsidR="00F40A02" w:rsidRDefault="00F40A02" w:rsidP="00F4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97F77">
              <w:t>The sample included class I malocclusion in the control group.</w:t>
            </w:r>
          </w:p>
        </w:tc>
      </w:tr>
    </w:tbl>
    <w:p w14:paraId="4E7A7B7D" w14:textId="77777777" w:rsidR="00A92BBC" w:rsidRPr="00FD4381" w:rsidRDefault="00A92BBC" w:rsidP="0027391B">
      <w:pPr>
        <w:rPr>
          <w:rFonts w:cstheme="minorHAnsi"/>
        </w:rPr>
      </w:pPr>
    </w:p>
    <w:p w14:paraId="50B0DB08" w14:textId="1BF8A973" w:rsidR="0027391B" w:rsidRPr="00FD4381" w:rsidRDefault="00A92BBC" w:rsidP="00227A94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FD4381">
        <w:rPr>
          <w:rFonts w:asciiTheme="minorHAnsi" w:hAnsiTheme="minorHAnsi" w:cstheme="minorHAnsi"/>
        </w:rPr>
        <w:fldChar w:fldCharType="begin"/>
      </w:r>
      <w:r w:rsidRPr="00FD4381">
        <w:rPr>
          <w:rFonts w:asciiTheme="minorHAnsi" w:hAnsiTheme="minorHAnsi" w:cstheme="minorHAnsi"/>
        </w:rPr>
        <w:instrText xml:space="preserve"> ADDIN EN.REFLIST </w:instrText>
      </w:r>
      <w:r w:rsidR="00C076D9">
        <w:rPr>
          <w:rFonts w:asciiTheme="minorHAnsi" w:hAnsiTheme="minorHAnsi" w:cstheme="minorHAnsi"/>
        </w:rPr>
        <w:fldChar w:fldCharType="separate"/>
      </w:r>
      <w:r w:rsidRPr="00FD4381">
        <w:rPr>
          <w:rFonts w:asciiTheme="minorHAnsi" w:hAnsiTheme="minorHAnsi" w:cstheme="minorHAnsi"/>
        </w:rPr>
        <w:fldChar w:fldCharType="end"/>
      </w:r>
    </w:p>
    <w:sectPr w:rsidR="0027391B" w:rsidRPr="00FD4381" w:rsidSect="00F631D9">
      <w:pgSz w:w="15840" w:h="12240" w:orient="landscape"/>
      <w:pgMar w:top="397" w:right="1440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4462A"/>
    <w:multiLevelType w:val="hybridMultilevel"/>
    <w:tmpl w:val="DD50F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F1A27"/>
    <w:multiLevelType w:val="hybridMultilevel"/>
    <w:tmpl w:val="1766E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14464"/>
    <w:multiLevelType w:val="hybridMultilevel"/>
    <w:tmpl w:val="0A943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92DB9"/>
    <w:multiLevelType w:val="hybridMultilevel"/>
    <w:tmpl w:val="8306F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91DF6"/>
    <w:multiLevelType w:val="hybridMultilevel"/>
    <w:tmpl w:val="19E60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E33D4"/>
    <w:multiLevelType w:val="hybridMultilevel"/>
    <w:tmpl w:val="F602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135A5"/>
    <w:multiLevelType w:val="hybridMultilevel"/>
    <w:tmpl w:val="4E28D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663F7"/>
    <w:multiLevelType w:val="hybridMultilevel"/>
    <w:tmpl w:val="B24A3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003C9"/>
    <w:multiLevelType w:val="hybridMultilevel"/>
    <w:tmpl w:val="EA86B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 finalll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e9dd9r6spfrsezew9vxdaldrxffwepxwxw&quot;&gt;draft 1&lt;record-ids&gt;&lt;item&gt;2077&lt;/item&gt;&lt;/record-ids&gt;&lt;/item&gt;&lt;/Libraries&gt;"/>
  </w:docVars>
  <w:rsids>
    <w:rsidRoot w:val="0027391B"/>
    <w:rsid w:val="0009560A"/>
    <w:rsid w:val="000A6FED"/>
    <w:rsid w:val="001526D6"/>
    <w:rsid w:val="00170FFC"/>
    <w:rsid w:val="001F5506"/>
    <w:rsid w:val="00227A94"/>
    <w:rsid w:val="00241742"/>
    <w:rsid w:val="0027391B"/>
    <w:rsid w:val="002910D8"/>
    <w:rsid w:val="003E6F26"/>
    <w:rsid w:val="003F1464"/>
    <w:rsid w:val="003F179B"/>
    <w:rsid w:val="00437FB2"/>
    <w:rsid w:val="004D566A"/>
    <w:rsid w:val="004F523B"/>
    <w:rsid w:val="005041E4"/>
    <w:rsid w:val="00566FFE"/>
    <w:rsid w:val="00647323"/>
    <w:rsid w:val="006705CB"/>
    <w:rsid w:val="00680EBA"/>
    <w:rsid w:val="007801DE"/>
    <w:rsid w:val="007853D0"/>
    <w:rsid w:val="007B5CC7"/>
    <w:rsid w:val="00843978"/>
    <w:rsid w:val="0092559F"/>
    <w:rsid w:val="0095451E"/>
    <w:rsid w:val="009A624A"/>
    <w:rsid w:val="009F0115"/>
    <w:rsid w:val="00A34702"/>
    <w:rsid w:val="00A4103E"/>
    <w:rsid w:val="00A92BBC"/>
    <w:rsid w:val="00AA1502"/>
    <w:rsid w:val="00B02528"/>
    <w:rsid w:val="00B9679C"/>
    <w:rsid w:val="00C06500"/>
    <w:rsid w:val="00C076D9"/>
    <w:rsid w:val="00C35B82"/>
    <w:rsid w:val="00C9255C"/>
    <w:rsid w:val="00CA69F2"/>
    <w:rsid w:val="00D26F4A"/>
    <w:rsid w:val="00D320C5"/>
    <w:rsid w:val="00DA0CF3"/>
    <w:rsid w:val="00E76974"/>
    <w:rsid w:val="00EE3022"/>
    <w:rsid w:val="00F40A02"/>
    <w:rsid w:val="00F631D9"/>
    <w:rsid w:val="00FD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8572BE2"/>
  <w15:chartTrackingRefBased/>
  <w15:docId w15:val="{A7461FC7-7175-41CA-A607-E0031249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2739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Title">
    <w:name w:val="EndNote Bibliography Title"/>
    <w:basedOn w:val="a"/>
    <w:link w:val="EndNoteBibliographyTitleChar"/>
    <w:rsid w:val="00A92BB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A92BBC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A92BB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A92BBC"/>
    <w:rPr>
      <w:rFonts w:ascii="Calibri" w:hAnsi="Calibri" w:cs="Calibri"/>
      <w:noProof/>
    </w:rPr>
  </w:style>
  <w:style w:type="character" w:styleId="Hyperlink">
    <w:name w:val="Hyperlink"/>
    <w:basedOn w:val="a0"/>
    <w:uiPriority w:val="99"/>
    <w:unhideWhenUsed/>
    <w:rsid w:val="00227A9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27A94"/>
    <w:rPr>
      <w:color w:val="605E5C"/>
      <w:shd w:val="clear" w:color="auto" w:fill="E1DFDD"/>
    </w:rPr>
  </w:style>
  <w:style w:type="character" w:customStyle="1" w:styleId="al-author-delim">
    <w:name w:val="al-author-delim"/>
    <w:basedOn w:val="a0"/>
    <w:rsid w:val="00D320C5"/>
  </w:style>
  <w:style w:type="character" w:styleId="a5">
    <w:name w:val="Emphasis"/>
    <w:basedOn w:val="a0"/>
    <w:uiPriority w:val="20"/>
    <w:qFormat/>
    <w:rsid w:val="00D320C5"/>
    <w:rPr>
      <w:i/>
      <w:iCs/>
    </w:rPr>
  </w:style>
  <w:style w:type="paragraph" w:styleId="a6">
    <w:name w:val="List Paragraph"/>
    <w:basedOn w:val="a"/>
    <w:uiPriority w:val="34"/>
    <w:qFormat/>
    <w:rsid w:val="00647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2319/032011-19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992</Words>
  <Characters>6043</Characters>
  <Application>Microsoft Office Word</Application>
  <DocSecurity>0</DocSecurity>
  <Lines>130</Lines>
  <Paragraphs>69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Ahmad Alhamwi</cp:lastModifiedBy>
  <cp:revision>20</cp:revision>
  <dcterms:created xsi:type="dcterms:W3CDTF">2023-04-20T12:21:00Z</dcterms:created>
  <dcterms:modified xsi:type="dcterms:W3CDTF">2024-11-14T18:01:00Z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2b387788-ad5c-4ddd-b052-df5b46dfa91a</vt:lpwstr>
  </property>
</Properties>
</file>