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BBC" w:rsidRPr="00313CBD" w:rsidRDefault="000D6BBC" w:rsidP="000D6BBC">
      <w:pPr>
        <w:spacing w:line="360" w:lineRule="auto"/>
        <w:ind w:left="0" w:firstLineChars="0" w:firstLine="0"/>
        <w:rPr>
          <w:rFonts w:ascii="Times New Roman" w:hAnsi="Times New Roman"/>
          <w:sz w:val="24"/>
          <w:szCs w:val="24"/>
        </w:rPr>
      </w:pPr>
      <w:r w:rsidRPr="00313CBD">
        <w:rPr>
          <w:rFonts w:ascii="Times New Roman" w:hAnsi="Times New Roman"/>
          <w:sz w:val="24"/>
          <w:szCs w:val="24"/>
        </w:rPr>
        <w:t>Table</w:t>
      </w:r>
      <w:r w:rsidR="006F3D75">
        <w:rPr>
          <w:rFonts w:ascii="Times New Roman" w:eastAsiaTheme="minorEastAsia" w:hAnsi="Times New Roman" w:hint="eastAsia"/>
          <w:sz w:val="24"/>
          <w:szCs w:val="24"/>
          <w:lang w:eastAsia="zh-TW"/>
        </w:rPr>
        <w:t xml:space="preserve"> S2</w:t>
      </w:r>
      <w:r w:rsidR="00A256AB" w:rsidRPr="00313CBD">
        <w:rPr>
          <w:rFonts w:ascii="Times New Roman" w:hAnsi="Times New Roman"/>
          <w:sz w:val="24"/>
          <w:szCs w:val="24"/>
        </w:rPr>
        <w:t>. P</w:t>
      </w:r>
      <w:r w:rsidRPr="00313CBD">
        <w:rPr>
          <w:rFonts w:ascii="Times New Roman" w:hAnsi="Times New Roman"/>
          <w:sz w:val="24"/>
          <w:szCs w:val="24"/>
        </w:rPr>
        <w:t>rimers used in this study.</w:t>
      </w:r>
    </w:p>
    <w:tbl>
      <w:tblPr>
        <w:tblW w:w="10207" w:type="dxa"/>
        <w:tblInd w:w="-885" w:type="dxa"/>
        <w:tblBorders>
          <w:top w:val="single" w:sz="12" w:space="0" w:color="008000"/>
          <w:bottom w:val="single" w:sz="12" w:space="0" w:color="008000"/>
        </w:tblBorders>
        <w:tblLayout w:type="fixed"/>
        <w:tblLook w:val="01A0"/>
      </w:tblPr>
      <w:tblGrid>
        <w:gridCol w:w="1419"/>
        <w:gridCol w:w="1559"/>
        <w:gridCol w:w="4819"/>
        <w:gridCol w:w="2410"/>
      </w:tblGrid>
      <w:tr w:rsidR="00313CBD" w:rsidRPr="00313CBD" w:rsidTr="00B55248">
        <w:tc>
          <w:tcPr>
            <w:tcW w:w="141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313CBD" w:rsidRPr="00313CBD" w:rsidRDefault="00B55248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>Region</w:t>
            </w:r>
            <w:r w:rsidR="00313CBD" w:rsidRPr="00313CBD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313CBD" w:rsidRPr="00B55248" w:rsidRDefault="00313CBD" w:rsidP="005171DE">
            <w:pPr>
              <w:ind w:left="0" w:firstLineChars="0" w:firstLine="0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Primer</w:t>
            </w:r>
            <w:r w:rsidR="00B55248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>s</w:t>
            </w:r>
          </w:p>
        </w:tc>
        <w:tc>
          <w:tcPr>
            <w:tcW w:w="481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313CBD" w:rsidRPr="00B55248" w:rsidRDefault="00313CBD" w:rsidP="00B55248">
            <w:pPr>
              <w:ind w:left="0" w:firstLineChars="0" w:firstLine="0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Primer sequence</w:t>
            </w:r>
            <w:r w:rsidR="00B55248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>s (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5</w:t>
            </w:r>
            <w:r w:rsidR="00B55248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>'-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3</w:t>
            </w:r>
            <w:r w:rsidR="00B55248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>')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313CBD" w:rsidRPr="00313CBD" w:rsidRDefault="00B55248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>Reference</w:t>
            </w:r>
            <w:r w:rsidR="00313CBD" w:rsidRPr="00313CBD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</w:tr>
      <w:tr w:rsidR="00313CBD" w:rsidRPr="00313CBD" w:rsidTr="00B55248">
        <w:tc>
          <w:tcPr>
            <w:tcW w:w="1419" w:type="dxa"/>
            <w:tcBorders>
              <w:top w:val="single" w:sz="2" w:space="0" w:color="auto"/>
            </w:tcBorders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atp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I-</w:t>
            </w: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atp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1559" w:type="dxa"/>
            <w:tcBorders>
              <w:top w:val="single" w:sz="2" w:space="0" w:color="auto"/>
            </w:tcBorders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atp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4819" w:type="dxa"/>
            <w:tcBorders>
              <w:top w:val="single" w:sz="2" w:space="0" w:color="auto"/>
            </w:tcBorders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TATTTACAAGYGGTATTCAAGCT</w:t>
            </w:r>
          </w:p>
        </w:tc>
        <w:tc>
          <w:tcPr>
            <w:tcW w:w="2410" w:type="dxa"/>
            <w:tcBorders>
              <w:top w:val="single" w:sz="2" w:space="0" w:color="auto"/>
            </w:tcBorders>
            <w:shd w:val="clear" w:color="auto" w:fill="auto"/>
          </w:tcPr>
          <w:p w:rsidR="00313CBD" w:rsidRPr="00B533C5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B533C5">
              <w:rPr>
                <w:rFonts w:ascii="Times New Roman" w:hAnsi="Times New Roman"/>
                <w:sz w:val="24"/>
                <w:szCs w:val="24"/>
              </w:rPr>
              <w:t>Shaw et al. 2007</w:t>
            </w:r>
          </w:p>
        </w:tc>
      </w:tr>
      <w:tr w:rsidR="00313CBD" w:rsidRPr="00313CBD" w:rsidTr="00313CBD">
        <w:tc>
          <w:tcPr>
            <w:tcW w:w="14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atp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48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CCAAYCCAGCAGCAATAAC</w:t>
            </w:r>
          </w:p>
        </w:tc>
        <w:tc>
          <w:tcPr>
            <w:tcW w:w="2410" w:type="dxa"/>
            <w:shd w:val="clear" w:color="auto" w:fill="auto"/>
          </w:tcPr>
          <w:p w:rsidR="00313CBD" w:rsidRPr="00B533C5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B533C5">
              <w:rPr>
                <w:rFonts w:ascii="Times New Roman" w:hAnsi="Times New Roman"/>
                <w:sz w:val="24"/>
                <w:szCs w:val="24"/>
              </w:rPr>
              <w:t>Shaw et al. 2007</w:t>
            </w:r>
          </w:p>
        </w:tc>
      </w:tr>
      <w:tr w:rsidR="00313CBD" w:rsidRPr="00313CBD" w:rsidTr="00313CBD">
        <w:tc>
          <w:tcPr>
            <w:tcW w:w="14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mat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55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390F</w:t>
            </w:r>
          </w:p>
        </w:tc>
        <w:tc>
          <w:tcPr>
            <w:tcW w:w="48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CGATCTATTCATTCAATATTTC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BD" w:rsidRPr="00B533C5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B533C5">
              <w:rPr>
                <w:rFonts w:ascii="Times New Roman" w:hAnsi="Times New Roman"/>
                <w:sz w:val="24"/>
                <w:szCs w:val="24"/>
              </w:rPr>
              <w:t>Cuénoud et al. 2002</w:t>
            </w:r>
          </w:p>
        </w:tc>
      </w:tr>
      <w:tr w:rsidR="00313CBD" w:rsidRPr="00313CBD" w:rsidTr="00313CBD">
        <w:tc>
          <w:tcPr>
            <w:tcW w:w="14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1326R</w:t>
            </w:r>
          </w:p>
        </w:tc>
        <w:tc>
          <w:tcPr>
            <w:tcW w:w="48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TCTAGCACACGAAAGTCGAAGT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BD" w:rsidRPr="00B533C5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B533C5">
              <w:rPr>
                <w:rFonts w:ascii="Times New Roman" w:hAnsi="Times New Roman"/>
                <w:sz w:val="24"/>
                <w:szCs w:val="24"/>
              </w:rPr>
              <w:t>Cuénoud et al. 2002</w:t>
            </w:r>
          </w:p>
        </w:tc>
      </w:tr>
      <w:tr w:rsidR="00313CBD" w:rsidRPr="00313CBD" w:rsidTr="00313CBD">
        <w:tc>
          <w:tcPr>
            <w:tcW w:w="14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trn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S-</w:t>
            </w: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trn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fM</w:t>
            </w:r>
          </w:p>
        </w:tc>
        <w:tc>
          <w:tcPr>
            <w:tcW w:w="155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trn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S(UGA)</w:t>
            </w:r>
          </w:p>
        </w:tc>
        <w:tc>
          <w:tcPr>
            <w:tcW w:w="48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GAGAGAGAGGGATTCGAACC</w:t>
            </w:r>
          </w:p>
        </w:tc>
        <w:tc>
          <w:tcPr>
            <w:tcW w:w="2410" w:type="dxa"/>
            <w:shd w:val="clear" w:color="auto" w:fill="auto"/>
          </w:tcPr>
          <w:p w:rsidR="00313CBD" w:rsidRPr="00B533C5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B533C5">
              <w:rPr>
                <w:rFonts w:ascii="Times New Roman" w:hAnsi="Times New Roman"/>
                <w:sz w:val="24"/>
                <w:szCs w:val="24"/>
              </w:rPr>
              <w:t>Demesure et al. 1995</w:t>
            </w:r>
          </w:p>
        </w:tc>
      </w:tr>
      <w:tr w:rsidR="00313CBD" w:rsidRPr="00313CBD" w:rsidTr="00313CBD">
        <w:tc>
          <w:tcPr>
            <w:tcW w:w="14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trn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fM(CAU)</w:t>
            </w:r>
          </w:p>
        </w:tc>
        <w:tc>
          <w:tcPr>
            <w:tcW w:w="48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CATAACCTTGAGGTCACGGG</w:t>
            </w:r>
          </w:p>
        </w:tc>
        <w:tc>
          <w:tcPr>
            <w:tcW w:w="2410" w:type="dxa"/>
            <w:shd w:val="clear" w:color="auto" w:fill="auto"/>
          </w:tcPr>
          <w:p w:rsidR="00313CBD" w:rsidRPr="00B533C5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B533C5">
              <w:rPr>
                <w:rFonts w:ascii="Times New Roman" w:hAnsi="Times New Roman"/>
                <w:sz w:val="24"/>
                <w:szCs w:val="24"/>
              </w:rPr>
              <w:t>Demesure et al. 1995</w:t>
            </w:r>
          </w:p>
        </w:tc>
      </w:tr>
      <w:tr w:rsidR="00313CBD" w:rsidRPr="00313CBD" w:rsidTr="00313CBD">
        <w:tc>
          <w:tcPr>
            <w:tcW w:w="14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ycf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ycf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1_3720F</w:t>
            </w:r>
          </w:p>
        </w:tc>
        <w:tc>
          <w:tcPr>
            <w:tcW w:w="48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TACGTATGTAATGAACGAATGG</w:t>
            </w:r>
          </w:p>
        </w:tc>
        <w:tc>
          <w:tcPr>
            <w:tcW w:w="2410" w:type="dxa"/>
            <w:shd w:val="clear" w:color="auto" w:fill="auto"/>
          </w:tcPr>
          <w:p w:rsidR="00313CBD" w:rsidRPr="00B533C5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B533C5">
              <w:rPr>
                <w:rFonts w:ascii="Times New Roman" w:hAnsi="Times New Roman"/>
                <w:noProof/>
                <w:sz w:val="24"/>
                <w:szCs w:val="24"/>
              </w:rPr>
              <w:t>Neubig et al. 2009</w:t>
            </w:r>
          </w:p>
        </w:tc>
      </w:tr>
      <w:tr w:rsidR="00313CBD" w:rsidRPr="00313CBD" w:rsidTr="00313CBD">
        <w:tc>
          <w:tcPr>
            <w:tcW w:w="14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ycf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1_5500R</w:t>
            </w:r>
          </w:p>
        </w:tc>
        <w:tc>
          <w:tcPr>
            <w:tcW w:w="48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GCTGTTATTGGCATCAAACCAATAGCG</w:t>
            </w:r>
          </w:p>
        </w:tc>
        <w:tc>
          <w:tcPr>
            <w:tcW w:w="2410" w:type="dxa"/>
            <w:shd w:val="clear" w:color="auto" w:fill="auto"/>
          </w:tcPr>
          <w:p w:rsidR="00313CBD" w:rsidRPr="00B533C5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B533C5">
              <w:rPr>
                <w:rFonts w:ascii="Times New Roman" w:hAnsi="Times New Roman"/>
                <w:noProof/>
                <w:sz w:val="24"/>
                <w:szCs w:val="24"/>
              </w:rPr>
              <w:t>Neubig et al. 2009</w:t>
            </w:r>
          </w:p>
        </w:tc>
      </w:tr>
      <w:tr w:rsidR="00C857AE" w:rsidRPr="00313CBD" w:rsidTr="00313CBD">
        <w:tc>
          <w:tcPr>
            <w:tcW w:w="1419" w:type="dxa"/>
            <w:shd w:val="clear" w:color="auto" w:fill="auto"/>
          </w:tcPr>
          <w:p w:rsidR="00C857AE" w:rsidRPr="00C857AE" w:rsidRDefault="00C857AE" w:rsidP="005171DE">
            <w:pPr>
              <w:ind w:left="0" w:firstLineChars="0" w:firstLine="0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>ITS</w:t>
            </w:r>
          </w:p>
        </w:tc>
        <w:tc>
          <w:tcPr>
            <w:tcW w:w="1559" w:type="dxa"/>
            <w:shd w:val="clear" w:color="auto" w:fill="auto"/>
          </w:tcPr>
          <w:p w:rsidR="00C857AE" w:rsidRPr="00A46269" w:rsidRDefault="00A46269" w:rsidP="005171DE">
            <w:pPr>
              <w:ind w:left="0" w:firstLineChars="0" w:firstLine="0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 w:rsidRPr="00A46269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>101AB</w:t>
            </w:r>
          </w:p>
        </w:tc>
        <w:tc>
          <w:tcPr>
            <w:tcW w:w="4819" w:type="dxa"/>
            <w:shd w:val="clear" w:color="auto" w:fill="auto"/>
          </w:tcPr>
          <w:p w:rsidR="00C857AE" w:rsidRPr="00313CBD" w:rsidRDefault="00A46269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A46269">
              <w:rPr>
                <w:rFonts w:ascii="Times New Roman" w:hAnsi="Times New Roman"/>
                <w:sz w:val="24"/>
                <w:szCs w:val="24"/>
              </w:rPr>
              <w:t>ACGAATTCATGGTCCGGTGAAGTGTTCG</w:t>
            </w:r>
          </w:p>
        </w:tc>
        <w:tc>
          <w:tcPr>
            <w:tcW w:w="2410" w:type="dxa"/>
            <w:shd w:val="clear" w:color="auto" w:fill="auto"/>
          </w:tcPr>
          <w:p w:rsidR="00C857AE" w:rsidRPr="00A46269" w:rsidRDefault="00A46269" w:rsidP="00A46269">
            <w:pPr>
              <w:ind w:left="0" w:firstLineChars="0" w:firstLine="0"/>
              <w:rPr>
                <w:rFonts w:ascii="Times New Roman" w:eastAsiaTheme="minorEastAsia" w:hAnsi="Times New Roman"/>
                <w:noProof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Douzery et al.</w:t>
            </w:r>
            <w:r>
              <w:rPr>
                <w:rFonts w:ascii="Times New Roman" w:eastAsiaTheme="minorEastAsia" w:hAnsi="Times New Roman" w:hint="eastAsia"/>
                <w:noProof/>
                <w:sz w:val="24"/>
                <w:szCs w:val="24"/>
                <w:lang w:eastAsia="zh-TW"/>
              </w:rPr>
              <w:t xml:space="preserve"> </w:t>
            </w:r>
            <w:r w:rsidRPr="00A46269">
              <w:rPr>
                <w:rFonts w:ascii="Times New Roman" w:hAnsi="Times New Roman"/>
                <w:noProof/>
                <w:sz w:val="24"/>
                <w:szCs w:val="24"/>
              </w:rPr>
              <w:t>1999</w:t>
            </w:r>
          </w:p>
        </w:tc>
      </w:tr>
      <w:tr w:rsidR="00C857AE" w:rsidRPr="00313CBD" w:rsidTr="00313CBD">
        <w:tc>
          <w:tcPr>
            <w:tcW w:w="1419" w:type="dxa"/>
            <w:shd w:val="clear" w:color="auto" w:fill="auto"/>
          </w:tcPr>
          <w:p w:rsidR="00C857AE" w:rsidRPr="00313CBD" w:rsidRDefault="00C857AE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857AE" w:rsidRPr="00A46269" w:rsidRDefault="00A46269" w:rsidP="005171DE">
            <w:pPr>
              <w:ind w:left="0" w:firstLineChars="0" w:firstLine="0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 w:rsidRPr="00A46269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>102AB</w:t>
            </w:r>
          </w:p>
        </w:tc>
        <w:tc>
          <w:tcPr>
            <w:tcW w:w="4819" w:type="dxa"/>
            <w:shd w:val="clear" w:color="auto" w:fill="auto"/>
          </w:tcPr>
          <w:p w:rsidR="00C857AE" w:rsidRPr="00313CBD" w:rsidRDefault="00A46269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A46269">
              <w:rPr>
                <w:rFonts w:ascii="Times New Roman" w:hAnsi="Times New Roman"/>
                <w:sz w:val="24"/>
                <w:szCs w:val="24"/>
              </w:rPr>
              <w:t>GAATTCCCCGGTTCGCTCGCCGTTAC</w:t>
            </w:r>
          </w:p>
        </w:tc>
        <w:tc>
          <w:tcPr>
            <w:tcW w:w="2410" w:type="dxa"/>
            <w:shd w:val="clear" w:color="auto" w:fill="auto"/>
          </w:tcPr>
          <w:p w:rsidR="00C857AE" w:rsidRPr="00313CBD" w:rsidRDefault="00A46269" w:rsidP="005171DE">
            <w:pPr>
              <w:ind w:left="0" w:firstLineChars="0"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Douzery et al.</w:t>
            </w:r>
            <w:r>
              <w:rPr>
                <w:rFonts w:ascii="Times New Roman" w:eastAsiaTheme="minorEastAsia" w:hAnsi="Times New Roman" w:hint="eastAsia"/>
                <w:noProof/>
                <w:sz w:val="24"/>
                <w:szCs w:val="24"/>
                <w:lang w:eastAsia="zh-TW"/>
              </w:rPr>
              <w:t xml:space="preserve"> </w:t>
            </w:r>
            <w:r w:rsidRPr="00A46269">
              <w:rPr>
                <w:rFonts w:ascii="Times New Roman" w:hAnsi="Times New Roman"/>
                <w:noProof/>
                <w:sz w:val="24"/>
                <w:szCs w:val="24"/>
              </w:rPr>
              <w:t>1999</w:t>
            </w:r>
          </w:p>
        </w:tc>
      </w:tr>
      <w:tr w:rsidR="00313CBD" w:rsidRPr="00313CBD" w:rsidTr="00313CBD">
        <w:tc>
          <w:tcPr>
            <w:tcW w:w="14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i/>
                <w:sz w:val="24"/>
                <w:szCs w:val="24"/>
              </w:rPr>
            </w:pPr>
            <w:r w:rsidRPr="00A46269">
              <w:rPr>
                <w:rFonts w:ascii="Times New Roman" w:hAnsi="Times New Roman"/>
                <w:i/>
                <w:sz w:val="24"/>
                <w:szCs w:val="24"/>
              </w:rPr>
              <w:t>ACO</w:t>
            </w:r>
          </w:p>
        </w:tc>
        <w:tc>
          <w:tcPr>
            <w:tcW w:w="155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ACO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E1aF</w:t>
            </w:r>
          </w:p>
        </w:tc>
        <w:tc>
          <w:tcPr>
            <w:tcW w:w="48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GCNTGYGAGAACTGGGGHTTCTTYGAG</w:t>
            </w:r>
          </w:p>
        </w:tc>
        <w:tc>
          <w:tcPr>
            <w:tcW w:w="2410" w:type="dxa"/>
            <w:shd w:val="clear" w:color="auto" w:fill="auto"/>
          </w:tcPr>
          <w:p w:rsidR="00313CBD" w:rsidRPr="00B533C5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B533C5">
              <w:rPr>
                <w:rFonts w:ascii="Times New Roman" w:hAnsi="Times New Roman"/>
                <w:sz w:val="24"/>
                <w:szCs w:val="24"/>
              </w:rPr>
              <w:t>Guo et al. 2012</w:t>
            </w:r>
          </w:p>
        </w:tc>
      </w:tr>
      <w:tr w:rsidR="00313CBD" w:rsidRPr="00313CBD" w:rsidTr="00313CBD">
        <w:tc>
          <w:tcPr>
            <w:tcW w:w="14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ACO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E2aR</w:t>
            </w:r>
          </w:p>
        </w:tc>
        <w:tc>
          <w:tcPr>
            <w:tcW w:w="48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ATGGTCTTCATGGCCTCAAACCT</w:t>
            </w:r>
          </w:p>
        </w:tc>
        <w:tc>
          <w:tcPr>
            <w:tcW w:w="2410" w:type="dxa"/>
            <w:shd w:val="clear" w:color="auto" w:fill="auto"/>
          </w:tcPr>
          <w:p w:rsidR="00313CBD" w:rsidRPr="00B533C5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B533C5">
              <w:rPr>
                <w:rFonts w:ascii="Times New Roman" w:hAnsi="Times New Roman"/>
                <w:sz w:val="24"/>
                <w:szCs w:val="24"/>
              </w:rPr>
              <w:t>Guo et al. 2012</w:t>
            </w:r>
          </w:p>
        </w:tc>
      </w:tr>
      <w:tr w:rsidR="00313CBD" w:rsidRPr="00313CBD" w:rsidTr="00313CBD">
        <w:tc>
          <w:tcPr>
            <w:tcW w:w="14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A46269">
              <w:rPr>
                <w:rFonts w:ascii="Times New Roman" w:hAnsi="Times New Roman"/>
                <w:i/>
                <w:sz w:val="24"/>
                <w:szCs w:val="24"/>
              </w:rPr>
              <w:t>DEF</w:t>
            </w:r>
            <w:r w:rsidRPr="00A4626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DEF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4E1bF</w:t>
            </w:r>
          </w:p>
        </w:tc>
        <w:tc>
          <w:tcPr>
            <w:tcW w:w="4819" w:type="dxa"/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AGGGGAAAGATTGAGATAAAG</w:t>
            </w:r>
          </w:p>
        </w:tc>
        <w:tc>
          <w:tcPr>
            <w:tcW w:w="2410" w:type="dxa"/>
            <w:shd w:val="clear" w:color="auto" w:fill="auto"/>
          </w:tcPr>
          <w:p w:rsidR="00313CBD" w:rsidRPr="00A46269" w:rsidRDefault="00A46269" w:rsidP="005171DE">
            <w:pPr>
              <w:ind w:left="0" w:firstLineChars="0" w:firstLine="0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 w:rsidRPr="00B533C5">
              <w:rPr>
                <w:rFonts w:ascii="Times New Roman" w:hAnsi="Times New Roman"/>
                <w:sz w:val="24"/>
                <w:szCs w:val="24"/>
              </w:rPr>
              <w:t>Guo et al. 201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>5</w:t>
            </w:r>
          </w:p>
        </w:tc>
      </w:tr>
      <w:tr w:rsidR="00313CBD" w:rsidRPr="00313CBD" w:rsidTr="00313CBD">
        <w:tc>
          <w:tcPr>
            <w:tcW w:w="1419" w:type="dxa"/>
            <w:tcBorders>
              <w:bottom w:val="nil"/>
            </w:tcBorders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DEF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4aR</w:t>
            </w:r>
          </w:p>
        </w:tc>
        <w:tc>
          <w:tcPr>
            <w:tcW w:w="4819" w:type="dxa"/>
            <w:tcBorders>
              <w:bottom w:val="nil"/>
            </w:tcBorders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TTCTTCTTGTAGGTGTCAGTC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:rsidR="00313CBD" w:rsidRPr="00313CBD" w:rsidRDefault="00A46269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B533C5">
              <w:rPr>
                <w:rFonts w:ascii="Times New Roman" w:hAnsi="Times New Roman"/>
                <w:sz w:val="24"/>
                <w:szCs w:val="24"/>
              </w:rPr>
              <w:t>Guo et al. 201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>5</w:t>
            </w:r>
          </w:p>
        </w:tc>
      </w:tr>
      <w:tr w:rsidR="00313CBD" w:rsidRPr="00313CBD" w:rsidTr="00B55248">
        <w:tc>
          <w:tcPr>
            <w:tcW w:w="1419" w:type="dxa"/>
            <w:tcBorders>
              <w:bottom w:val="nil"/>
            </w:tcBorders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A46269">
              <w:rPr>
                <w:rFonts w:ascii="Times New Roman" w:hAnsi="Times New Roman"/>
                <w:i/>
                <w:sz w:val="24"/>
                <w:szCs w:val="24"/>
              </w:rPr>
              <w:t>RAD</w:t>
            </w:r>
            <w:r w:rsidRPr="00A46269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RAD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51E5F</w:t>
            </w:r>
          </w:p>
        </w:tc>
        <w:tc>
          <w:tcPr>
            <w:tcW w:w="4819" w:type="dxa"/>
            <w:tcBorders>
              <w:bottom w:val="nil"/>
            </w:tcBorders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AGAGGGHACATTCAGACCACA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:rsidR="00313CBD" w:rsidRPr="00313CBD" w:rsidRDefault="00A46269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B533C5">
              <w:rPr>
                <w:rFonts w:ascii="Times New Roman" w:hAnsi="Times New Roman"/>
                <w:sz w:val="24"/>
                <w:szCs w:val="24"/>
              </w:rPr>
              <w:t>Guo et al. 201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>5</w:t>
            </w:r>
          </w:p>
        </w:tc>
      </w:tr>
      <w:tr w:rsidR="00313CBD" w:rsidRPr="00313CBD" w:rsidTr="00B55248">
        <w:tc>
          <w:tcPr>
            <w:tcW w:w="1419" w:type="dxa"/>
            <w:tcBorders>
              <w:top w:val="nil"/>
              <w:bottom w:val="single" w:sz="2" w:space="0" w:color="auto"/>
            </w:tcBorders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single" w:sz="2" w:space="0" w:color="auto"/>
            </w:tcBorders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i/>
                <w:sz w:val="24"/>
                <w:szCs w:val="24"/>
              </w:rPr>
              <w:t>RAD</w:t>
            </w:r>
            <w:r w:rsidRPr="00313CBD">
              <w:rPr>
                <w:rFonts w:ascii="Times New Roman" w:hAnsi="Times New Roman"/>
                <w:sz w:val="24"/>
                <w:szCs w:val="24"/>
              </w:rPr>
              <w:t>51E8bR</w:t>
            </w:r>
          </w:p>
        </w:tc>
        <w:tc>
          <w:tcPr>
            <w:tcW w:w="4819" w:type="dxa"/>
            <w:tcBorders>
              <w:top w:val="nil"/>
              <w:bottom w:val="single" w:sz="2" w:space="0" w:color="auto"/>
            </w:tcBorders>
            <w:shd w:val="clear" w:color="auto" w:fill="auto"/>
          </w:tcPr>
          <w:p w:rsidR="00313CBD" w:rsidRPr="00313CBD" w:rsidRDefault="00313CBD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313CBD">
              <w:rPr>
                <w:rFonts w:ascii="Times New Roman" w:hAnsi="Times New Roman"/>
                <w:sz w:val="24"/>
                <w:szCs w:val="24"/>
              </w:rPr>
              <w:t>CCATCTACTTGTGCGACAACTTG</w:t>
            </w:r>
          </w:p>
        </w:tc>
        <w:tc>
          <w:tcPr>
            <w:tcW w:w="2410" w:type="dxa"/>
            <w:tcBorders>
              <w:top w:val="nil"/>
              <w:bottom w:val="single" w:sz="2" w:space="0" w:color="auto"/>
            </w:tcBorders>
            <w:shd w:val="clear" w:color="auto" w:fill="auto"/>
          </w:tcPr>
          <w:p w:rsidR="00313CBD" w:rsidRPr="00313CBD" w:rsidRDefault="00A46269" w:rsidP="005171DE">
            <w:pPr>
              <w:ind w:left="0" w:firstLineChars="0" w:firstLine="0"/>
              <w:rPr>
                <w:rFonts w:ascii="Times New Roman" w:hAnsi="Times New Roman"/>
                <w:sz w:val="24"/>
                <w:szCs w:val="24"/>
              </w:rPr>
            </w:pPr>
            <w:r w:rsidRPr="00B533C5">
              <w:rPr>
                <w:rFonts w:ascii="Times New Roman" w:hAnsi="Times New Roman"/>
                <w:sz w:val="24"/>
                <w:szCs w:val="24"/>
              </w:rPr>
              <w:t>Guo et al. 201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>5</w:t>
            </w:r>
          </w:p>
        </w:tc>
      </w:tr>
    </w:tbl>
    <w:p w:rsidR="00946412" w:rsidRDefault="00946412" w:rsidP="00946412">
      <w:pPr>
        <w:ind w:left="0" w:firstLineChars="0" w:firstLine="0"/>
        <w:rPr>
          <w:rFonts w:ascii="Times New Roman" w:eastAsiaTheme="minorEastAsia" w:hAnsi="Times New Roman"/>
          <w:sz w:val="24"/>
          <w:szCs w:val="24"/>
          <w:lang w:eastAsia="zh-TW"/>
        </w:rPr>
      </w:pPr>
    </w:p>
    <w:p w:rsidR="00313CBD" w:rsidRPr="00946412" w:rsidRDefault="000D6BBC" w:rsidP="00946412">
      <w:pPr>
        <w:ind w:left="0" w:firstLineChars="0" w:firstLine="0"/>
        <w:rPr>
          <w:rFonts w:ascii="Times New Roman" w:eastAsiaTheme="minorEastAsia" w:hAnsi="Times New Roman"/>
          <w:sz w:val="24"/>
          <w:szCs w:val="24"/>
          <w:lang w:eastAsia="zh-TW"/>
        </w:rPr>
      </w:pPr>
      <w:r w:rsidRPr="00946412">
        <w:rPr>
          <w:rFonts w:ascii="Times New Roman" w:hAnsi="Times New Roman"/>
          <w:sz w:val="24"/>
          <w:szCs w:val="24"/>
        </w:rPr>
        <w:t>References</w:t>
      </w:r>
    </w:p>
    <w:p w:rsidR="00946412" w:rsidRDefault="00946412" w:rsidP="00946412">
      <w:pPr>
        <w:ind w:left="142" w:hangingChars="59" w:hanging="142"/>
        <w:rPr>
          <w:rFonts w:ascii="Times New Roman" w:eastAsia="AdvGulliv-R" w:hAnsi="Times New Roman"/>
          <w:color w:val="000000" w:themeColor="text1"/>
          <w:kern w:val="0"/>
          <w:sz w:val="24"/>
          <w:szCs w:val="24"/>
          <w:lang w:eastAsia="zh-TW"/>
        </w:rPr>
      </w:pPr>
      <w:r w:rsidRPr="00946412">
        <w:rPr>
          <w:rFonts w:ascii="Times New Roman" w:eastAsia="AdvGulliv-R" w:hAnsi="Times New Roman"/>
          <w:color w:val="000000" w:themeColor="text1"/>
          <w:kern w:val="0"/>
          <w:sz w:val="24"/>
          <w:szCs w:val="24"/>
        </w:rPr>
        <w:t>Shaw J, Lickey EB, Schilling EE, Small RL. Comparison of whole</w:t>
      </w:r>
      <w:r w:rsidRPr="00946412">
        <w:rPr>
          <w:rFonts w:ascii="Times New Roman" w:eastAsia="AdvGulliv-R" w:hAnsi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946412">
        <w:rPr>
          <w:rFonts w:ascii="Times New Roman" w:eastAsia="AdvGulliv-R" w:hAnsi="Times New Roman"/>
          <w:color w:val="000000" w:themeColor="text1"/>
          <w:kern w:val="0"/>
          <w:sz w:val="24"/>
          <w:szCs w:val="24"/>
        </w:rPr>
        <w:t>chloroplast genome sequences to choose noncoding regions for phylogenetic</w:t>
      </w:r>
      <w:r w:rsidRPr="00946412">
        <w:rPr>
          <w:rFonts w:ascii="Times New Roman" w:eastAsia="AdvGulliv-R" w:hAnsi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946412">
        <w:rPr>
          <w:rFonts w:ascii="Times New Roman" w:eastAsia="AdvGulliv-R" w:hAnsi="Times New Roman"/>
          <w:color w:val="000000" w:themeColor="text1"/>
          <w:kern w:val="0"/>
          <w:sz w:val="24"/>
          <w:szCs w:val="24"/>
        </w:rPr>
        <w:t>studies in angiosperms: the tortoise and the hare III. Am</w:t>
      </w:r>
      <w:r w:rsidRPr="00946412">
        <w:rPr>
          <w:rFonts w:ascii="Times New Roman" w:eastAsia="AdvGulliv-R" w:hAnsi="Times New Roman" w:hint="eastAsia"/>
          <w:color w:val="000000" w:themeColor="text1"/>
          <w:kern w:val="0"/>
          <w:sz w:val="24"/>
          <w:szCs w:val="24"/>
        </w:rPr>
        <w:t>erican</w:t>
      </w:r>
      <w:r w:rsidRPr="00946412">
        <w:rPr>
          <w:rFonts w:ascii="Times New Roman" w:eastAsia="AdvGulliv-R" w:hAnsi="Times New Roman"/>
          <w:color w:val="000000" w:themeColor="text1"/>
          <w:kern w:val="0"/>
          <w:sz w:val="24"/>
          <w:szCs w:val="24"/>
        </w:rPr>
        <w:t xml:space="preserve"> J</w:t>
      </w:r>
      <w:r w:rsidRPr="00946412">
        <w:rPr>
          <w:rFonts w:ascii="Times New Roman" w:eastAsia="AdvGulliv-R" w:hAnsi="Times New Roman" w:hint="eastAsia"/>
          <w:color w:val="000000" w:themeColor="text1"/>
          <w:kern w:val="0"/>
          <w:sz w:val="24"/>
          <w:szCs w:val="24"/>
        </w:rPr>
        <w:t>ournal of</w:t>
      </w:r>
      <w:r w:rsidRPr="00946412">
        <w:rPr>
          <w:rFonts w:ascii="Times New Roman" w:eastAsia="AdvGulliv-R" w:hAnsi="Times New Roman"/>
          <w:color w:val="000000" w:themeColor="text1"/>
          <w:kern w:val="0"/>
          <w:sz w:val="24"/>
          <w:szCs w:val="24"/>
        </w:rPr>
        <w:t xml:space="preserve"> Bot</w:t>
      </w:r>
      <w:r w:rsidRPr="00946412">
        <w:rPr>
          <w:rFonts w:ascii="Times New Roman" w:eastAsia="AdvGulliv-R" w:hAnsi="Times New Roman" w:hint="eastAsia"/>
          <w:color w:val="000000" w:themeColor="text1"/>
          <w:kern w:val="0"/>
          <w:sz w:val="24"/>
          <w:szCs w:val="24"/>
        </w:rPr>
        <w:t>any</w:t>
      </w:r>
      <w:r w:rsidRPr="00946412">
        <w:rPr>
          <w:rFonts w:ascii="Times New Roman" w:eastAsia="AdvGulliv-R" w:hAnsi="Times New Roman"/>
          <w:color w:val="000000" w:themeColor="text1"/>
          <w:kern w:val="0"/>
          <w:sz w:val="24"/>
          <w:szCs w:val="24"/>
        </w:rPr>
        <w:t>.</w:t>
      </w:r>
      <w:r w:rsidRPr="00946412">
        <w:rPr>
          <w:rFonts w:ascii="Times New Roman" w:eastAsia="AdvGulliv-R" w:hAnsi="Times New Roman" w:hint="eastAsia"/>
          <w:color w:val="000000" w:themeColor="text1"/>
          <w:kern w:val="0"/>
          <w:sz w:val="24"/>
          <w:szCs w:val="24"/>
        </w:rPr>
        <w:t xml:space="preserve"> 2007;</w:t>
      </w:r>
      <w:r w:rsidRPr="00946412">
        <w:rPr>
          <w:rFonts w:ascii="Times New Roman" w:eastAsia="AdvGulliv-R" w:hAnsi="Times New Roman"/>
          <w:color w:val="000000" w:themeColor="text1"/>
          <w:kern w:val="0"/>
          <w:sz w:val="24"/>
          <w:szCs w:val="24"/>
        </w:rPr>
        <w:t xml:space="preserve"> 94, 275</w:t>
      </w:r>
      <w:r w:rsidRPr="00946412">
        <w:rPr>
          <w:rFonts w:ascii="Times New Roman" w:eastAsia="AdvGulliv-R" w:hAnsi="Times New Roman" w:hint="eastAsia"/>
          <w:color w:val="000000" w:themeColor="text1"/>
          <w:kern w:val="0"/>
          <w:sz w:val="24"/>
          <w:szCs w:val="24"/>
        </w:rPr>
        <w:t>-</w:t>
      </w:r>
      <w:r w:rsidRPr="00946412">
        <w:rPr>
          <w:rFonts w:ascii="Times New Roman" w:eastAsia="AdvGulliv-R" w:hAnsi="Times New Roman"/>
          <w:color w:val="000000" w:themeColor="text1"/>
          <w:kern w:val="0"/>
          <w:sz w:val="24"/>
          <w:szCs w:val="24"/>
        </w:rPr>
        <w:t>288.</w:t>
      </w:r>
    </w:p>
    <w:p w:rsidR="00946412" w:rsidRDefault="00313CBD" w:rsidP="00946412">
      <w:pPr>
        <w:ind w:left="142" w:hangingChars="59" w:hanging="142"/>
        <w:rPr>
          <w:rFonts w:ascii="Times New Roman" w:eastAsia="AdvGulliv-R" w:hAnsi="Times New Roman"/>
          <w:color w:val="000000" w:themeColor="text1"/>
          <w:kern w:val="0"/>
          <w:sz w:val="24"/>
          <w:szCs w:val="24"/>
          <w:lang w:eastAsia="zh-TW"/>
        </w:rPr>
      </w:pPr>
      <w:r>
        <w:rPr>
          <w:rFonts w:ascii="Times New Roman" w:eastAsiaTheme="minorEastAsia" w:hAnsi="Times New Roman" w:hint="eastAsia"/>
          <w:b/>
          <w:sz w:val="24"/>
          <w:szCs w:val="24"/>
          <w:lang w:eastAsia="zh-TW"/>
        </w:rPr>
        <w:t>C</w:t>
      </w:r>
      <w:r w:rsidR="000D6BBC" w:rsidRPr="00313CBD">
        <w:rPr>
          <w:rFonts w:ascii="Times New Roman" w:hAnsi="Times New Roman"/>
          <w:kern w:val="0"/>
          <w:sz w:val="24"/>
          <w:szCs w:val="24"/>
        </w:rPr>
        <w:t>uénoud P, Savolainen V, Chatrou LW, Powell M, Grayer RJ, Chase MW</w:t>
      </w:r>
      <w:r w:rsid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 xml:space="preserve">. </w:t>
      </w:r>
      <w:r w:rsidR="000D6BBC" w:rsidRPr="00313CBD">
        <w:rPr>
          <w:rFonts w:ascii="Times New Roman" w:hAnsi="Times New Roman"/>
          <w:kern w:val="0"/>
          <w:sz w:val="24"/>
          <w:szCs w:val="24"/>
        </w:rPr>
        <w:t xml:space="preserve">Molecular phylogenetics of Caryophyllales based on nuclear 18S rDNA and plastid </w:t>
      </w:r>
      <w:r w:rsidR="000D6BBC" w:rsidRPr="00313CBD">
        <w:rPr>
          <w:rFonts w:ascii="Times New Roman" w:hAnsi="Times New Roman"/>
          <w:i/>
          <w:kern w:val="0"/>
          <w:sz w:val="24"/>
          <w:szCs w:val="24"/>
        </w:rPr>
        <w:t>rbc</w:t>
      </w:r>
      <w:r w:rsidR="000D6BBC" w:rsidRPr="00313CBD">
        <w:rPr>
          <w:rFonts w:ascii="Times New Roman" w:hAnsi="Times New Roman"/>
          <w:kern w:val="0"/>
          <w:sz w:val="24"/>
          <w:szCs w:val="24"/>
        </w:rPr>
        <w:t xml:space="preserve">L, </w:t>
      </w:r>
      <w:r w:rsidR="000D6BBC" w:rsidRPr="00313CBD">
        <w:rPr>
          <w:rFonts w:ascii="Times New Roman" w:hAnsi="Times New Roman"/>
          <w:i/>
          <w:kern w:val="0"/>
          <w:sz w:val="24"/>
          <w:szCs w:val="24"/>
        </w:rPr>
        <w:t>atp</w:t>
      </w:r>
      <w:r w:rsidR="000D6BBC" w:rsidRPr="00313CBD">
        <w:rPr>
          <w:rFonts w:ascii="Times New Roman" w:hAnsi="Times New Roman"/>
          <w:kern w:val="0"/>
          <w:sz w:val="24"/>
          <w:szCs w:val="24"/>
        </w:rPr>
        <w:t xml:space="preserve">B, and </w:t>
      </w:r>
      <w:r w:rsidR="000D6BBC" w:rsidRPr="00313CBD">
        <w:rPr>
          <w:rFonts w:ascii="Times New Roman" w:hAnsi="Times New Roman"/>
          <w:i/>
          <w:kern w:val="0"/>
          <w:sz w:val="24"/>
          <w:szCs w:val="24"/>
        </w:rPr>
        <w:t>mat</w:t>
      </w:r>
      <w:r w:rsidR="000D6BBC" w:rsidRPr="00313CBD">
        <w:rPr>
          <w:rFonts w:ascii="Times New Roman" w:hAnsi="Times New Roman"/>
          <w:kern w:val="0"/>
          <w:sz w:val="24"/>
          <w:szCs w:val="24"/>
        </w:rPr>
        <w:t xml:space="preserve">K DNA sequences. </w:t>
      </w:r>
      <w:r w:rsidR="000D6BBC" w:rsidRPr="00946412">
        <w:rPr>
          <w:rFonts w:ascii="Times New Roman" w:hAnsi="Times New Roman"/>
          <w:kern w:val="0"/>
          <w:sz w:val="24"/>
          <w:szCs w:val="24"/>
        </w:rPr>
        <w:t>American Journal of Botany</w:t>
      </w:r>
      <w:r w:rsid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>. 2002;</w:t>
      </w:r>
      <w:r w:rsidR="000D6BBC" w:rsidRPr="00946412">
        <w:rPr>
          <w:rFonts w:ascii="Times New Roman" w:hAnsi="Times New Roman"/>
          <w:kern w:val="0"/>
          <w:sz w:val="24"/>
          <w:szCs w:val="24"/>
        </w:rPr>
        <w:t xml:space="preserve"> 89, </w:t>
      </w:r>
      <w:r w:rsidR="000D6BBC" w:rsidRPr="00313CBD">
        <w:rPr>
          <w:rFonts w:ascii="Times New Roman" w:hAnsi="Times New Roman"/>
          <w:kern w:val="0"/>
          <w:sz w:val="24"/>
          <w:szCs w:val="24"/>
        </w:rPr>
        <w:t>132</w:t>
      </w:r>
      <w:r w:rsid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>-</w:t>
      </w:r>
      <w:r w:rsidR="000D6BBC" w:rsidRPr="00313CBD">
        <w:rPr>
          <w:rFonts w:ascii="Times New Roman" w:hAnsi="Times New Roman"/>
          <w:kern w:val="0"/>
          <w:sz w:val="24"/>
          <w:szCs w:val="24"/>
        </w:rPr>
        <w:t>144.</w:t>
      </w:r>
    </w:p>
    <w:p w:rsidR="00946412" w:rsidRDefault="000D6BBC" w:rsidP="00946412">
      <w:pPr>
        <w:ind w:left="142" w:hangingChars="59" w:hanging="142"/>
        <w:rPr>
          <w:rFonts w:ascii="Times New Roman" w:eastAsia="AdvGulliv-R" w:hAnsi="Times New Roman"/>
          <w:color w:val="000000" w:themeColor="text1"/>
          <w:kern w:val="0"/>
          <w:sz w:val="24"/>
          <w:szCs w:val="24"/>
          <w:lang w:eastAsia="zh-TW"/>
        </w:rPr>
      </w:pPr>
      <w:r w:rsidRPr="00313CBD">
        <w:rPr>
          <w:rFonts w:ascii="Times New Roman" w:hAnsi="Times New Roman"/>
          <w:kern w:val="0"/>
          <w:sz w:val="24"/>
          <w:szCs w:val="24"/>
          <w:lang w:val="fr-FR"/>
        </w:rPr>
        <w:t>Demesure B, Sodzi N, Petit RJ</w:t>
      </w:r>
      <w:r w:rsidR="00946412">
        <w:rPr>
          <w:rFonts w:ascii="Times New Roman" w:eastAsiaTheme="minorEastAsia" w:hAnsi="Times New Roman" w:hint="eastAsia"/>
          <w:kern w:val="0"/>
          <w:sz w:val="24"/>
          <w:szCs w:val="24"/>
          <w:lang w:val="fr-FR" w:eastAsia="zh-TW"/>
        </w:rPr>
        <w:t>.</w:t>
      </w:r>
      <w:r w:rsidRPr="00313CBD">
        <w:rPr>
          <w:rFonts w:ascii="Times New Roman" w:hAnsi="Times New Roman"/>
          <w:kern w:val="0"/>
          <w:sz w:val="24"/>
          <w:szCs w:val="24"/>
          <w:lang w:val="fr-FR"/>
        </w:rPr>
        <w:t xml:space="preserve"> </w:t>
      </w:r>
      <w:r w:rsidRPr="00313CBD">
        <w:rPr>
          <w:rFonts w:ascii="Times New Roman" w:hAnsi="Times New Roman"/>
          <w:kern w:val="0"/>
          <w:sz w:val="24"/>
          <w:szCs w:val="24"/>
        </w:rPr>
        <w:t xml:space="preserve">A set of universal primers for amplification of polymorphic noncoding regions of mitochondrial and chloroplast DNA in plants. </w:t>
      </w:r>
      <w:r w:rsidRPr="00946412">
        <w:rPr>
          <w:rFonts w:ascii="Times New Roman" w:hAnsi="Times New Roman"/>
          <w:kern w:val="0"/>
          <w:sz w:val="24"/>
          <w:szCs w:val="24"/>
        </w:rPr>
        <w:t>Molecular Ecology</w:t>
      </w:r>
      <w:r w:rsid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>. 1995;</w:t>
      </w:r>
      <w:r w:rsidRPr="00946412">
        <w:rPr>
          <w:rFonts w:ascii="Times New Roman" w:hAnsi="Times New Roman"/>
          <w:kern w:val="0"/>
          <w:sz w:val="24"/>
          <w:szCs w:val="24"/>
        </w:rPr>
        <w:t xml:space="preserve"> 4,</w:t>
      </w:r>
      <w:r w:rsidRPr="00313CBD">
        <w:rPr>
          <w:rFonts w:ascii="Times New Roman" w:hAnsi="Times New Roman"/>
          <w:kern w:val="0"/>
          <w:sz w:val="24"/>
          <w:szCs w:val="24"/>
        </w:rPr>
        <w:t xml:space="preserve"> 129</w:t>
      </w:r>
      <w:r w:rsid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>-</w:t>
      </w:r>
      <w:r w:rsidRPr="00313CBD">
        <w:rPr>
          <w:rFonts w:ascii="Times New Roman" w:hAnsi="Times New Roman"/>
          <w:kern w:val="0"/>
          <w:sz w:val="24"/>
          <w:szCs w:val="24"/>
        </w:rPr>
        <w:t>131.</w:t>
      </w:r>
    </w:p>
    <w:p w:rsidR="00946412" w:rsidRDefault="00946412" w:rsidP="00946412">
      <w:pPr>
        <w:ind w:left="142" w:hangingChars="59" w:hanging="142"/>
        <w:rPr>
          <w:rFonts w:ascii="Times New Roman" w:eastAsia="AdvGulliv-R" w:hAnsi="Times New Roman"/>
          <w:color w:val="000000" w:themeColor="text1"/>
          <w:kern w:val="0"/>
          <w:sz w:val="24"/>
          <w:szCs w:val="24"/>
          <w:lang w:eastAsia="zh-TW"/>
        </w:rPr>
      </w:pPr>
      <w:r w:rsidRPr="00313CBD">
        <w:rPr>
          <w:rFonts w:ascii="Times New Roman" w:hAnsi="Times New Roman"/>
          <w:noProof/>
          <w:sz w:val="24"/>
          <w:szCs w:val="24"/>
        </w:rPr>
        <w:t xml:space="preserve">Neubig KM, Whitten WM, Carlsward BS, Blanco MA, Endara L, et al. Phylogenetic utility of </w:t>
      </w:r>
      <w:r w:rsidRPr="00313CBD">
        <w:rPr>
          <w:rFonts w:ascii="Times New Roman" w:hAnsi="Times New Roman"/>
          <w:i/>
          <w:noProof/>
          <w:sz w:val="24"/>
          <w:szCs w:val="24"/>
        </w:rPr>
        <w:t>ycf</w:t>
      </w:r>
      <w:r w:rsidRPr="00313CBD">
        <w:rPr>
          <w:rFonts w:ascii="Times New Roman" w:hAnsi="Times New Roman"/>
          <w:noProof/>
          <w:sz w:val="24"/>
          <w:szCs w:val="24"/>
        </w:rPr>
        <w:t xml:space="preserve">1 in orchids: a plastid gene more variable than </w:t>
      </w:r>
      <w:r w:rsidRPr="00313CBD">
        <w:rPr>
          <w:rFonts w:ascii="Times New Roman" w:hAnsi="Times New Roman"/>
          <w:i/>
          <w:noProof/>
          <w:sz w:val="24"/>
          <w:szCs w:val="24"/>
        </w:rPr>
        <w:t>mat</w:t>
      </w:r>
      <w:r w:rsidRPr="00313CBD">
        <w:rPr>
          <w:rFonts w:ascii="Times New Roman" w:hAnsi="Times New Roman"/>
          <w:noProof/>
          <w:sz w:val="24"/>
          <w:szCs w:val="24"/>
        </w:rPr>
        <w:t xml:space="preserve">K. </w:t>
      </w:r>
      <w:r w:rsidRPr="00946412">
        <w:rPr>
          <w:rFonts w:ascii="Times New Roman" w:hAnsi="Times New Roman"/>
          <w:noProof/>
          <w:sz w:val="24"/>
          <w:szCs w:val="24"/>
        </w:rPr>
        <w:t>Plant Systematics and Evolution</w:t>
      </w:r>
      <w:r>
        <w:rPr>
          <w:rFonts w:ascii="Times New Roman" w:eastAsiaTheme="minorEastAsia" w:hAnsi="Times New Roman" w:hint="eastAsia"/>
          <w:noProof/>
          <w:sz w:val="24"/>
          <w:szCs w:val="24"/>
          <w:lang w:eastAsia="zh-TW"/>
        </w:rPr>
        <w:t>. 2009;</w:t>
      </w:r>
      <w:r w:rsidRPr="00946412">
        <w:rPr>
          <w:rFonts w:ascii="Times New Roman" w:hAnsi="Times New Roman"/>
          <w:noProof/>
          <w:sz w:val="24"/>
          <w:szCs w:val="24"/>
        </w:rPr>
        <w:t xml:space="preserve"> 277, 75</w:t>
      </w:r>
      <w:r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>-</w:t>
      </w:r>
      <w:r w:rsidRPr="00946412">
        <w:rPr>
          <w:rFonts w:ascii="Times New Roman" w:hAnsi="Times New Roman"/>
          <w:noProof/>
          <w:sz w:val="24"/>
          <w:szCs w:val="24"/>
        </w:rPr>
        <w:t>84.</w:t>
      </w:r>
    </w:p>
    <w:p w:rsidR="00946412" w:rsidRDefault="00946412" w:rsidP="00946412">
      <w:pPr>
        <w:ind w:left="142" w:hangingChars="59" w:hanging="142"/>
        <w:rPr>
          <w:rFonts w:ascii="Times New Roman" w:eastAsia="AdvGulliv-R" w:hAnsi="Times New Roman"/>
          <w:color w:val="000000" w:themeColor="text1"/>
          <w:kern w:val="0"/>
          <w:sz w:val="24"/>
          <w:szCs w:val="24"/>
          <w:lang w:eastAsia="zh-TW"/>
        </w:rPr>
      </w:pP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>Douzery EJP, Pridgeon AM, Kores P, Linder HP, Kurzweil H, Chase MW.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 xml:space="preserve"> 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 xml:space="preserve">Molecular phylogenetics of </w:t>
      </w:r>
      <w:r w:rsidRPr="00946412">
        <w:rPr>
          <w:rFonts w:ascii="Times New Roman" w:eastAsiaTheme="minorEastAsia" w:hAnsi="Times New Roman"/>
          <w:i/>
          <w:kern w:val="0"/>
          <w:sz w:val="24"/>
          <w:szCs w:val="24"/>
          <w:lang w:eastAsia="zh-TW"/>
        </w:rPr>
        <w:t>Disease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 xml:space="preserve"> (Orchidaceae): a contribution from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 xml:space="preserve"> 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>nuclear ribosomal ITS sequences. Am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>erican Journal of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 xml:space="preserve"> Bot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>any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>. 1999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 xml:space="preserve">; 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>86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>: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 xml:space="preserve"> 887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>-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>899.</w:t>
      </w:r>
    </w:p>
    <w:p w:rsidR="00946412" w:rsidRDefault="000D6BBC" w:rsidP="00946412">
      <w:pPr>
        <w:ind w:left="142" w:hangingChars="59" w:hanging="142"/>
        <w:rPr>
          <w:rFonts w:ascii="Times New Roman" w:eastAsia="AdvGulliv-R" w:hAnsi="Times New Roman"/>
          <w:color w:val="000000" w:themeColor="text1"/>
          <w:kern w:val="0"/>
          <w:sz w:val="24"/>
          <w:szCs w:val="24"/>
          <w:lang w:eastAsia="zh-TW"/>
        </w:rPr>
      </w:pPr>
      <w:r w:rsidRPr="00313CBD">
        <w:rPr>
          <w:rFonts w:ascii="Times New Roman" w:hAnsi="Times New Roman"/>
          <w:kern w:val="0"/>
          <w:sz w:val="24"/>
          <w:szCs w:val="24"/>
        </w:rPr>
        <w:t>Guo YY, Luo YB, Liu ZJ, Wang XQ</w:t>
      </w:r>
      <w:r w:rsid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>.</w:t>
      </w:r>
      <w:r w:rsidRPr="00313CBD">
        <w:rPr>
          <w:rFonts w:ascii="Times New Roman" w:hAnsi="Times New Roman"/>
          <w:kern w:val="0"/>
          <w:sz w:val="24"/>
          <w:szCs w:val="24"/>
        </w:rPr>
        <w:t xml:space="preserve"> Evolution and biogeography of the slipper orchids: Eocene vicariance of the conduplicate genera in the Old and New World </w:t>
      </w:r>
      <w:r w:rsidRPr="00313CBD">
        <w:rPr>
          <w:rFonts w:ascii="Times New Roman" w:hAnsi="Times New Roman"/>
          <w:kern w:val="0"/>
          <w:sz w:val="24"/>
          <w:szCs w:val="24"/>
        </w:rPr>
        <w:lastRenderedPageBreak/>
        <w:t xml:space="preserve">tropics. </w:t>
      </w:r>
      <w:r w:rsidRPr="00946412">
        <w:rPr>
          <w:rFonts w:ascii="Times New Roman" w:hAnsi="Times New Roman"/>
          <w:kern w:val="0"/>
          <w:sz w:val="24"/>
          <w:szCs w:val="24"/>
        </w:rPr>
        <w:t>PLoS ONE</w:t>
      </w:r>
      <w:r w:rsid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>. 2012;</w:t>
      </w:r>
      <w:r w:rsidRPr="00946412">
        <w:rPr>
          <w:rFonts w:ascii="Times New Roman" w:hAnsi="Times New Roman"/>
          <w:kern w:val="0"/>
          <w:sz w:val="24"/>
          <w:szCs w:val="24"/>
        </w:rPr>
        <w:t xml:space="preserve"> 7, </w:t>
      </w:r>
      <w:r w:rsidRPr="00313CBD">
        <w:rPr>
          <w:rFonts w:ascii="Times New Roman" w:hAnsi="Times New Roman"/>
          <w:kern w:val="0"/>
          <w:sz w:val="24"/>
          <w:szCs w:val="24"/>
        </w:rPr>
        <w:t>e38788.</w:t>
      </w:r>
    </w:p>
    <w:p w:rsidR="00946412" w:rsidRPr="00946412" w:rsidRDefault="00946412" w:rsidP="00946412">
      <w:pPr>
        <w:ind w:left="142" w:hangingChars="59" w:hanging="142"/>
        <w:rPr>
          <w:rFonts w:ascii="Times New Roman" w:eastAsia="AdvGulliv-R" w:hAnsi="Times New Roman"/>
          <w:color w:val="000000" w:themeColor="text1"/>
          <w:kern w:val="0"/>
          <w:sz w:val="24"/>
          <w:szCs w:val="24"/>
          <w:lang w:eastAsia="zh-TW"/>
        </w:rPr>
      </w:pP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>Guo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 xml:space="preserve"> YY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>, Luo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 xml:space="preserve"> YB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>, Liu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 xml:space="preserve"> ZJ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>, Wang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 xml:space="preserve"> XQ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>. Reticulate evolution and sea-level fluctuations together drove species diversification of slipper orchids (</w:t>
      </w:r>
      <w:r w:rsidRPr="00946412">
        <w:rPr>
          <w:rFonts w:ascii="Times New Roman" w:eastAsiaTheme="minorEastAsia" w:hAnsi="Times New Roman"/>
          <w:i/>
          <w:kern w:val="0"/>
          <w:sz w:val="24"/>
          <w:szCs w:val="24"/>
          <w:lang w:eastAsia="zh-TW"/>
        </w:rPr>
        <w:t>Paphiopedilum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>) in South-East Asia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 xml:space="preserve">. 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>Molecular Ecology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>. 2015;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 xml:space="preserve"> 24: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 xml:space="preserve"> </w:t>
      </w:r>
      <w:r w:rsidRPr="00946412">
        <w:rPr>
          <w:rFonts w:ascii="Times New Roman" w:eastAsiaTheme="minorEastAsia" w:hAnsi="Times New Roman"/>
          <w:kern w:val="0"/>
          <w:sz w:val="24"/>
          <w:szCs w:val="24"/>
          <w:lang w:eastAsia="zh-TW"/>
        </w:rPr>
        <w:t>2838-2855</w:t>
      </w:r>
      <w:r w:rsidRPr="00946412">
        <w:rPr>
          <w:rFonts w:ascii="Times New Roman" w:eastAsiaTheme="minorEastAsia" w:hAnsi="Times New Roman" w:hint="eastAsia"/>
          <w:kern w:val="0"/>
          <w:sz w:val="24"/>
          <w:szCs w:val="24"/>
          <w:lang w:eastAsia="zh-TW"/>
        </w:rPr>
        <w:t>.</w:t>
      </w:r>
    </w:p>
    <w:sectPr w:rsidR="00946412" w:rsidRPr="00946412" w:rsidSect="00E358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81E" w:rsidRDefault="0062481E" w:rsidP="000D6BBC">
      <w:pPr>
        <w:ind w:left="420" w:hanging="420"/>
      </w:pPr>
      <w:r>
        <w:separator/>
      </w:r>
    </w:p>
  </w:endnote>
  <w:endnote w:type="continuationSeparator" w:id="1">
    <w:p w:rsidR="0062481E" w:rsidRDefault="0062481E" w:rsidP="000D6BBC">
      <w:pPr>
        <w:ind w:left="420" w:hanging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Gulliv-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95" w:rsidRDefault="001879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95" w:rsidRDefault="001879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95" w:rsidRDefault="001879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81E" w:rsidRDefault="0062481E" w:rsidP="000D6BBC">
      <w:pPr>
        <w:ind w:left="420" w:hanging="420"/>
      </w:pPr>
      <w:r>
        <w:separator/>
      </w:r>
    </w:p>
  </w:footnote>
  <w:footnote w:type="continuationSeparator" w:id="1">
    <w:p w:rsidR="0062481E" w:rsidRDefault="0062481E" w:rsidP="000D6BBC">
      <w:pPr>
        <w:ind w:left="420" w:hanging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95" w:rsidRDefault="001879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95" w:rsidRDefault="001879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95" w:rsidRDefault="0018799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6BBC"/>
    <w:rsid w:val="000D6BBC"/>
    <w:rsid w:val="00187995"/>
    <w:rsid w:val="00246F6C"/>
    <w:rsid w:val="00313CBD"/>
    <w:rsid w:val="0031622B"/>
    <w:rsid w:val="00406ADD"/>
    <w:rsid w:val="005415DB"/>
    <w:rsid w:val="0062481E"/>
    <w:rsid w:val="006F3D75"/>
    <w:rsid w:val="007B33D4"/>
    <w:rsid w:val="00946412"/>
    <w:rsid w:val="00A256AB"/>
    <w:rsid w:val="00A46269"/>
    <w:rsid w:val="00B533C5"/>
    <w:rsid w:val="00B55248"/>
    <w:rsid w:val="00C36245"/>
    <w:rsid w:val="00C857AE"/>
    <w:rsid w:val="00CB6685"/>
    <w:rsid w:val="00CE23CD"/>
    <w:rsid w:val="00DF72DB"/>
    <w:rsid w:val="00E358BF"/>
    <w:rsid w:val="00F47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BC"/>
    <w:pPr>
      <w:widowControl w:val="0"/>
      <w:ind w:left="557" w:hangingChars="200" w:hanging="200"/>
      <w:jc w:val="both"/>
    </w:pPr>
    <w:rPr>
      <w:rFonts w:ascii="Calibri" w:eastAsia="SimSun" w:hAnsi="Calibri" w:cs="Times New Roman"/>
      <w:sz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D6BBC"/>
    <w:pPr>
      <w:tabs>
        <w:tab w:val="center" w:pos="4153"/>
        <w:tab w:val="right" w:pos="8306"/>
      </w:tabs>
      <w:snapToGrid w:val="0"/>
      <w:ind w:left="0" w:firstLineChars="0" w:firstLine="0"/>
      <w:jc w:val="left"/>
    </w:pPr>
    <w:rPr>
      <w:rFonts w:asciiTheme="minorHAnsi" w:eastAsiaTheme="minorEastAsia" w:hAnsiTheme="minorHAnsi" w:cstheme="minorBidi"/>
      <w:sz w:val="20"/>
      <w:szCs w:val="20"/>
      <w:lang w:eastAsia="zh-TW"/>
    </w:rPr>
  </w:style>
  <w:style w:type="character" w:customStyle="1" w:styleId="a4">
    <w:name w:val="頁首 字元"/>
    <w:basedOn w:val="a0"/>
    <w:link w:val="a3"/>
    <w:uiPriority w:val="99"/>
    <w:semiHidden/>
    <w:rsid w:val="000D6BBC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0D6BBC"/>
    <w:pPr>
      <w:tabs>
        <w:tab w:val="center" w:pos="4153"/>
        <w:tab w:val="right" w:pos="8306"/>
      </w:tabs>
      <w:snapToGrid w:val="0"/>
      <w:ind w:left="0" w:firstLineChars="0" w:firstLine="0"/>
      <w:jc w:val="left"/>
    </w:pPr>
    <w:rPr>
      <w:rFonts w:asciiTheme="minorHAnsi" w:eastAsiaTheme="minorEastAsia" w:hAnsiTheme="minorHAnsi" w:cstheme="minorBidi"/>
      <w:sz w:val="20"/>
      <w:szCs w:val="20"/>
      <w:lang w:eastAsia="zh-TW"/>
    </w:rPr>
  </w:style>
  <w:style w:type="character" w:customStyle="1" w:styleId="a6">
    <w:name w:val="頁尾 字元"/>
    <w:basedOn w:val="a0"/>
    <w:link w:val="a5"/>
    <w:uiPriority w:val="99"/>
    <w:semiHidden/>
    <w:rsid w:val="000D6BB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13</cp:revision>
  <dcterms:created xsi:type="dcterms:W3CDTF">2016-10-30T10:13:00Z</dcterms:created>
  <dcterms:modified xsi:type="dcterms:W3CDTF">2017-01-28T06:57:00Z</dcterms:modified>
</cp:coreProperties>
</file>