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706F1" w14:textId="752E41A1" w:rsidR="000769F7" w:rsidRDefault="000769F7" w:rsidP="000769F7">
      <w:pPr>
        <w:adjustRightInd w:val="0"/>
        <w:snapToGrid w:val="0"/>
        <w:spacing w:after="0" w:line="360" w:lineRule="auto"/>
        <w:jc w:val="both"/>
        <w:rPr>
          <w:rFonts w:ascii="Times New Roman" w:eastAsia="QstvsfSTIX-Regular" w:hAnsi="Times New Roman"/>
          <w:noProof/>
          <w:sz w:val="24"/>
          <w:szCs w:val="24"/>
          <w:lang w:eastAsia="zh-TW"/>
        </w:rPr>
      </w:pPr>
      <w:r>
        <w:rPr>
          <w:rFonts w:ascii="Times New Roman" w:eastAsia="QstvsfSTIX-Regular" w:hAnsi="Times New Roman"/>
          <w:noProof/>
          <w:sz w:val="24"/>
          <w:szCs w:val="24"/>
          <w:lang w:eastAsia="zh-TW"/>
        </w:rPr>
        <w:drawing>
          <wp:inline distT="0" distB="0" distL="0" distR="0" wp14:anchorId="3F009289" wp14:editId="7B653850">
            <wp:extent cx="5943600" cy="2147570"/>
            <wp:effectExtent l="0" t="0" r="0" b="5080"/>
            <wp:docPr id="11423509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2229E" w14:textId="77777777" w:rsidR="000769F7" w:rsidRDefault="000769F7" w:rsidP="000769F7">
      <w:pPr>
        <w:adjustRightInd w:val="0"/>
        <w:snapToGrid w:val="0"/>
        <w:spacing w:after="0" w:line="360" w:lineRule="auto"/>
        <w:jc w:val="both"/>
        <w:rPr>
          <w:rFonts w:ascii="Times New Roman" w:eastAsia="QstvsfSTIX-Regular" w:hAnsi="Times New Roman"/>
          <w:noProof/>
          <w:sz w:val="24"/>
          <w:szCs w:val="24"/>
          <w:lang w:eastAsia="zh-TW"/>
        </w:rPr>
      </w:pPr>
    </w:p>
    <w:p w14:paraId="7E2D6E6E" w14:textId="59C3A50B" w:rsidR="000769F7" w:rsidRDefault="000769F7" w:rsidP="000769F7">
      <w:pPr>
        <w:adjustRightInd w:val="0"/>
        <w:snapToGrid w:val="0"/>
        <w:spacing w:after="0" w:line="360" w:lineRule="auto"/>
        <w:jc w:val="both"/>
        <w:rPr>
          <w:rFonts w:ascii="Times New Roman" w:eastAsia="QstvsfSTIX-Regular" w:hAnsi="Times New Roman"/>
          <w:noProof/>
          <w:sz w:val="24"/>
          <w:szCs w:val="24"/>
          <w:lang w:eastAsia="zh-CN"/>
        </w:rPr>
      </w:pPr>
      <w:r>
        <w:rPr>
          <w:rFonts w:ascii="Times New Roman" w:eastAsia="QstvsfSTIX-Regular" w:hAnsi="Times New Roman"/>
          <w:b/>
          <w:bCs/>
          <w:noProof/>
          <w:sz w:val="24"/>
          <w:szCs w:val="24"/>
          <w:lang w:eastAsia="zh-CN"/>
        </w:rPr>
        <w:t>Figure S1.</w:t>
      </w:r>
      <w:r>
        <w:rPr>
          <w:rFonts w:ascii="Times New Roman" w:eastAsia="QstvsfSTIX-Regular" w:hAnsi="Times New Roman"/>
          <w:noProof/>
          <w:sz w:val="24"/>
          <w:szCs w:val="24"/>
          <w:lang w:eastAsia="zh-CN"/>
        </w:rPr>
        <w:t xml:space="preserve"> The</w:t>
      </w:r>
      <w:r>
        <w:rPr>
          <w:rFonts w:ascii="Times New Roman" w:eastAsia="SimSun" w:hAnsi="Times New Roman"/>
          <w:noProof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de-DE" w:bidi="en-US"/>
        </w:rPr>
        <w:t>c</w:t>
      </w:r>
      <w:r>
        <w:rPr>
          <w:rFonts w:ascii="Times New Roman" w:eastAsia="QstvsfSTIX-Regular" w:hAnsi="Times New Roman"/>
          <w:noProof/>
          <w:sz w:val="24"/>
          <w:szCs w:val="24"/>
          <w:lang w:eastAsia="zh-CN"/>
        </w:rPr>
        <w:t>onventional agriculture (panel A) and sod culture (panel B) farming of 20-25 year-old tea plants (Camellia sinensis) 45-55 cm high.</w:t>
      </w:r>
    </w:p>
    <w:p w14:paraId="1BC71E48" w14:textId="77777777" w:rsidR="00BE3A7C" w:rsidRDefault="00BE3A7C" w:rsidP="000769F7">
      <w:pPr>
        <w:adjustRightInd w:val="0"/>
        <w:snapToGrid w:val="0"/>
        <w:spacing w:after="0" w:line="360" w:lineRule="auto"/>
        <w:jc w:val="both"/>
        <w:rPr>
          <w:rFonts w:ascii="Times New Roman" w:hAnsi="Times New Roman"/>
          <w:iCs/>
          <w:noProof/>
          <w:sz w:val="24"/>
          <w:szCs w:val="24"/>
          <w:lang w:eastAsia="zh-TW"/>
        </w:rPr>
      </w:pPr>
    </w:p>
    <w:p w14:paraId="21C94EC0" w14:textId="77777777" w:rsidR="00BE3A7C" w:rsidRDefault="00BE3A7C" w:rsidP="000769F7">
      <w:pPr>
        <w:adjustRightInd w:val="0"/>
        <w:snapToGrid w:val="0"/>
        <w:spacing w:after="0" w:line="360" w:lineRule="auto"/>
        <w:jc w:val="both"/>
        <w:rPr>
          <w:rFonts w:ascii="Times New Roman" w:hAnsi="Times New Roman"/>
          <w:iCs/>
          <w:noProof/>
          <w:sz w:val="24"/>
          <w:szCs w:val="24"/>
          <w:lang w:eastAsia="zh-TW"/>
        </w:rPr>
      </w:pPr>
    </w:p>
    <w:p w14:paraId="2FF27F0D" w14:textId="15EC12FE" w:rsidR="000769F7" w:rsidRDefault="000769F7" w:rsidP="000769F7">
      <w:pPr>
        <w:adjustRightInd w:val="0"/>
        <w:snapToGrid w:val="0"/>
        <w:spacing w:after="0" w:line="360" w:lineRule="auto"/>
        <w:ind w:left="425" w:right="425"/>
        <w:jc w:val="both"/>
        <w:rPr>
          <w:rFonts w:ascii="Times New Roman" w:hAnsi="Times New Roman"/>
          <w:b/>
          <w:kern w:val="2"/>
          <w:sz w:val="24"/>
          <w:szCs w:val="24"/>
          <w:lang w:eastAsia="zh-TW" w:bidi="en-US"/>
        </w:rPr>
      </w:pPr>
      <w:r>
        <w:rPr>
          <w:rFonts w:ascii="Times New Roman" w:hAnsi="Times New Roman"/>
          <w:b/>
          <w:noProof/>
          <w:kern w:val="2"/>
          <w:sz w:val="24"/>
          <w:szCs w:val="24"/>
          <w:lang w:eastAsia="zh-TW"/>
        </w:rPr>
        <w:drawing>
          <wp:inline distT="0" distB="0" distL="0" distR="0" wp14:anchorId="14025F19" wp14:editId="52AB6FC7">
            <wp:extent cx="5943600" cy="3441700"/>
            <wp:effectExtent l="0" t="0" r="0" b="6350"/>
            <wp:docPr id="1114649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0F0C4" w14:textId="77777777" w:rsidR="000769F7" w:rsidRDefault="000769F7" w:rsidP="000769F7">
      <w:pPr>
        <w:adjustRightInd w:val="0"/>
        <w:snapToGrid w:val="0"/>
        <w:spacing w:after="0" w:line="360" w:lineRule="auto"/>
        <w:ind w:right="425"/>
        <w:jc w:val="both"/>
        <w:rPr>
          <w:rFonts w:ascii="Times New Roman" w:hAnsi="Times New Roman"/>
          <w:b/>
          <w:kern w:val="2"/>
          <w:sz w:val="24"/>
          <w:szCs w:val="24"/>
          <w:lang w:eastAsia="zh-TW" w:bidi="en-US"/>
        </w:rPr>
      </w:pPr>
    </w:p>
    <w:p w14:paraId="102136EB" w14:textId="77777777" w:rsidR="000769F7" w:rsidRDefault="000769F7" w:rsidP="000769F7">
      <w:pPr>
        <w:adjustRightInd w:val="0"/>
        <w:snapToGrid w:val="0"/>
        <w:spacing w:after="0" w:line="360" w:lineRule="auto"/>
        <w:ind w:right="425"/>
        <w:jc w:val="both"/>
        <w:rPr>
          <w:rFonts w:ascii="Times New Roman" w:hAnsi="Times New Roman"/>
          <w:kern w:val="2"/>
          <w:sz w:val="24"/>
          <w:szCs w:val="24"/>
          <w:lang w:eastAsia="zh-TW" w:bidi="en-US"/>
        </w:rPr>
      </w:pPr>
      <w:r>
        <w:rPr>
          <w:rFonts w:ascii="Times New Roman" w:hAnsi="Times New Roman"/>
          <w:b/>
          <w:kern w:val="2"/>
          <w:sz w:val="24"/>
          <w:szCs w:val="24"/>
          <w:lang w:eastAsia="de-DE" w:bidi="en-US"/>
        </w:rPr>
        <w:t xml:space="preserve">Figure </w:t>
      </w:r>
      <w:r>
        <w:rPr>
          <w:rFonts w:ascii="Times New Roman" w:hAnsi="Times New Roman"/>
          <w:b/>
          <w:kern w:val="2"/>
          <w:sz w:val="24"/>
          <w:szCs w:val="24"/>
          <w:lang w:eastAsia="zh-TW" w:bidi="en-US"/>
        </w:rPr>
        <w:t>S2</w:t>
      </w:r>
      <w:r>
        <w:rPr>
          <w:rFonts w:ascii="Times New Roman" w:hAnsi="Times New Roman"/>
          <w:b/>
          <w:kern w:val="2"/>
          <w:sz w:val="24"/>
          <w:szCs w:val="24"/>
          <w:lang w:eastAsia="de-DE" w:bidi="en-US"/>
        </w:rPr>
        <w:t xml:space="preserve">. </w:t>
      </w:r>
      <w:r>
        <w:rPr>
          <w:rFonts w:ascii="Times New Roman" w:hAnsi="Times New Roman"/>
          <w:sz w:val="24"/>
          <w:szCs w:val="24"/>
          <w:lang w:eastAsia="de-DE" w:bidi="en-US"/>
        </w:rPr>
        <w:t xml:space="preserve">Monthly air temperatures (bar) and precipitation (circle) during the study period from June 2019 to May 2020 at the </w:t>
      </w:r>
      <w:r>
        <w:rPr>
          <w:rFonts w:ascii="Times New Roman" w:hAnsi="Times New Roman"/>
          <w:kern w:val="2"/>
          <w:sz w:val="24"/>
          <w:szCs w:val="24"/>
          <w:lang w:eastAsia="de-DE" w:bidi="en-US"/>
        </w:rPr>
        <w:t>lower-elevation mountain area of central Taiwan (120°39'12.4"E, 23°38'36.7"N).</w:t>
      </w:r>
    </w:p>
    <w:sectPr w:rsidR="00076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stvsfSTIX-Regular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F7"/>
    <w:rsid w:val="000769F7"/>
    <w:rsid w:val="00273337"/>
    <w:rsid w:val="009402AA"/>
    <w:rsid w:val="00BE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58543"/>
  <w15:chartTrackingRefBased/>
  <w15:docId w15:val="{2877F638-2DCB-4974-8518-9D02702E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9F7"/>
    <w:pPr>
      <w:spacing w:line="256" w:lineRule="auto"/>
    </w:pPr>
    <w:rPr>
      <w:rFonts w:ascii="Calibri" w:eastAsia="PMingLiU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>Springer Nature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2</cp:revision>
  <dcterms:created xsi:type="dcterms:W3CDTF">2024-02-22T08:44:00Z</dcterms:created>
  <dcterms:modified xsi:type="dcterms:W3CDTF">2024-02-22T08:45:00Z</dcterms:modified>
</cp:coreProperties>
</file>