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305B" w:rsidRPr="0091305B" w:rsidRDefault="0091305B" w:rsidP="00513A05">
      <w:pPr>
        <w:spacing w:line="480" w:lineRule="auto"/>
        <w:rPr>
          <w:rFonts w:ascii="Times New Roman" w:eastAsia="Times New Roman" w:hAnsi="Times New Roman" w:cs="Times New Roman"/>
          <w:b/>
          <w:bCs/>
          <w:color w:val="222222"/>
          <w:lang w:eastAsia="en-GB"/>
        </w:rPr>
      </w:pPr>
      <w:r w:rsidRPr="0091305B">
        <w:rPr>
          <w:rFonts w:ascii="Times New Roman" w:eastAsia="Times New Roman" w:hAnsi="Times New Roman" w:cs="Times New Roman"/>
          <w:b/>
          <w:bCs/>
          <w:color w:val="222222"/>
          <w:lang w:eastAsia="en-GB"/>
        </w:rPr>
        <w:t>Developmental trends of modern research on ILSA in education</w:t>
      </w:r>
    </w:p>
    <w:p w:rsidR="00513A05" w:rsidRPr="00B001D2" w:rsidRDefault="00DC3F15" w:rsidP="00B001D2">
      <w:pPr>
        <w:spacing w:line="480" w:lineRule="auto"/>
        <w:ind w:firstLine="720"/>
        <w:rPr>
          <w:rFonts w:ascii="Times New Roman" w:eastAsia="Times New Roman" w:hAnsi="Times New Roman" w:cs="Times New Roman"/>
          <w:color w:val="222222"/>
          <w:lang w:eastAsia="en-GB"/>
        </w:rPr>
      </w:pPr>
      <w:r w:rsidRPr="00DC3F15">
        <w:rPr>
          <w:rFonts w:ascii="Times New Roman" w:eastAsia="Times New Roman" w:hAnsi="Times New Roman" w:cs="Times New Roman"/>
          <w:color w:val="222222"/>
          <w:lang w:eastAsia="en-GB"/>
        </w:rPr>
        <w:t xml:space="preserve">In this supplementary material we present the </w:t>
      </w:r>
      <w:r w:rsidR="00FD76D6" w:rsidRPr="00FD76D6">
        <w:rPr>
          <w:rFonts w:ascii="Times New Roman" w:eastAsia="Times New Roman" w:hAnsi="Times New Roman" w:cs="Times New Roman"/>
          <w:color w:val="222222"/>
          <w:lang w:eastAsia="en-GB"/>
        </w:rPr>
        <w:t xml:space="preserve">publications </w:t>
      </w:r>
      <w:r w:rsidRPr="00DC3F15">
        <w:rPr>
          <w:rFonts w:ascii="Times New Roman" w:eastAsia="Times New Roman" w:hAnsi="Times New Roman" w:cs="Times New Roman"/>
          <w:color w:val="222222"/>
          <w:lang w:eastAsia="en-GB"/>
        </w:rPr>
        <w:t>that make up each of the nine historical developmental paths</w:t>
      </w:r>
      <w:r w:rsidR="00FD76D6" w:rsidRPr="00FD76D6">
        <w:rPr>
          <w:rFonts w:ascii="Times New Roman" w:eastAsia="Times New Roman" w:hAnsi="Times New Roman" w:cs="Times New Roman"/>
          <w:color w:val="222222"/>
          <w:lang w:eastAsia="en-GB"/>
        </w:rPr>
        <w:t xml:space="preserve"> </w:t>
      </w:r>
      <w:r w:rsidRPr="00DC3F15">
        <w:rPr>
          <w:rFonts w:ascii="Times New Roman" w:eastAsia="Times New Roman" w:hAnsi="Times New Roman" w:cs="Times New Roman"/>
          <w:color w:val="222222"/>
          <w:lang w:eastAsia="en-GB"/>
        </w:rPr>
        <w:t xml:space="preserve">underlying the foundations of </w:t>
      </w:r>
      <w:r w:rsidR="00DA383C">
        <w:rPr>
          <w:rFonts w:ascii="Times New Roman" w:eastAsia="Times New Roman" w:hAnsi="Times New Roman" w:cs="Times New Roman"/>
          <w:color w:val="222222"/>
          <w:lang w:eastAsia="en-GB"/>
        </w:rPr>
        <w:t xml:space="preserve">modern </w:t>
      </w:r>
      <w:bookmarkStart w:id="0" w:name="_GoBack"/>
      <w:bookmarkEnd w:id="0"/>
      <w:r w:rsidRPr="00DC3F15">
        <w:rPr>
          <w:rFonts w:ascii="Times New Roman" w:eastAsia="Times New Roman" w:hAnsi="Times New Roman" w:cs="Times New Roman"/>
          <w:color w:val="222222"/>
          <w:lang w:eastAsia="en-GB"/>
        </w:rPr>
        <w:t xml:space="preserve">ILSA research in education since its origins to date </w:t>
      </w:r>
      <w:r w:rsidRPr="009C7C1C">
        <w:rPr>
          <w:rFonts w:ascii="Times New Roman" w:eastAsia="Times New Roman" w:hAnsi="Times New Roman" w:cs="Times New Roman"/>
          <w:color w:val="222222"/>
          <w:lang w:eastAsia="en-GB"/>
        </w:rPr>
        <w:t xml:space="preserve">(see Figure </w:t>
      </w:r>
      <w:r w:rsidR="009C7C1C" w:rsidRPr="009C7C1C">
        <w:rPr>
          <w:rFonts w:ascii="Times New Roman" w:eastAsia="Times New Roman" w:hAnsi="Times New Roman" w:cs="Times New Roman"/>
          <w:color w:val="222222"/>
          <w:lang w:val="en-US" w:eastAsia="en-GB"/>
        </w:rPr>
        <w:t>7</w:t>
      </w:r>
      <w:r w:rsidRPr="009C7C1C">
        <w:rPr>
          <w:rFonts w:ascii="Times New Roman" w:eastAsia="Times New Roman" w:hAnsi="Times New Roman" w:cs="Times New Roman"/>
          <w:color w:val="222222"/>
          <w:lang w:eastAsia="en-GB"/>
        </w:rPr>
        <w:t>). The publications</w:t>
      </w:r>
      <w:r w:rsidRPr="00DC3F15">
        <w:rPr>
          <w:rFonts w:ascii="Times New Roman" w:eastAsia="Times New Roman" w:hAnsi="Times New Roman" w:cs="Times New Roman"/>
          <w:color w:val="222222"/>
          <w:lang w:eastAsia="en-GB"/>
        </w:rPr>
        <w:t xml:space="preserve"> are</w:t>
      </w:r>
      <w:r w:rsidRPr="00DC3F15">
        <w:rPr>
          <w:rFonts w:ascii="Times New Roman" w:eastAsia="Times New Roman" w:hAnsi="Times New Roman" w:cs="Times New Roman"/>
          <w:color w:val="222222"/>
          <w:lang w:val="en-US" w:eastAsia="en-GB"/>
        </w:rPr>
        <w:t xml:space="preserve"> grouped by historical developmental path and o</w:t>
      </w:r>
      <w:r>
        <w:rPr>
          <w:rFonts w:ascii="Times New Roman" w:eastAsia="Times New Roman" w:hAnsi="Times New Roman" w:cs="Times New Roman"/>
          <w:color w:val="222222"/>
          <w:lang w:val="en-US" w:eastAsia="en-GB"/>
        </w:rPr>
        <w:t>rdered chronologically</w:t>
      </w:r>
      <w:r w:rsidR="008F3FF6">
        <w:rPr>
          <w:rFonts w:ascii="Times New Roman" w:eastAsia="Times New Roman" w:hAnsi="Times New Roman" w:cs="Times New Roman"/>
          <w:color w:val="222222"/>
          <w:lang w:val="en-US" w:eastAsia="en-GB"/>
        </w:rPr>
        <w:t xml:space="preserve"> within</w:t>
      </w:r>
      <w:r>
        <w:rPr>
          <w:rFonts w:ascii="Times New Roman" w:eastAsia="Times New Roman" w:hAnsi="Times New Roman" w:cs="Times New Roman"/>
          <w:color w:val="222222"/>
          <w:lang w:val="en-US" w:eastAsia="en-GB"/>
        </w:rPr>
        <w:t>.</w:t>
      </w:r>
      <w:r w:rsidRPr="00DC3F15">
        <w:rPr>
          <w:rFonts w:ascii="Times New Roman" w:eastAsia="Times New Roman" w:hAnsi="Times New Roman" w:cs="Times New Roman"/>
          <w:color w:val="222222"/>
          <w:lang w:eastAsia="en-GB"/>
        </w:rPr>
        <w:t xml:space="preserve"> </w:t>
      </w:r>
    </w:p>
    <w:p w:rsidR="00B001D2" w:rsidRDefault="00B001D2" w:rsidP="002B5974">
      <w:pPr>
        <w:spacing w:line="480" w:lineRule="auto"/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</w:pPr>
    </w:p>
    <w:p w:rsidR="00963B3D" w:rsidRPr="00513A05" w:rsidRDefault="00963B3D" w:rsidP="002B5974">
      <w:pPr>
        <w:spacing w:line="480" w:lineRule="auto"/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</w:pPr>
      <w:r w:rsidRPr="00513A05"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  <w:t>Science literacy (orange</w:t>
      </w:r>
      <w:r w:rsidR="008F3FF6" w:rsidRPr="00513A05"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  <w:t xml:space="preserve"> </w:t>
      </w:r>
      <w:r w:rsidR="00D22A1E" w:rsidRPr="00513A05"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  <w:t>path</w:t>
      </w:r>
      <w:r w:rsidRPr="00513A05"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  <w:t>)</w:t>
      </w:r>
    </w:p>
    <w:p w:rsidR="005A731A" w:rsidRPr="00513A05" w:rsidRDefault="005A731A" w:rsidP="005A731A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Ainley, M., &amp; Ainley, J. (2011). Student engagement with science in early adolescence: The contribution of enjoyment to students’ continuing interest in learning about science.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Contemporary Educational Psychology, 36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(1), 4-12.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7" w:history="1">
        <w:r w:rsidRPr="00513A05">
          <w:rPr>
            <w:rStyle w:val="Hyperlink"/>
            <w:rFonts w:ascii="Times New Roman" w:hAnsi="Times New Roman" w:cs="Times New Roman"/>
            <w:sz w:val="22"/>
            <w:szCs w:val="22"/>
          </w:rPr>
          <w:t>https://doi.org/</w:t>
        </w:r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10.1016/j.cedpsych.2010.08.001</w:t>
        </w:r>
      </w:hyperlink>
    </w:p>
    <w:p w:rsidR="00BC0F67" w:rsidRPr="00513A05" w:rsidRDefault="00963B3D" w:rsidP="002B5974">
      <w:pPr>
        <w:spacing w:line="480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Krapp, A., &amp; Prenzel, M. (2011). Research on interest in science: Theories, methods, and findings.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International Journal of Science Education, 33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(1), 27-50.</w:t>
      </w:r>
      <w:r w:rsidR="00F26166"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8" w:history="1">
        <w:r w:rsidR="00BC0F67" w:rsidRPr="00513A05">
          <w:rPr>
            <w:rStyle w:val="Hyperlink"/>
            <w:rFonts w:ascii="Times New Roman" w:hAnsi="Times New Roman" w:cs="Times New Roman"/>
            <w:sz w:val="22"/>
            <w:szCs w:val="22"/>
          </w:rPr>
          <w:t>https://doi.org/</w:t>
        </w:r>
        <w:r w:rsidR="00BC0F67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10.1080/09500693.2010.518645</w:t>
        </w:r>
      </w:hyperlink>
    </w:p>
    <w:p w:rsidR="00BC0F67" w:rsidRPr="00513A05" w:rsidRDefault="00963B3D" w:rsidP="002B5974">
      <w:pPr>
        <w:spacing w:line="480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Sun, L., Bradley, K. D., &amp; Akers, K. (2012). A multilevel modelling approach to investigating factors impacting science achievement for secondary school students: PISA Hong Kong sample.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International Journal of Science Education, 34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(14), 2107-2125.</w:t>
      </w:r>
      <w:r w:rsidR="00F26166"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9" w:history="1">
        <w:r w:rsidR="00BC0F67" w:rsidRPr="00513A05">
          <w:rPr>
            <w:rStyle w:val="Hyperlink"/>
            <w:rFonts w:ascii="Times New Roman" w:hAnsi="Times New Roman" w:cs="Times New Roman"/>
            <w:sz w:val="22"/>
            <w:szCs w:val="22"/>
          </w:rPr>
          <w:t>https://doi.org/</w:t>
        </w:r>
        <w:r w:rsidR="00BC0F67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10.1080/09500693.2012.708063</w:t>
        </w:r>
      </w:hyperlink>
    </w:p>
    <w:p w:rsidR="00BC0F67" w:rsidRPr="00513A05" w:rsidRDefault="00F26166" w:rsidP="002B5974">
      <w:pPr>
        <w:spacing w:line="480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Lam, T. Y. P., &amp; Lau, K. C. (2014). Examining factors affecting science achievement of Hong Kong in PISA 2006 using hierarchical linear modeling. 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eastAsia="en-GB"/>
        </w:rPr>
        <w:t>International Journal of Science Education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, 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eastAsia="en-GB"/>
        </w:rPr>
        <w:t>36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(15), 2463-2480.</w:t>
      </w:r>
      <w:r w:rsidR="008112CB"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val="en-US" w:eastAsia="en-GB"/>
        </w:rPr>
        <w:t xml:space="preserve"> </w:t>
      </w:r>
      <w:hyperlink r:id="rId10" w:history="1">
        <w:r w:rsidR="00BC0F67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</w:t>
        </w:r>
        <w:r w:rsidR="00BC0F67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shd w:val="clear" w:color="auto" w:fill="FFFFFF"/>
            <w:lang w:val="en-US" w:eastAsia="en-GB"/>
          </w:rPr>
          <w:t>10.1080/09500693.2013.879223</w:t>
        </w:r>
      </w:hyperlink>
    </w:p>
    <w:p w:rsidR="00D22A1E" w:rsidRPr="00513A05" w:rsidRDefault="00D22A1E" w:rsidP="00D22A1E">
      <w:pPr>
        <w:spacing w:line="480" w:lineRule="auto"/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</w:pPr>
      <w:r w:rsidRPr="00513A05"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  <w:t>Gender gaps in ILSA (grey)</w:t>
      </w:r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n-GB"/>
        </w:rPr>
        <w:t xml:space="preserve">Hyde, J. S., &amp; </w:t>
      </w:r>
      <w:proofErr w:type="spellStart"/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n-GB"/>
        </w:rPr>
        <w:t>Mertz</w:t>
      </w:r>
      <w:proofErr w:type="spellEnd"/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n-GB"/>
        </w:rPr>
        <w:t xml:space="preserve">, J. E. (2009). 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Gender, culture, and mathematics performance.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Proceedings of the National Academy of Sciences, 106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(22), 8801-8807.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11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https://doi.org/10.1073/pnas.0901265106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Else-Quest, N. M., Hyde, J. S., &amp; Linn, M. C. (2010). Cross-national patterns of gender differences in mathematics: a meta-analysis.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Psychological Bulletin, 136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(1), 103.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12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https://doi.org/10.1037/a0018053</w:t>
        </w:r>
      </w:hyperlink>
    </w:p>
    <w:p w:rsidR="00D22A1E" w:rsidRPr="00513A05" w:rsidRDefault="00D22A1E" w:rsidP="00D22A1E">
      <w:pPr>
        <w:spacing w:line="480" w:lineRule="auto"/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</w:pPr>
      <w:r w:rsidRPr="00513A05"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  <w:lastRenderedPageBreak/>
        <w:t>Math self-concept (purple)</w:t>
      </w:r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Marsh, H. W., &amp; Hau, K. T. (2004). Explaining paradoxical relations between academic self-concepts and achievements: Cross-cultural generalizability of the internal/external frame of reference predictions across 26 countries.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Journal of Educational Psychology,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 96(1), 56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>-67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13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https://doi.org/10.1037/0022-0663.96.1.56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Wilkins, J. L. (2004). Mathematics and science self-concept: An international investigation.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The Journal of Experimental Education, 72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(4), 331-346.</w:t>
      </w:r>
      <w:r w:rsidRPr="00513A05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hyperlink r:id="rId14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https://doi.org/10.3200/JEXE.72.4.331-346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Lee, J. (2009). Universals and specifics of math self-concept, math self-efficacy, and math anxiety across 41 PISA 2003 participating countries.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 xml:space="preserve">Learning and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val="en-US" w:eastAsia="en-GB"/>
        </w:rPr>
        <w:t>I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 xml:space="preserve">ndividual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val="en-US" w:eastAsia="en-GB"/>
        </w:rPr>
        <w:t>D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ifferences, 19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(3), 355-365.</w:t>
      </w:r>
      <w:r w:rsidRPr="00513A05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hyperlink r:id="rId15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https://doi.org/10.1016/j.lindif.2008.10.009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Liu, S., &amp; Meng, L. (2010). Re‐examining factor structure of the attitudinal items from TIMSS 2003 in cross‐cultural study of mathematics self‐concept.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Educational Psychology, 30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(6), 699-712.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16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https://doi.org/10.1080/01443410.2010.501102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Marsh, H. W., Abduljabbar, A. S., Abu-Hilal, M. M., Morin, A. J., Abdelfattah, F., Leung, K. C., ... &amp; Parker, P. (2013). Factorial, convergent, and discriminant validity of timss math and science motivation measures: A comparison of Arab and Anglo-Saxon countries.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Journal of Educational Psychology, 105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(1), 108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-128. </w:t>
      </w:r>
      <w:hyperlink r:id="rId17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https://doi.org/10.1037/a0029907</w:t>
        </w:r>
      </w:hyperlink>
    </w:p>
    <w:p w:rsidR="00D22A1E" w:rsidRPr="00513A05" w:rsidRDefault="00D22A1E" w:rsidP="00D22A1E">
      <w:pPr>
        <w:spacing w:line="480" w:lineRule="auto"/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</w:pPr>
      <w:r w:rsidRPr="00513A05"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  <w:t>Educational policy and globalization (red)</w:t>
      </w:r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Simola, H. (2005). The Finnish miracle of PISA: Historical and sociological remarks on teaching and teacher education.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 xml:space="preserve">Comparative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val="en-US" w:eastAsia="en-GB"/>
        </w:rPr>
        <w:t>E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ducation, 41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(4), 455-470.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18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https://doi.org/10.1080/03050060500317810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Dohn, N. B. (2007). Knowledge and skills for PISA—Assessing the assessment.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Journal of Philosophy of Education, 41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(1), 1-16.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19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https://doi.org/10.1111/j.1467-9752.2007.00542.x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Rindermann, H. (2007). The g‐factor of international cognitive ability comparisons: The homogeneity of results in PISA, TIMSS, PIRLS and IQ‐tests across nations.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European Journal of Personality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val="en-US" w:eastAsia="en-GB"/>
        </w:rPr>
        <w:t xml:space="preserve">,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21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(5), 667-706.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20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https://doi.org/10.1002/per.634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lastRenderedPageBreak/>
        <w:t xml:space="preserve">Takayama, K. (2008). The politics of international league tables: PISA in Japan’s achievement crisis debate.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Comparative Education, 44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(4), 387-407.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21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https://doi.org/10.1080/03050060802481413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Dronkers, J., &amp; Robert, P. (2008). Differences in scholastic achievement of public, private government-dependent, and private independent schools: A cross-national analysis.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Educational Policy, 22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(4), 541-577.</w:t>
      </w:r>
      <w:r w:rsidRPr="00513A05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hyperlink r:id="rId22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https://doi.org/10.1177/0895904807307065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Grek, S. (2009). Governing by numbers: The PISA ‘effect’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in Europe.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 xml:space="preserve">Journal of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val="en-US" w:eastAsia="en-GB"/>
        </w:rPr>
        <w:t>E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 xml:space="preserve">ducation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val="en-US" w:eastAsia="en-GB"/>
        </w:rPr>
        <w:t>P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olicy, 24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(1), 23-37.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23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https://doi.org/10.1080/02680930802412669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Lavonen, J., &amp; Laaksonen, S. (2009). Context of teaching and learning school science in Finland: Reflections on PISA 2006 results.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Journal of Research in Science Teaching,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 46(8), 922-944.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24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https://doi.org/10.1002/tea.20339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Rutkowski, L., &amp; Rutkowski, D. (2010). Getting it ‘better’: the importance of improving background questionnaires in international large‐scale assessment.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Journal of Curriculum Studies, 42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(3), 411-430.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25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https://doi.org/10.3102/0013189X10363170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Dobbins, M., &amp; Martens, K. (2012). Towards an education approach à la finlandaise? French education policy after PISA.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Journal of Education Policy, 27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(1), 23-43.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26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https://doi.org/10.1080/02680939.2011.622413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Sellar, S., &amp; Lingard, B. (2013). Looking East: Shanghai, PISA 2009 and the reconstitution of reference societies in the global education policy field.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Comparative Education, 49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(4), 464-485.</w:t>
      </w:r>
      <w:r w:rsidRPr="00513A05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hyperlink r:id="rId27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https://doi.org/10.1080/03050068.2013.770943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Sellar, S., &amp; Lingard, B. (2014). The OECD and the expansion of PISA: New global modes of governance in education.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British Educational Research Journal, 40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(6), 917-936.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28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https://doi.org/10.1002/berj.3120</w:t>
        </w:r>
      </w:hyperlink>
    </w:p>
    <w:p w:rsidR="00D22A1E" w:rsidRPr="00513A05" w:rsidRDefault="00D22A1E" w:rsidP="00D22A1E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Waldow, F., Takayama, K., &amp; Sung, Y. K. (2014). Rethinking the pattern of external policy referencing: Media discourses over the ‘Asian Tigers’’PISA success in Australia, Germany and South Korea.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Comparative Education, 50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(3), 302-321.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29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https://doi.org/10.1080/03050068.2013.860704</w:t>
        </w:r>
      </w:hyperlink>
    </w:p>
    <w:p w:rsidR="00A83F69" w:rsidRPr="00513A05" w:rsidRDefault="00D22A1E" w:rsidP="00A83F69">
      <w:pPr>
        <w:spacing w:line="480" w:lineRule="auto"/>
        <w:ind w:left="720" w:hanging="720"/>
        <w:rPr>
          <w:rStyle w:val="Hyperlink"/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lastRenderedPageBreak/>
        <w:t xml:space="preserve">Bieber, T., &amp; Martens, K. (2011). The OECD PISA study as a soft power in education? Lessons from Switzerland and the US.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European Journal of Education, 46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(1), 101-116.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30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https://doi.org/10.1111/j.1465-3435.2010.01462.x</w:t>
        </w:r>
      </w:hyperlink>
    </w:p>
    <w:p w:rsidR="00A83F69" w:rsidRPr="00513A05" w:rsidRDefault="00A83F69" w:rsidP="00A83F69">
      <w:pPr>
        <w:spacing w:line="480" w:lineRule="auto"/>
        <w:ind w:left="720" w:hanging="72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3A05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n-GB"/>
        </w:rPr>
        <w:t>Hopfenbeck, T. N., Lenkeit, J., El Masri, Y., Cantrell, K., Ryan, J., &amp; Baird, J. A. (2018). Lessons learned from PISA: A systematic review of peer-reviewed articles on the programme for international student assessment. </w:t>
      </w:r>
      <w:r w:rsidRPr="00513A05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  <w:lang w:eastAsia="en-GB"/>
        </w:rPr>
        <w:t>Scandinavian Journal of Educational Research</w:t>
      </w:r>
      <w:r w:rsidRPr="00513A05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n-GB"/>
        </w:rPr>
        <w:t>, </w:t>
      </w:r>
      <w:r w:rsidRPr="00513A05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  <w:lang w:eastAsia="en-GB"/>
        </w:rPr>
        <w:t>62</w:t>
      </w:r>
      <w:r w:rsidRPr="00513A05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n-GB"/>
        </w:rPr>
        <w:t>(3), 333-353.</w:t>
      </w:r>
      <w:r w:rsidRPr="00513A05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en-GB"/>
        </w:rPr>
        <w:t xml:space="preserve"> </w:t>
      </w:r>
      <w:hyperlink r:id="rId31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https://doi.org/10.1080/00313831.2016.1258726</w:t>
        </w:r>
      </w:hyperlink>
    </w:p>
    <w:p w:rsidR="00963B3D" w:rsidRPr="00513A05" w:rsidRDefault="00963B3D" w:rsidP="00A83F69">
      <w:pPr>
        <w:spacing w:line="480" w:lineRule="auto"/>
        <w:ind w:left="720" w:hanging="720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0513A05"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  <w:t>Family socio-economic inequalities (</w:t>
      </w:r>
      <w:r w:rsidR="00A83F69" w:rsidRPr="00513A05"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  <w:t>pink</w:t>
      </w:r>
      <w:r w:rsidRPr="00513A05"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  <w:t>)</w:t>
      </w:r>
    </w:p>
    <w:p w:rsidR="00BC0F67" w:rsidRPr="00513A05" w:rsidRDefault="00F26166" w:rsidP="002B5974">
      <w:pPr>
        <w:spacing w:line="480" w:lineRule="auto"/>
        <w:ind w:left="720" w:hanging="720"/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val="en-US"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Martins, L., &amp; Veiga, P. (2010). Do inequalities in parents’ education play an important role in PISA students’ mathematics achievement test score disparities?. 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eastAsia="en-GB"/>
        </w:rPr>
        <w:t>Economics of Education Review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, 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eastAsia="en-GB"/>
        </w:rPr>
        <w:t>29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(6), 1016-1033.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val="en-US" w:eastAsia="en-GB"/>
        </w:rPr>
        <w:t xml:space="preserve"> </w:t>
      </w:r>
      <w:hyperlink r:id="rId32" w:history="1">
        <w:r w:rsidR="00BC0F67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</w:t>
        </w:r>
        <w:r w:rsidR="00BC0F67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shd w:val="clear" w:color="auto" w:fill="FFFFFF"/>
            <w:lang w:val="en-US" w:eastAsia="en-GB"/>
          </w:rPr>
          <w:t>10.1016/j.econedurev.2010.05.001</w:t>
        </w:r>
      </w:hyperlink>
    </w:p>
    <w:p w:rsidR="001E2C54" w:rsidRPr="00513A05" w:rsidRDefault="00963B3D" w:rsidP="002B5974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Carnoy, M., Khavenson, T., &amp; Ivanova, A. (2015). Using TIMSS and PISA results to inform educational policy: a study of Russia and its neighbours.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Compare: A Journal of Comparative and International Education, 45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(2), 248-271.</w:t>
      </w:r>
      <w:r w:rsidR="00F26166"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33" w:history="1">
        <w:r w:rsidR="00BC0F67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https://doi.org/10.1080/03057925.2013.855002</w:t>
        </w:r>
      </w:hyperlink>
    </w:p>
    <w:p w:rsidR="00963B3D" w:rsidRPr="00513A05" w:rsidRDefault="00963B3D" w:rsidP="002B5974">
      <w:pPr>
        <w:spacing w:line="480" w:lineRule="auto"/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</w:pPr>
      <w:r w:rsidRPr="00513A05"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  <w:t>Computer skills and ICT engagement</w:t>
      </w:r>
      <w:r w:rsidR="001E2C54" w:rsidRPr="00513A05"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  <w:t xml:space="preserve"> (</w:t>
      </w:r>
      <w:r w:rsidR="00A83F69" w:rsidRPr="00513A05"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  <w:t>green</w:t>
      </w:r>
      <w:r w:rsidR="001E2C54" w:rsidRPr="00513A05"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  <w:t>)</w:t>
      </w:r>
    </w:p>
    <w:p w:rsidR="00BC0F67" w:rsidRPr="00513A05" w:rsidRDefault="00963B3D" w:rsidP="002B5974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Wittwer, J., &amp; Senkbeil, M. (2008). Is students’ computer use at home related to their mathematical performance at school?. Computers &amp; Education, 50(4), 1558-1571.</w:t>
      </w:r>
      <w:r w:rsidR="00F26166"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34" w:history="1">
        <w:r w:rsidR="00BC0F67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https://doi.org/10.1016/j.compedu.2007.03.001</w:t>
        </w:r>
      </w:hyperlink>
    </w:p>
    <w:p w:rsidR="00BC0F67" w:rsidRPr="00513A05" w:rsidRDefault="00963B3D" w:rsidP="002B5974">
      <w:pPr>
        <w:spacing w:line="480" w:lineRule="auto"/>
        <w:ind w:left="720" w:hanging="720"/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Luu, K., &amp; Freeman, J. G. (2011). An analysis of the relationship between information and communication technology (ICT) and scientific literacy in Canada and Australia.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Computers &amp; Education, 56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(4), 1072-1082.</w:t>
      </w:r>
      <w:r w:rsidR="00F26166"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35" w:history="1">
        <w:r w:rsidR="00BC0F67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https://doi.org/10.1016/j.compedu.2010.11.008</w:t>
        </w:r>
      </w:hyperlink>
    </w:p>
    <w:p w:rsidR="00A83F69" w:rsidRPr="00513A05" w:rsidRDefault="00963B3D" w:rsidP="00A83F69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Lee, Y. H., &amp; Wu, J. Y. (2012). The effect of individual differences in the inner and outer states of ICT on engagement in online reading activities and PISA 2009 reading literacy: Exploring the relationship between the old and new reading literacy.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Learning and Individual Differences, 2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2(3), 336-342.</w:t>
      </w:r>
      <w:r w:rsidR="00F26166"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36" w:history="1">
        <w:r w:rsidR="00BC0F67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https://doi.org/10.1016/j.lindif.2012.01.007</w:t>
        </w:r>
      </w:hyperlink>
    </w:p>
    <w:p w:rsidR="00076DF7" w:rsidRPr="00513A05" w:rsidRDefault="00A83F69" w:rsidP="00076DF7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Rutkowski, L., Gonzalez, E., Joncas, M., &amp; von Davier, M. (2010). International large-scale assessment data: Issues in secondary analysis and reporting. 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eastAsia="en-GB"/>
        </w:rPr>
        <w:t>Educational Researcher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, 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eastAsia="en-GB"/>
        </w:rPr>
        <w:t>39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(2), 142-151.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val="en-US" w:eastAsia="en-GB"/>
        </w:rPr>
        <w:t xml:space="preserve"> </w:t>
      </w:r>
      <w:hyperlink r:id="rId37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https://doi.org/10.3102/0013189X10363170</w:t>
        </w:r>
      </w:hyperlink>
    </w:p>
    <w:p w:rsidR="00076DF7" w:rsidRPr="00513A05" w:rsidRDefault="00076DF7" w:rsidP="00076DF7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lastRenderedPageBreak/>
        <w:t>Skryabin, M., Zhang, J., Liu, L., &amp; Zhang, D. (2015). How the ICT development level and usage influence student achievement in reading, mathematics, and science. 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eastAsia="en-GB"/>
        </w:rPr>
        <w:t>Computers &amp; Education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, 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eastAsia="en-GB"/>
        </w:rPr>
        <w:t>85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, 49-58.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val="en-US" w:eastAsia="en-GB"/>
        </w:rPr>
        <w:t xml:space="preserve"> </w:t>
      </w:r>
      <w:hyperlink r:id="rId38" w:tgtFrame="_blank" w:tooltip="Persistent link using digital object identifier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https://doi.org/10.1016/j.compedu.2015.02.004</w:t>
        </w:r>
      </w:hyperlink>
    </w:p>
    <w:p w:rsidR="00076DF7" w:rsidRPr="00513A05" w:rsidRDefault="00076DF7" w:rsidP="00076DF7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Biagi, F., &amp; Loi, M. (2013). Measuring ICT use and learning outcomes: Evidence from recent econometric studies. 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eastAsia="en-GB"/>
        </w:rPr>
        <w:t>European Journal of Education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, 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eastAsia="en-GB"/>
        </w:rPr>
        <w:t>48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(1), 28-42.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val="en-US" w:eastAsia="en-GB"/>
        </w:rPr>
        <w:t xml:space="preserve"> </w:t>
      </w:r>
      <w:hyperlink r:id="rId39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https://doi.org/10.1111/ejed.12016</w:t>
        </w:r>
      </w:hyperlink>
    </w:p>
    <w:p w:rsidR="00076DF7" w:rsidRPr="00513A05" w:rsidRDefault="00076DF7" w:rsidP="00076DF7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Petko, D., Cantieni, A., &amp; Prasse, D. (2017). Perceived quality of educational technology matters: A secondary analysis of students' ICT use, ICT-related attitudes, and PISA 2012 test scores. 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eastAsia="en-GB"/>
        </w:rPr>
        <w:t>Journal of Educational Computing Research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, 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eastAsia="en-GB"/>
        </w:rPr>
        <w:t>54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eastAsia="en-GB"/>
        </w:rPr>
        <w:t>(8), 1070-1091.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  <w:lang w:val="en-US" w:eastAsia="en-GB"/>
        </w:rPr>
        <w:t xml:space="preserve"> </w:t>
      </w:r>
      <w:hyperlink r:id="rId40" w:history="1">
        <w:r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https://doi.org/10.1177/0735633116649373</w:t>
        </w:r>
      </w:hyperlink>
    </w:p>
    <w:p w:rsidR="002B5974" w:rsidRPr="00513A05" w:rsidRDefault="001E2C54" w:rsidP="002B5974">
      <w:pPr>
        <w:spacing w:line="480" w:lineRule="auto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lang w:val="en-US" w:eastAsia="en-GB"/>
        </w:rPr>
        <w:t>M</w:t>
      </w:r>
      <w:r w:rsidRPr="00513A0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lang w:eastAsia="en-GB"/>
        </w:rPr>
        <w:t>odel fit, robustness, and scaling of ILSA tests (brown)</w:t>
      </w:r>
    </w:p>
    <w:p w:rsidR="002B5974" w:rsidRPr="00513A05" w:rsidRDefault="001E2C54" w:rsidP="002B5974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Brown, G., Micklewright, J., Schnepf, S. V., &amp; Waldmann, R. (2007). International surveys of educational achievement: how robust are the findings?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 xml:space="preserve">Journal of the Royal statistical society: </w:t>
      </w:r>
      <w:r w:rsidR="008112CB"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val="en-US" w:eastAsia="en-GB"/>
        </w:rPr>
        <w:t>S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eries A (statistics in society),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170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(3), 623-646.</w:t>
      </w:r>
      <w:r w:rsidR="008112CB"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41" w:history="1">
        <w:r w:rsidR="002B5974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https://doi.org/10.1111/j.1467-985X.2006.00439.x</w:t>
        </w:r>
      </w:hyperlink>
    </w:p>
    <w:p w:rsidR="001E2C54" w:rsidRPr="00513A05" w:rsidRDefault="001E2C54" w:rsidP="002B5974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Kreiner, S., &amp; Christensen, K. B. (2014). Analyses of model fit and robustness. A new look at the PISA scaling model underlying ranking of countries according to reading literacy.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Psychometrika, 79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(2), 210-231.</w:t>
      </w:r>
      <w:r w:rsidR="008112CB" w:rsidRPr="00513A05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hyperlink r:id="rId42" w:history="1">
        <w:r w:rsidR="002B5974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https://doi.org/10.1007/s11336-013-9347-z</w:t>
        </w:r>
      </w:hyperlink>
    </w:p>
    <w:p w:rsidR="00963B3D" w:rsidRPr="00513A05" w:rsidRDefault="001E2C54" w:rsidP="002B5974">
      <w:pPr>
        <w:spacing w:line="480" w:lineRule="auto"/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</w:pPr>
      <w:r w:rsidRPr="00513A05">
        <w:rPr>
          <w:rFonts w:ascii="Times New Roman" w:eastAsia="Times New Roman" w:hAnsi="Times New Roman" w:cs="Times New Roman"/>
          <w:b/>
          <w:bCs/>
          <w:i/>
          <w:iCs/>
          <w:color w:val="222222"/>
          <w:sz w:val="22"/>
          <w:szCs w:val="22"/>
          <w:lang w:val="en-US" w:eastAsia="en-GB"/>
        </w:rPr>
        <w:t>Education in(equality)</w:t>
      </w:r>
    </w:p>
    <w:p w:rsidR="00963B3D" w:rsidRPr="00513A05" w:rsidRDefault="00963B3D" w:rsidP="002B5974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Hanushek, E. A., &amp; Luque, J. A. (2003). Efficiency and equity in schools around the world.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 xml:space="preserve">Economics of </w:t>
      </w:r>
      <w:r w:rsidR="008112CB"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val="en-US" w:eastAsia="en-GB"/>
        </w:rPr>
        <w:t>E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ducation Review, 22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(5), 481-502.</w:t>
      </w:r>
      <w:r w:rsidR="008112CB" w:rsidRPr="00513A05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hyperlink r:id="rId43" w:history="1">
        <w:r w:rsidR="002B5974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https://doi.org/10.1016/S0272-7757(03)00038-4</w:t>
        </w:r>
      </w:hyperlink>
    </w:p>
    <w:p w:rsidR="001E2C54" w:rsidRPr="00513A05" w:rsidRDefault="001E2C54" w:rsidP="002B5974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Ammermüller, A., Heijke, H., &amp; Wößmann, L. (2005). Schooling quality in Eastern Europe: Educational production during transition.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Economics of Education Review, 24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(5), 579-599.</w:t>
      </w:r>
      <w:r w:rsidR="008112CB" w:rsidRPr="00513A05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hyperlink r:id="rId44" w:history="1">
        <w:r w:rsidR="002B5974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https://doi.org/10.1016/j.econedurev.2004.08.010</w:t>
        </w:r>
      </w:hyperlink>
    </w:p>
    <w:p w:rsidR="001E2C54" w:rsidRPr="00513A05" w:rsidRDefault="001E2C54" w:rsidP="008F3FF6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Woessmann, L., &amp; West, M. (2006). Class-size effects in school systems around the world: Evidence from between-grade variation in TIMSS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. European Economic Review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,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50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(3), 695-736.</w:t>
      </w:r>
      <w:r w:rsidR="008112CB"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45" w:history="1">
        <w:r w:rsidR="002B5974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https://doi.org/10.1016/j.euroecorev.2004.11.005</w:t>
        </w:r>
      </w:hyperlink>
    </w:p>
    <w:p w:rsidR="001E2C54" w:rsidRPr="00513A05" w:rsidRDefault="001E2C54" w:rsidP="002B5974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lastRenderedPageBreak/>
        <w:t>Fuchs, T., &amp; Wößmann, L. (2008). What accounts for international differences in student p</w:t>
      </w:r>
      <w:r w:rsidR="008112CB"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>e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rformance? A re-examination using PISA data.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 xml:space="preserve">The </w:t>
      </w:r>
      <w:r w:rsidR="008112CB"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val="en-US" w:eastAsia="en-GB"/>
        </w:rPr>
        <w:t>E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 xml:space="preserve">conomics of </w:t>
      </w:r>
      <w:r w:rsidR="008112CB"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val="en-US" w:eastAsia="en-GB"/>
        </w:rPr>
        <w:t>E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 xml:space="preserve">ducation and </w:t>
      </w:r>
      <w:r w:rsidR="008112CB"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val="en-US" w:eastAsia="en-GB"/>
        </w:rPr>
        <w:t>T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raining</w:t>
      </w:r>
      <w:r w:rsidR="008112CB"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, 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209-240.</w:t>
      </w:r>
      <w:r w:rsidR="008112CB"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46" w:history="1">
        <w:r w:rsidR="002B5974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https://doi.org/10.1007/s00181-006-0087-0</w:t>
        </w:r>
      </w:hyperlink>
    </w:p>
    <w:p w:rsidR="001E2C54" w:rsidRPr="00513A05" w:rsidRDefault="001E2C54" w:rsidP="002B5974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val="es-ES"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Schütz, G., Ursprung, H. W., &amp; Wößmann, L. (2008). Education policy and equality of opportunity. </w:t>
      </w:r>
      <w:proofErr w:type="spellStart"/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val="es-ES" w:eastAsia="en-GB"/>
        </w:rPr>
        <w:t>Kyklos</w:t>
      </w:r>
      <w:proofErr w:type="spellEnd"/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val="es-ES" w:eastAsia="en-GB"/>
        </w:rPr>
        <w:t>, 61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n-GB"/>
        </w:rPr>
        <w:t>(2), 279-308.</w:t>
      </w:r>
      <w:r w:rsidR="008112CB" w:rsidRPr="00513A05">
        <w:rPr>
          <w:rFonts w:ascii="Times New Roman" w:eastAsia="Times New Roman" w:hAnsi="Times New Roman" w:cs="Times New Roman"/>
          <w:sz w:val="22"/>
          <w:szCs w:val="22"/>
          <w:lang w:val="es-ES" w:eastAsia="en-GB"/>
        </w:rPr>
        <w:t xml:space="preserve"> </w:t>
      </w:r>
      <w:r w:rsidR="00782AA7">
        <w:fldChar w:fldCharType="begin"/>
      </w:r>
      <w:r w:rsidR="00782AA7" w:rsidRPr="00DA383C">
        <w:rPr>
          <w:lang w:val="es-ES"/>
        </w:rPr>
        <w:instrText xml:space="preserve"> HYPERLINK "https://doi.org/10.1111/j.1467-6435.2008.00402.x" </w:instrText>
      </w:r>
      <w:r w:rsidR="00782AA7">
        <w:fldChar w:fldCharType="separate"/>
      </w:r>
      <w:r w:rsidR="002B5974" w:rsidRPr="00513A05">
        <w:rPr>
          <w:rStyle w:val="Hyperlink"/>
          <w:rFonts w:ascii="Times New Roman" w:eastAsia="Times New Roman" w:hAnsi="Times New Roman" w:cs="Times New Roman"/>
          <w:sz w:val="22"/>
          <w:szCs w:val="22"/>
          <w:lang w:val="es-ES" w:eastAsia="en-GB"/>
        </w:rPr>
        <w:t>https://doi.org/10.1111/j.1467-6435.2008.00402.x</w:t>
      </w:r>
      <w:r w:rsidR="00782AA7">
        <w:rPr>
          <w:rStyle w:val="Hyperlink"/>
          <w:rFonts w:ascii="Times New Roman" w:eastAsia="Times New Roman" w:hAnsi="Times New Roman" w:cs="Times New Roman"/>
          <w:sz w:val="22"/>
          <w:szCs w:val="22"/>
          <w:lang w:val="es-ES" w:eastAsia="en-GB"/>
        </w:rPr>
        <w:fldChar w:fldCharType="end"/>
      </w:r>
    </w:p>
    <w:p w:rsidR="001E2C54" w:rsidRPr="00513A05" w:rsidRDefault="001E2C54" w:rsidP="002B5974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proofErr w:type="spellStart"/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n-GB"/>
        </w:rPr>
        <w:t>Chudgar</w:t>
      </w:r>
      <w:proofErr w:type="spellEnd"/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n-GB"/>
        </w:rPr>
        <w:t xml:space="preserve">, A., &amp; </w:t>
      </w:r>
      <w:proofErr w:type="spellStart"/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n-GB"/>
        </w:rPr>
        <w:t>Luschei</w:t>
      </w:r>
      <w:proofErr w:type="spellEnd"/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n-GB"/>
        </w:rPr>
        <w:t xml:space="preserve">, T. F. (2009). 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National income, income inequality, and the importance of schools: A hierarchical cross-national comparison.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American Educational Research Journal, 46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(3), 626-658.</w:t>
      </w:r>
      <w:r w:rsidR="008112CB" w:rsidRPr="00513A05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hyperlink r:id="rId47" w:history="1">
        <w:r w:rsidR="002B5974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https://doi.org/10.3102/0002831209340043</w:t>
        </w:r>
      </w:hyperlink>
    </w:p>
    <w:p w:rsidR="001E2C54" w:rsidRPr="00513A05" w:rsidRDefault="001E2C54" w:rsidP="002B5974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Van de Werfhorst, H. G., &amp; Mijs, J. J. (2010). Achievement inequality and the institutional structure of educational systems: A comparative perspective.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 xml:space="preserve">Annual </w:t>
      </w:r>
      <w:r w:rsidR="008112CB"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val="en-US" w:eastAsia="en-GB"/>
        </w:rPr>
        <w:t>R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 xml:space="preserve">eview of </w:t>
      </w:r>
      <w:r w:rsidR="008112CB"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val="en-US" w:eastAsia="en-GB"/>
        </w:rPr>
        <w:t>S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ociology, 36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, 407-428.</w:t>
      </w:r>
      <w:r w:rsidR="008112CB"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48" w:history="1">
        <w:r w:rsidR="002B5974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https://doi.org/10.1146/annurev.soc.012809.102538</w:t>
        </w:r>
      </w:hyperlink>
    </w:p>
    <w:p w:rsidR="00513A05" w:rsidRPr="00FC7681" w:rsidRDefault="00F26166" w:rsidP="00FC7681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 xml:space="preserve">Schmidt, W. H., Burroughs, N. A., Zoido, P., &amp; Houang, R. T. (2015). The role of schooling in perpetuating educational inequality: An international perspective. </w:t>
      </w:r>
      <w:r w:rsidRPr="00513A05">
        <w:rPr>
          <w:rFonts w:ascii="Times New Roman" w:eastAsia="Times New Roman" w:hAnsi="Times New Roman" w:cs="Times New Roman"/>
          <w:i/>
          <w:iCs/>
          <w:color w:val="222222"/>
          <w:sz w:val="22"/>
          <w:szCs w:val="22"/>
          <w:lang w:eastAsia="en-GB"/>
        </w:rPr>
        <w:t>Educational Researcher, 44</w:t>
      </w:r>
      <w:r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eastAsia="en-GB"/>
        </w:rPr>
        <w:t>(7), 371-386.</w:t>
      </w:r>
      <w:r w:rsidR="008112CB" w:rsidRPr="00513A05">
        <w:rPr>
          <w:rFonts w:ascii="Times New Roman" w:eastAsia="Times New Roman" w:hAnsi="Times New Roman" w:cs="Times New Roman"/>
          <w:color w:val="222222"/>
          <w:sz w:val="22"/>
          <w:szCs w:val="22"/>
          <w:lang w:val="en-US" w:eastAsia="en-GB"/>
        </w:rPr>
        <w:t xml:space="preserve"> </w:t>
      </w:r>
      <w:hyperlink r:id="rId49" w:history="1">
        <w:r w:rsidR="002B5974" w:rsidRPr="00513A05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en-GB"/>
          </w:rPr>
          <w:t>https://doi.org/10.3102/0013189X15603982</w:t>
        </w:r>
      </w:hyperlink>
    </w:p>
    <w:p w:rsidR="00513A05" w:rsidRPr="00513A05" w:rsidRDefault="00513A05" w:rsidP="00513A05">
      <w:pPr>
        <w:ind w:left="720" w:hanging="720"/>
        <w:rPr>
          <w:rFonts w:ascii="Times New Roman" w:eastAsia="Times New Roman" w:hAnsi="Times New Roman" w:cs="Times New Roman"/>
          <w:lang w:val="en-ES" w:eastAsia="en-GB"/>
        </w:rPr>
      </w:pPr>
    </w:p>
    <w:p w:rsidR="009C7C1C" w:rsidRPr="00513A05" w:rsidRDefault="009C7C1C" w:rsidP="009C7C1C">
      <w:pPr>
        <w:spacing w:line="480" w:lineRule="auto"/>
        <w:rPr>
          <w:rFonts w:ascii="Times New Roman" w:hAnsi="Times New Roman" w:cs="Times New Roman"/>
          <w:lang w:val="en-ES"/>
        </w:rPr>
      </w:pPr>
    </w:p>
    <w:p w:rsidR="001E2C54" w:rsidRPr="008112CB" w:rsidRDefault="001E2C54" w:rsidP="002B5974">
      <w:pPr>
        <w:spacing w:line="480" w:lineRule="auto"/>
        <w:rPr>
          <w:rFonts w:ascii="Times New Roman" w:hAnsi="Times New Roman" w:cs="Times New Roman"/>
        </w:rPr>
      </w:pPr>
    </w:p>
    <w:sectPr w:rsidR="001E2C54" w:rsidRPr="008112CB" w:rsidSect="00775122">
      <w:headerReference w:type="default" r:id="rId5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82AA7" w:rsidRDefault="00782AA7" w:rsidP="00513A05">
      <w:r>
        <w:separator/>
      </w:r>
    </w:p>
  </w:endnote>
  <w:endnote w:type="continuationSeparator" w:id="0">
    <w:p w:rsidR="00782AA7" w:rsidRDefault="00782AA7" w:rsidP="0051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82AA7" w:rsidRDefault="00782AA7" w:rsidP="00513A05">
      <w:r>
        <w:separator/>
      </w:r>
    </w:p>
  </w:footnote>
  <w:footnote w:type="continuationSeparator" w:id="0">
    <w:p w:rsidR="00782AA7" w:rsidRDefault="00782AA7" w:rsidP="00513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3A05" w:rsidRPr="00513A05" w:rsidRDefault="00513A05" w:rsidP="00513A05">
    <w:pPr>
      <w:rPr>
        <w:rFonts w:ascii="Times New Roman" w:eastAsia="Times New Roman" w:hAnsi="Times New Roman" w:cs="Times New Roman"/>
        <w:lang w:val="en-US" w:eastAsia="en-GB"/>
      </w:rPr>
    </w:pPr>
  </w:p>
  <w:p w:rsidR="00513A05" w:rsidRPr="00513A05" w:rsidRDefault="00513A05">
    <w:pPr>
      <w:pStyle w:val="Header"/>
      <w:rPr>
        <w:rFonts w:ascii="Times New Roman" w:hAnsi="Times New Roman" w:cs="Times New Roman"/>
        <w:sz w:val="20"/>
        <w:szCs w:val="20"/>
        <w:lang w:val="en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12C5E"/>
    <w:multiLevelType w:val="multilevel"/>
    <w:tmpl w:val="A540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B3D"/>
    <w:rsid w:val="00076DF7"/>
    <w:rsid w:val="001E2C54"/>
    <w:rsid w:val="0023787F"/>
    <w:rsid w:val="002B5974"/>
    <w:rsid w:val="004952E0"/>
    <w:rsid w:val="00513A05"/>
    <w:rsid w:val="005A731A"/>
    <w:rsid w:val="00775122"/>
    <w:rsid w:val="00782AA7"/>
    <w:rsid w:val="008112CB"/>
    <w:rsid w:val="008F3FF6"/>
    <w:rsid w:val="0091305B"/>
    <w:rsid w:val="00963B3D"/>
    <w:rsid w:val="009C7C1C"/>
    <w:rsid w:val="00A83F69"/>
    <w:rsid w:val="00B001D2"/>
    <w:rsid w:val="00BC0F67"/>
    <w:rsid w:val="00D22A1E"/>
    <w:rsid w:val="00DA383C"/>
    <w:rsid w:val="00DC3F15"/>
    <w:rsid w:val="00E8480C"/>
    <w:rsid w:val="00EE5430"/>
    <w:rsid w:val="00F26166"/>
    <w:rsid w:val="00FC7681"/>
    <w:rsid w:val="00FD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083F80"/>
  <w15:chartTrackingRefBased/>
  <w15:docId w15:val="{84FBF702-8C89-3247-B016-44B3265C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12C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0F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0F6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76D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dx-doi">
    <w:name w:val="dx-doi"/>
    <w:basedOn w:val="Normal"/>
    <w:rsid w:val="00A83F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13A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A05"/>
  </w:style>
  <w:style w:type="paragraph" w:styleId="Footer">
    <w:name w:val="footer"/>
    <w:basedOn w:val="Normal"/>
    <w:link w:val="FooterChar"/>
    <w:uiPriority w:val="99"/>
    <w:unhideWhenUsed/>
    <w:rsid w:val="00513A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A05"/>
  </w:style>
  <w:style w:type="character" w:customStyle="1" w:styleId="refsource">
    <w:name w:val="refsource"/>
    <w:basedOn w:val="DefaultParagraphFont"/>
    <w:rsid w:val="00513A05"/>
  </w:style>
  <w:style w:type="character" w:styleId="UnresolvedMention">
    <w:name w:val="Unresolved Mention"/>
    <w:basedOn w:val="DefaultParagraphFont"/>
    <w:uiPriority w:val="99"/>
    <w:semiHidden/>
    <w:unhideWhenUsed/>
    <w:rsid w:val="00513A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5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3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8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1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6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0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0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1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3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4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0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5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8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7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2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2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5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7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8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1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0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3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6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5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3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37/0022-0663.96.1.56" TargetMode="External"/><Relationship Id="rId18" Type="http://schemas.openxmlformats.org/officeDocument/2006/relationships/hyperlink" Target="https://doi.org/10.1080/03050060500317810" TargetMode="External"/><Relationship Id="rId26" Type="http://schemas.openxmlformats.org/officeDocument/2006/relationships/hyperlink" Target="https://doi.org/10.1080/02680939.2011.622413" TargetMode="External"/><Relationship Id="rId39" Type="http://schemas.openxmlformats.org/officeDocument/2006/relationships/hyperlink" Target="https://doi.org/10.1111/ejed.12016" TargetMode="External"/><Relationship Id="rId21" Type="http://schemas.openxmlformats.org/officeDocument/2006/relationships/hyperlink" Target="https://doi.org/10.1080/03050060802481413" TargetMode="External"/><Relationship Id="rId34" Type="http://schemas.openxmlformats.org/officeDocument/2006/relationships/hyperlink" Target="https://doi.org/10.1016/j.compedu.2007.03.001" TargetMode="External"/><Relationship Id="rId42" Type="http://schemas.openxmlformats.org/officeDocument/2006/relationships/hyperlink" Target="https://doi.org/10.1007/s11336-013-9347-z" TargetMode="External"/><Relationship Id="rId47" Type="http://schemas.openxmlformats.org/officeDocument/2006/relationships/hyperlink" Target="https://doi.org/10.3102/0002831209340043" TargetMode="External"/><Relationship Id="rId50" Type="http://schemas.openxmlformats.org/officeDocument/2006/relationships/header" Target="header1.xml"/><Relationship Id="rId7" Type="http://schemas.openxmlformats.org/officeDocument/2006/relationships/hyperlink" Target="https://doi.org/10.1016/j.cedpsych.2010.08.0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80/01443410.2010.501102" TargetMode="External"/><Relationship Id="rId29" Type="http://schemas.openxmlformats.org/officeDocument/2006/relationships/hyperlink" Target="https://doi.org/10.1080/03050068.2013.860704" TargetMode="External"/><Relationship Id="rId11" Type="http://schemas.openxmlformats.org/officeDocument/2006/relationships/hyperlink" Target="https://doi.org/10.1073/pnas.0901265106" TargetMode="External"/><Relationship Id="rId24" Type="http://schemas.openxmlformats.org/officeDocument/2006/relationships/hyperlink" Target="https://doi.org/10.1002/tea.20339" TargetMode="External"/><Relationship Id="rId32" Type="http://schemas.openxmlformats.org/officeDocument/2006/relationships/hyperlink" Target="https://doi.org/10.1016/j.econedurev.2010.05.001" TargetMode="External"/><Relationship Id="rId37" Type="http://schemas.openxmlformats.org/officeDocument/2006/relationships/hyperlink" Target="https://doi.org/10.3102%2F0013189X10363170" TargetMode="External"/><Relationship Id="rId40" Type="http://schemas.openxmlformats.org/officeDocument/2006/relationships/hyperlink" Target="https://doi.org/10.1177%2F0735633116649373" TargetMode="External"/><Relationship Id="rId45" Type="http://schemas.openxmlformats.org/officeDocument/2006/relationships/hyperlink" Target="https://doi.org/10.1016/j.euroecorev.2004.11.00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lindif.2008.10.009" TargetMode="External"/><Relationship Id="rId23" Type="http://schemas.openxmlformats.org/officeDocument/2006/relationships/hyperlink" Target="https://doi.org/10.1080/02680930802412669" TargetMode="External"/><Relationship Id="rId28" Type="http://schemas.openxmlformats.org/officeDocument/2006/relationships/hyperlink" Target="https://doi.org/10.1002/berj.3120" TargetMode="External"/><Relationship Id="rId36" Type="http://schemas.openxmlformats.org/officeDocument/2006/relationships/hyperlink" Target="https://doi.org/10.1016/j.lindif.2012.01.007" TargetMode="External"/><Relationship Id="rId49" Type="http://schemas.openxmlformats.org/officeDocument/2006/relationships/hyperlink" Target="https://doi.org/10.3102/0013189X15603982" TargetMode="External"/><Relationship Id="rId10" Type="http://schemas.openxmlformats.org/officeDocument/2006/relationships/hyperlink" Target="https://doi.org/10.1080/09500693.2013.879223" TargetMode="External"/><Relationship Id="rId19" Type="http://schemas.openxmlformats.org/officeDocument/2006/relationships/hyperlink" Target="https://doi.org/10.1111/j.1467-9752.2007.00542.x" TargetMode="External"/><Relationship Id="rId31" Type="http://schemas.openxmlformats.org/officeDocument/2006/relationships/hyperlink" Target="https://doi.org/10.1080/00313831.2016.1258726" TargetMode="External"/><Relationship Id="rId44" Type="http://schemas.openxmlformats.org/officeDocument/2006/relationships/hyperlink" Target="https://doi.org/10.1016/j.econedurev.2004.08.010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9500693.2012.708063" TargetMode="External"/><Relationship Id="rId14" Type="http://schemas.openxmlformats.org/officeDocument/2006/relationships/hyperlink" Target="https://doi.org/10.3200/JEXE.72.4.331-346" TargetMode="External"/><Relationship Id="rId22" Type="http://schemas.openxmlformats.org/officeDocument/2006/relationships/hyperlink" Target="https://doi.org/10.1177/0895904807307065" TargetMode="External"/><Relationship Id="rId27" Type="http://schemas.openxmlformats.org/officeDocument/2006/relationships/hyperlink" Target="https://doi.org/10.1080/03050068.2013.770943" TargetMode="External"/><Relationship Id="rId30" Type="http://schemas.openxmlformats.org/officeDocument/2006/relationships/hyperlink" Target="https://doi.org/10.1111/j.1465-3435.2010.01462.x" TargetMode="External"/><Relationship Id="rId35" Type="http://schemas.openxmlformats.org/officeDocument/2006/relationships/hyperlink" Target="https://doi.org/10.1016/j.compedu.2010.11.008" TargetMode="External"/><Relationship Id="rId43" Type="http://schemas.openxmlformats.org/officeDocument/2006/relationships/hyperlink" Target="https://doi.org/10.1016/S0272-7757(03)00038-4" TargetMode="External"/><Relationship Id="rId48" Type="http://schemas.openxmlformats.org/officeDocument/2006/relationships/hyperlink" Target="https://doi.org/10.1146/annurev.soc.012809.102538" TargetMode="External"/><Relationship Id="rId8" Type="http://schemas.openxmlformats.org/officeDocument/2006/relationships/hyperlink" Target="https://doi.org/10.1080/09500693.2010.518645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doi.org/10.1037/a0018053" TargetMode="External"/><Relationship Id="rId17" Type="http://schemas.openxmlformats.org/officeDocument/2006/relationships/hyperlink" Target="https://doi.org/10.1037/a0029907" TargetMode="External"/><Relationship Id="rId25" Type="http://schemas.openxmlformats.org/officeDocument/2006/relationships/hyperlink" Target="https://doi.org/10.3102/0013189X10363170" TargetMode="External"/><Relationship Id="rId33" Type="http://schemas.openxmlformats.org/officeDocument/2006/relationships/hyperlink" Target="https://doi.org/10.1080/03057925.2013.855002" TargetMode="External"/><Relationship Id="rId38" Type="http://schemas.openxmlformats.org/officeDocument/2006/relationships/hyperlink" Target="https://doi.org/10.1016/j.compedu.2015.02.004" TargetMode="External"/><Relationship Id="rId46" Type="http://schemas.openxmlformats.org/officeDocument/2006/relationships/hyperlink" Target="https://doi.org/10.1007/s00181-006-0087-0" TargetMode="External"/><Relationship Id="rId20" Type="http://schemas.openxmlformats.org/officeDocument/2006/relationships/hyperlink" Target="https://doi.org/10.1002/per.634" TargetMode="External"/><Relationship Id="rId41" Type="http://schemas.openxmlformats.org/officeDocument/2006/relationships/hyperlink" Target="https://doi.org/10.1111/j.1467-985X.2006.00439.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2070</Words>
  <Characters>11804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2021-07-23T06:47:00Z</dcterms:created>
  <dcterms:modified xsi:type="dcterms:W3CDTF">2021-07-23T07:10:00Z</dcterms:modified>
</cp:coreProperties>
</file>