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8CFC9" w14:textId="77777777" w:rsidR="004D2CBF" w:rsidRPr="00E76FC0" w:rsidRDefault="004D2CBF" w:rsidP="004D2CBF">
      <w:pPr>
        <w:pStyle w:val="Heading1"/>
        <w:spacing w:line="240" w:lineRule="auto"/>
        <w:ind w:firstLine="0"/>
        <w:jc w:val="both"/>
        <w:rPr>
          <w:rFonts w:ascii="Palatino Linotype" w:hAnsi="Palatino Linotype"/>
          <w:b/>
          <w:bCs/>
          <w:i/>
          <w:iCs/>
          <w:color w:val="auto"/>
        </w:rPr>
      </w:pPr>
      <w:bookmarkStart w:id="0" w:name="_Hlk102134457"/>
      <w:r w:rsidRPr="00E76FC0">
        <w:rPr>
          <w:rFonts w:ascii="Palatino Linotype" w:hAnsi="Palatino Linotype"/>
          <w:b/>
          <w:bCs/>
          <w:color w:val="auto"/>
        </w:rPr>
        <w:t xml:space="preserve">Effect of </w:t>
      </w:r>
      <w:bookmarkStart w:id="1" w:name="_Hlk92284514"/>
      <w:r w:rsidRPr="00E76FC0">
        <w:rPr>
          <w:rFonts w:ascii="Palatino Linotype" w:hAnsi="Palatino Linotype"/>
          <w:b/>
          <w:bCs/>
          <w:color w:val="auto"/>
        </w:rPr>
        <w:t xml:space="preserve">biodegradable poly-3-hydroxybutyrate </w:t>
      </w:r>
      <w:bookmarkEnd w:id="1"/>
      <w:r w:rsidRPr="00E76FC0">
        <w:rPr>
          <w:rFonts w:ascii="Palatino Linotype" w:hAnsi="Palatino Linotype"/>
          <w:b/>
          <w:bCs/>
          <w:color w:val="auto"/>
        </w:rPr>
        <w:t>amendment on the soil biochemical properties and fertility under varying sand loads</w:t>
      </w:r>
      <w:r w:rsidRPr="00E76FC0" w:rsidDel="00266EEA">
        <w:rPr>
          <w:rFonts w:ascii="Palatino Linotype" w:hAnsi="Palatino Linotype"/>
          <w:b/>
          <w:bCs/>
          <w:color w:val="auto"/>
        </w:rPr>
        <w:t xml:space="preserve"> </w:t>
      </w:r>
    </w:p>
    <w:bookmarkEnd w:id="0"/>
    <w:p w14:paraId="7BF34F05" w14:textId="77777777" w:rsidR="004D2CBF" w:rsidRPr="00E76FC0" w:rsidRDefault="004D2CBF" w:rsidP="00DC1EF9">
      <w:pPr>
        <w:ind w:firstLine="0"/>
      </w:pPr>
    </w:p>
    <w:p w14:paraId="0F5B71E2" w14:textId="6C906EB0" w:rsidR="00DC1EF9" w:rsidRPr="00E76FC0" w:rsidRDefault="00DC1EF9" w:rsidP="00DC1EF9">
      <w:pPr>
        <w:ind w:firstLine="0"/>
        <w:rPr>
          <w:vertAlign w:val="superscript"/>
        </w:rPr>
      </w:pPr>
      <w:proofErr w:type="spellStart"/>
      <w:r w:rsidRPr="00E76FC0">
        <w:t>Brtnicky</w:t>
      </w:r>
      <w:proofErr w:type="spellEnd"/>
      <w:r w:rsidRPr="00E76FC0">
        <w:t xml:space="preserve"> M. </w:t>
      </w:r>
      <w:r w:rsidRPr="00E76FC0">
        <w:rPr>
          <w:vertAlign w:val="superscript"/>
        </w:rPr>
        <w:t>1,2</w:t>
      </w:r>
      <w:r w:rsidRPr="00E76FC0">
        <w:t xml:space="preserve">, </w:t>
      </w:r>
      <w:proofErr w:type="spellStart"/>
      <w:r w:rsidRPr="00E76FC0">
        <w:t>Pecina</w:t>
      </w:r>
      <w:proofErr w:type="spellEnd"/>
      <w:r w:rsidRPr="00E76FC0">
        <w:t xml:space="preserve"> V. </w:t>
      </w:r>
      <w:r w:rsidRPr="00E76FC0">
        <w:rPr>
          <w:vertAlign w:val="superscript"/>
        </w:rPr>
        <w:t>1,2</w:t>
      </w:r>
      <w:r w:rsidRPr="00E76FC0">
        <w:t xml:space="preserve">, </w:t>
      </w:r>
      <w:proofErr w:type="spellStart"/>
      <w:r w:rsidRPr="00E76FC0">
        <w:t>Holatko</w:t>
      </w:r>
      <w:proofErr w:type="spellEnd"/>
      <w:r w:rsidRPr="00E76FC0">
        <w:t xml:space="preserve"> J. </w:t>
      </w:r>
      <w:r w:rsidRPr="00E76FC0">
        <w:rPr>
          <w:vertAlign w:val="superscript"/>
        </w:rPr>
        <w:t>2,3</w:t>
      </w:r>
      <w:r w:rsidRPr="00E76FC0">
        <w:t xml:space="preserve">, </w:t>
      </w:r>
      <w:proofErr w:type="spellStart"/>
      <w:r w:rsidRPr="00E76FC0">
        <w:t>Hammerschmiedt</w:t>
      </w:r>
      <w:proofErr w:type="spellEnd"/>
      <w:r w:rsidRPr="00E76FC0">
        <w:t xml:space="preserve"> T. </w:t>
      </w:r>
      <w:r w:rsidRPr="00E76FC0">
        <w:rPr>
          <w:vertAlign w:val="superscript"/>
        </w:rPr>
        <w:t>2</w:t>
      </w:r>
      <w:r w:rsidRPr="00E76FC0">
        <w:t xml:space="preserve">, Mustafa A. </w:t>
      </w:r>
      <w:r w:rsidRPr="00E76FC0">
        <w:rPr>
          <w:vertAlign w:val="superscript"/>
        </w:rPr>
        <w:t>1,2,4</w:t>
      </w:r>
      <w:r w:rsidRPr="00E76FC0">
        <w:t xml:space="preserve">, </w:t>
      </w:r>
      <w:proofErr w:type="spellStart"/>
      <w:r w:rsidRPr="00E76FC0">
        <w:t>Kintl</w:t>
      </w:r>
      <w:proofErr w:type="spellEnd"/>
      <w:r w:rsidRPr="00E76FC0">
        <w:t xml:space="preserve"> A.</w:t>
      </w:r>
      <w:r w:rsidRPr="00E76FC0">
        <w:rPr>
          <w:vertAlign w:val="superscript"/>
        </w:rPr>
        <w:t>2,5</w:t>
      </w:r>
      <w:r w:rsidRPr="00E76FC0">
        <w:t xml:space="preserve">, </w:t>
      </w:r>
      <w:proofErr w:type="spellStart"/>
      <w:r w:rsidRPr="00E76FC0">
        <w:t>Fojt</w:t>
      </w:r>
      <w:proofErr w:type="spellEnd"/>
      <w:r w:rsidRPr="00E76FC0">
        <w:t xml:space="preserve"> J. </w:t>
      </w:r>
      <w:r w:rsidRPr="00E76FC0">
        <w:rPr>
          <w:vertAlign w:val="superscript"/>
        </w:rPr>
        <w:t>1</w:t>
      </w:r>
      <w:r w:rsidRPr="00E76FC0">
        <w:t xml:space="preserve">, Baltazar T. </w:t>
      </w:r>
      <w:r w:rsidRPr="00E76FC0">
        <w:rPr>
          <w:vertAlign w:val="superscript"/>
        </w:rPr>
        <w:t>2</w:t>
      </w:r>
      <w:r w:rsidRPr="00E76FC0">
        <w:t xml:space="preserve">, </w:t>
      </w:r>
      <w:proofErr w:type="spellStart"/>
      <w:r w:rsidRPr="00E76FC0">
        <w:t>Kucerik</w:t>
      </w:r>
      <w:proofErr w:type="spellEnd"/>
      <w:r w:rsidRPr="00E76FC0">
        <w:t xml:space="preserve"> J. </w:t>
      </w:r>
      <w:r w:rsidRPr="00E76FC0">
        <w:rPr>
          <w:vertAlign w:val="superscript"/>
        </w:rPr>
        <w:t>1</w:t>
      </w:r>
      <w:bookmarkStart w:id="2" w:name="_GoBack"/>
      <w:bookmarkEnd w:id="2"/>
    </w:p>
    <w:p w14:paraId="422C9D4E" w14:textId="77777777" w:rsidR="00DC1EF9" w:rsidRPr="00E76FC0" w:rsidRDefault="00DC1EF9" w:rsidP="00DC1EF9">
      <w:pPr>
        <w:ind w:firstLine="0"/>
      </w:pPr>
    </w:p>
    <w:p w14:paraId="449B87A3" w14:textId="2748CDA7" w:rsidR="00DC1EF9" w:rsidRPr="00E76FC0" w:rsidRDefault="00DC1EF9" w:rsidP="00DC1EF9">
      <w:pPr>
        <w:ind w:firstLine="0"/>
      </w:pPr>
      <w:r w:rsidRPr="00E76FC0">
        <w:rPr>
          <w:vertAlign w:val="superscript"/>
        </w:rPr>
        <w:t>1</w:t>
      </w:r>
      <w:r w:rsidRPr="00E76FC0">
        <w:t xml:space="preserve"> Faculty of Chemistry, Institute of Chemistry and Technology of Environmental Protection, Brno</w:t>
      </w:r>
      <w:r w:rsidR="003A41A0" w:rsidRPr="00E76FC0">
        <w:t xml:space="preserve"> </w:t>
      </w:r>
      <w:r w:rsidRPr="00E76FC0">
        <w:t xml:space="preserve">University of Technology, </w:t>
      </w:r>
      <w:proofErr w:type="spellStart"/>
      <w:r w:rsidRPr="00E76FC0">
        <w:t>Purkynova</w:t>
      </w:r>
      <w:proofErr w:type="spellEnd"/>
      <w:r w:rsidRPr="00E76FC0">
        <w:t xml:space="preserve"> 118, 612 00 Brno, Czech Republic; martin.brtnicky@seznam.cz, xcpecina@fch.vut.cz</w:t>
      </w:r>
      <w:r w:rsidRPr="00E76FC0">
        <w:rPr>
          <w:rStyle w:val="normaltextrun"/>
          <w:color w:val="000000"/>
        </w:rPr>
        <w:t xml:space="preserve">, </w:t>
      </w:r>
      <w:r w:rsidRPr="00E76FC0">
        <w:rPr>
          <w:sz w:val="18"/>
          <w:szCs w:val="18"/>
        </w:rPr>
        <w:t>xcfojt@fch.vut.cz</w:t>
      </w:r>
      <w:r w:rsidRPr="00E76FC0">
        <w:rPr>
          <w:rStyle w:val="normaltextrun"/>
          <w:color w:val="000000"/>
        </w:rPr>
        <w:t xml:space="preserve">, </w:t>
      </w:r>
      <w:r w:rsidRPr="00E76FC0">
        <w:rPr>
          <w:rStyle w:val="normaltextrun"/>
          <w:color w:val="0563C1"/>
          <w:sz w:val="18"/>
          <w:szCs w:val="18"/>
          <w:u w:val="single"/>
        </w:rPr>
        <w:t>kucerik@fch.vut.cz</w:t>
      </w:r>
      <w:r w:rsidRPr="00E76FC0">
        <w:t xml:space="preserve">  </w:t>
      </w:r>
    </w:p>
    <w:p w14:paraId="1DAF4AF0" w14:textId="7B5969FB" w:rsidR="00DC1EF9" w:rsidRPr="00E76FC0" w:rsidRDefault="00DC1EF9" w:rsidP="00DC1EF9">
      <w:pPr>
        <w:ind w:firstLine="0"/>
      </w:pPr>
      <w:r w:rsidRPr="00E76FC0">
        <w:rPr>
          <w:vertAlign w:val="superscript"/>
        </w:rPr>
        <w:t>2</w:t>
      </w:r>
      <w:r w:rsidRPr="00E76FC0">
        <w:t xml:space="preserve"> Department of </w:t>
      </w:r>
      <w:proofErr w:type="spellStart"/>
      <w:r w:rsidRPr="00E76FC0">
        <w:t>Agrochemistry</w:t>
      </w:r>
      <w:proofErr w:type="spellEnd"/>
      <w:r w:rsidRPr="00E76FC0">
        <w:t xml:space="preserve">, Soil Science, Microbiology and Plant Nutrition, Faculty of </w:t>
      </w:r>
      <w:proofErr w:type="spellStart"/>
      <w:r w:rsidRPr="00E76FC0">
        <w:t>AgriSciences</w:t>
      </w:r>
      <w:proofErr w:type="spellEnd"/>
      <w:r w:rsidRPr="00E76FC0">
        <w:t>,</w:t>
      </w:r>
      <w:r w:rsidR="003A41A0" w:rsidRPr="00E76FC0">
        <w:t xml:space="preserve"> </w:t>
      </w:r>
      <w:r w:rsidRPr="00E76FC0">
        <w:t xml:space="preserve">Mendel University in Brno, </w:t>
      </w:r>
      <w:proofErr w:type="spellStart"/>
      <w:r w:rsidRPr="00E76FC0">
        <w:t>Zemedelska</w:t>
      </w:r>
      <w:proofErr w:type="spellEnd"/>
      <w:r w:rsidR="003A41A0" w:rsidRPr="00E76FC0">
        <w:t xml:space="preserve"> </w:t>
      </w:r>
      <w:r w:rsidRPr="00E76FC0">
        <w:t>1, 613 00 Brno, Czech Republic; jiri.holatko@mendelu.cz, tereza.hammerschmiedt@mendelu.cz, adnanmustafa780@gmail.com, tivadar.baltazar@mendelu.cz</w:t>
      </w:r>
    </w:p>
    <w:p w14:paraId="68DAA10B" w14:textId="77777777" w:rsidR="00DC1EF9" w:rsidRPr="00E76FC0" w:rsidRDefault="00DC1EF9" w:rsidP="00DC1EF9">
      <w:pPr>
        <w:ind w:firstLine="0"/>
      </w:pPr>
      <w:r w:rsidRPr="00E76FC0">
        <w:rPr>
          <w:vertAlign w:val="superscript"/>
        </w:rPr>
        <w:t>3</w:t>
      </w:r>
      <w:r w:rsidRPr="00E76FC0">
        <w:t xml:space="preserve"> </w:t>
      </w:r>
      <w:proofErr w:type="spellStart"/>
      <w:r w:rsidRPr="00E76FC0">
        <w:t>Agrovyzkum</w:t>
      </w:r>
      <w:proofErr w:type="spellEnd"/>
      <w:r w:rsidRPr="00E76FC0">
        <w:t xml:space="preserve"> </w:t>
      </w:r>
      <w:proofErr w:type="spellStart"/>
      <w:r w:rsidRPr="00E76FC0">
        <w:t>Rapotin</w:t>
      </w:r>
      <w:proofErr w:type="spellEnd"/>
      <w:r w:rsidRPr="00E76FC0">
        <w:t xml:space="preserve">, Ltd., </w:t>
      </w:r>
      <w:proofErr w:type="spellStart"/>
      <w:r w:rsidRPr="00E76FC0">
        <w:t>Vyzkumniku</w:t>
      </w:r>
      <w:proofErr w:type="spellEnd"/>
      <w:r w:rsidRPr="00E76FC0">
        <w:t xml:space="preserve"> 267, 788 13 </w:t>
      </w:r>
      <w:proofErr w:type="spellStart"/>
      <w:r w:rsidRPr="00E76FC0">
        <w:t>Rapotin</w:t>
      </w:r>
      <w:proofErr w:type="spellEnd"/>
      <w:r w:rsidRPr="00E76FC0">
        <w:t xml:space="preserve">, Czech Republic </w:t>
      </w:r>
    </w:p>
    <w:p w14:paraId="26610441" w14:textId="77777777" w:rsidR="00DC1EF9" w:rsidRPr="00E76FC0" w:rsidRDefault="00DC1EF9" w:rsidP="00DC1EF9">
      <w:pPr>
        <w:ind w:firstLine="0"/>
      </w:pPr>
      <w:r w:rsidRPr="00E76FC0">
        <w:rPr>
          <w:vertAlign w:val="superscript"/>
        </w:rPr>
        <w:t>4</w:t>
      </w:r>
      <w:r w:rsidRPr="00E76FC0">
        <w:t xml:space="preserve"> Faculty of Science, Institute for Environmental Studies, Charles University in Prague, </w:t>
      </w:r>
      <w:proofErr w:type="spellStart"/>
      <w:r w:rsidRPr="00E76FC0">
        <w:t>Benatska</w:t>
      </w:r>
      <w:proofErr w:type="spellEnd"/>
      <w:r w:rsidRPr="00E76FC0">
        <w:t xml:space="preserve"> 2,128 00 Prague, Czech Republic;   </w:t>
      </w:r>
    </w:p>
    <w:p w14:paraId="72ED029C" w14:textId="77777777" w:rsidR="00DC1EF9" w:rsidRPr="00E76FC0" w:rsidRDefault="00DC1EF9" w:rsidP="00DC1EF9">
      <w:pPr>
        <w:ind w:firstLine="0"/>
      </w:pPr>
      <w:r w:rsidRPr="00E76FC0">
        <w:rPr>
          <w:vertAlign w:val="superscript"/>
        </w:rPr>
        <w:t>5</w:t>
      </w:r>
      <w:r w:rsidRPr="00E76FC0">
        <w:t xml:space="preserve"> Agricultural Research, Ltd., </w:t>
      </w:r>
      <w:proofErr w:type="spellStart"/>
      <w:r w:rsidRPr="00E76FC0">
        <w:t>Zahradni</w:t>
      </w:r>
      <w:proofErr w:type="spellEnd"/>
      <w:r w:rsidRPr="00E76FC0">
        <w:t xml:space="preserve"> 1, 664 41 </w:t>
      </w:r>
      <w:proofErr w:type="spellStart"/>
      <w:r w:rsidRPr="00E76FC0">
        <w:t>Troubsko</w:t>
      </w:r>
      <w:proofErr w:type="spellEnd"/>
      <w:r w:rsidRPr="00E76FC0">
        <w:t>, Czech Republic</w:t>
      </w:r>
      <w:proofErr w:type="gramStart"/>
      <w:r w:rsidRPr="00E76FC0">
        <w:t xml:space="preserve">;  </w:t>
      </w:r>
      <w:r w:rsidRPr="00E76FC0">
        <w:rPr>
          <w:rStyle w:val="normaltextrun"/>
          <w:color w:val="000000"/>
        </w:rPr>
        <w:t>kintl@vupt.cz</w:t>
      </w:r>
      <w:proofErr w:type="gramEnd"/>
    </w:p>
    <w:p w14:paraId="3452634A" w14:textId="77777777" w:rsidR="00DC1EF9" w:rsidRPr="00E76FC0" w:rsidRDefault="00DC1EF9" w:rsidP="00DC1EF9">
      <w:pPr>
        <w:pStyle w:val="Heading2"/>
        <w:jc w:val="both"/>
        <w:rPr>
          <w:color w:val="auto"/>
        </w:rPr>
      </w:pPr>
    </w:p>
    <w:p w14:paraId="670D9AD1" w14:textId="008CB2A6" w:rsidR="00DC1EF9" w:rsidRPr="00E76FC0" w:rsidRDefault="00DC1EF9" w:rsidP="00DC1EF9">
      <w:pPr>
        <w:pStyle w:val="Heading2"/>
        <w:ind w:left="426" w:hanging="426"/>
        <w:jc w:val="both"/>
        <w:rPr>
          <w:color w:val="auto"/>
        </w:rPr>
      </w:pPr>
      <w:r w:rsidRPr="00E76FC0">
        <w:rPr>
          <w:color w:val="auto"/>
        </w:rPr>
        <w:t>Supplementary material</w:t>
      </w:r>
    </w:p>
    <w:p w14:paraId="0FF9232A" w14:textId="578B96E1" w:rsidR="00DC1EF9" w:rsidRPr="00E76FC0" w:rsidRDefault="00DC1EF9" w:rsidP="00DC1EF9">
      <w:pPr>
        <w:pStyle w:val="Heading3"/>
        <w:jc w:val="both"/>
        <w:rPr>
          <w:color w:val="000000" w:themeColor="text1"/>
        </w:rPr>
      </w:pPr>
      <w:r w:rsidRPr="00E76FC0">
        <w:rPr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68031B60" wp14:editId="5A3E26FD">
            <wp:extent cx="5731510" cy="3439160"/>
            <wp:effectExtent l="0" t="0" r="254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relation_plot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6FC0">
        <w:rPr>
          <w:b/>
          <w:bCs/>
          <w:color w:val="000000" w:themeColor="text1"/>
        </w:rPr>
        <w:t>Fig</w:t>
      </w:r>
      <w:r w:rsidR="00B2164A" w:rsidRPr="00E76FC0">
        <w:rPr>
          <w:b/>
          <w:bCs/>
          <w:color w:val="000000" w:themeColor="text1"/>
        </w:rPr>
        <w:t>.</w:t>
      </w:r>
      <w:r w:rsidRPr="00E76FC0">
        <w:rPr>
          <w:b/>
          <w:bCs/>
          <w:color w:val="000000" w:themeColor="text1"/>
        </w:rPr>
        <w:t xml:space="preserve"> S1</w:t>
      </w:r>
      <w:r w:rsidRPr="00E76FC0">
        <w:rPr>
          <w:color w:val="000000" w:themeColor="text1"/>
        </w:rPr>
        <w:t xml:space="preserve"> Correlation matrix of soil properties; numbers indicate the Pearson’s correlation coefficient r.</w:t>
      </w:r>
    </w:p>
    <w:p w14:paraId="63C6B090" w14:textId="77777777" w:rsidR="00DC1EF9" w:rsidRPr="00E76FC0" w:rsidRDefault="00DC1EF9" w:rsidP="00DC1EF9">
      <w:pPr>
        <w:spacing w:after="160" w:line="259" w:lineRule="auto"/>
        <w:ind w:firstLine="0"/>
        <w:rPr>
          <w:rFonts w:cs="Calibri"/>
          <w:noProof/>
          <w:sz w:val="22"/>
        </w:rPr>
      </w:pPr>
      <w:r w:rsidRPr="00E76FC0">
        <w:br w:type="page"/>
      </w:r>
    </w:p>
    <w:p w14:paraId="587067E4" w14:textId="336DBFE9" w:rsidR="00DC1EF9" w:rsidRPr="00E76FC0" w:rsidRDefault="00DC1EF9" w:rsidP="00DC1EF9">
      <w:pPr>
        <w:pStyle w:val="Heading3"/>
        <w:jc w:val="both"/>
        <w:rPr>
          <w:color w:val="auto"/>
        </w:rPr>
      </w:pPr>
      <w:r w:rsidRPr="00E76FC0">
        <w:rPr>
          <w:rFonts w:eastAsiaTheme="minorHAnsi" w:cstheme="minorBidi"/>
          <w:noProof/>
          <w:color w:val="auto"/>
          <w:sz w:val="16"/>
          <w:szCs w:val="16"/>
          <w:lang w:val="en-IN" w:eastAsia="en-IN"/>
        </w:rPr>
        <w:lastRenderedPageBreak/>
        <w:drawing>
          <wp:inline distT="0" distB="0" distL="0" distR="0" wp14:anchorId="1D6A8E15" wp14:editId="1BD96AC3">
            <wp:extent cx="5731510" cy="4344670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A_Biplot_fact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6FC0">
        <w:rPr>
          <w:b/>
          <w:bCs/>
          <w:color w:val="auto"/>
        </w:rPr>
        <w:t>Fig</w:t>
      </w:r>
      <w:r w:rsidR="00B2164A" w:rsidRPr="00E76FC0">
        <w:rPr>
          <w:b/>
          <w:bCs/>
          <w:color w:val="auto"/>
        </w:rPr>
        <w:t>.</w:t>
      </w:r>
      <w:r w:rsidRPr="00E76FC0">
        <w:rPr>
          <w:b/>
          <w:bCs/>
          <w:color w:val="auto"/>
        </w:rPr>
        <w:t xml:space="preserve"> S2</w:t>
      </w:r>
      <w:r w:rsidRPr="00E76FC0">
        <w:rPr>
          <w:color w:val="auto"/>
        </w:rPr>
        <w:t xml:space="preserve"> </w:t>
      </w:r>
      <w:proofErr w:type="spellStart"/>
      <w:r w:rsidRPr="00E76FC0">
        <w:rPr>
          <w:color w:val="auto"/>
        </w:rPr>
        <w:t>Rohlf</w:t>
      </w:r>
      <w:proofErr w:type="spellEnd"/>
      <w:r w:rsidRPr="00E76FC0">
        <w:rPr>
          <w:color w:val="auto"/>
        </w:rPr>
        <w:t xml:space="preserve"> PCA </w:t>
      </w:r>
      <w:proofErr w:type="spellStart"/>
      <w:r w:rsidRPr="00E76FC0">
        <w:rPr>
          <w:color w:val="auto"/>
        </w:rPr>
        <w:t>biplot</w:t>
      </w:r>
      <w:proofErr w:type="spellEnd"/>
      <w:r w:rsidRPr="00E76FC0">
        <w:rPr>
          <w:color w:val="auto"/>
        </w:rPr>
        <w:t xml:space="preserve"> of individuals and variables.</w:t>
      </w:r>
    </w:p>
    <w:p w14:paraId="14682A69" w14:textId="24C59F49" w:rsidR="003A41A0" w:rsidRPr="00E76FC0" w:rsidRDefault="003A41A0" w:rsidP="003A41A0"/>
    <w:p w14:paraId="4C7C6B31" w14:textId="77777777" w:rsidR="003A41A0" w:rsidRPr="00E76FC0" w:rsidRDefault="003A41A0" w:rsidP="003A41A0"/>
    <w:p w14:paraId="0FBA8EB0" w14:textId="1B53F01C" w:rsidR="003A41A0" w:rsidRPr="00E76FC0" w:rsidRDefault="003A41A0" w:rsidP="00DC1EF9">
      <w:pPr>
        <w:spacing w:after="160" w:line="259" w:lineRule="auto"/>
        <w:ind w:firstLine="0"/>
        <w:rPr>
          <w:noProof/>
          <w:lang w:val="cs-CZ" w:eastAsia="cs-CZ"/>
        </w:rPr>
      </w:pPr>
      <w:r w:rsidRPr="00E76FC0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C731613" wp14:editId="3D19BE2A">
            <wp:extent cx="5731510" cy="1847101"/>
            <wp:effectExtent l="0" t="0" r="254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0A48" w14:textId="6EA01E62" w:rsidR="00DC1EF9" w:rsidRPr="00115206" w:rsidRDefault="00DC1EF9" w:rsidP="00DC1EF9">
      <w:pPr>
        <w:spacing w:after="160" w:line="259" w:lineRule="auto"/>
        <w:ind w:firstLine="0"/>
        <w:rPr>
          <w:color w:val="000000" w:themeColor="text1"/>
        </w:rPr>
      </w:pPr>
      <w:r w:rsidRPr="00E76FC0">
        <w:rPr>
          <w:b/>
          <w:bCs/>
          <w:color w:val="000000" w:themeColor="text1"/>
        </w:rPr>
        <w:t>Fig</w:t>
      </w:r>
      <w:r w:rsidR="00B2164A" w:rsidRPr="00E76FC0">
        <w:rPr>
          <w:b/>
          <w:bCs/>
          <w:color w:val="000000" w:themeColor="text1"/>
        </w:rPr>
        <w:t>.</w:t>
      </w:r>
      <w:r w:rsidRPr="00E76FC0">
        <w:rPr>
          <w:b/>
          <w:bCs/>
          <w:color w:val="000000" w:themeColor="text1"/>
        </w:rPr>
        <w:t xml:space="preserve"> S3</w:t>
      </w:r>
      <w:r w:rsidRPr="00E76FC0">
        <w:rPr>
          <w:color w:val="000000" w:themeColor="text1"/>
        </w:rPr>
        <w:t xml:space="preserve"> pH </w:t>
      </w:r>
      <w:r w:rsidRPr="00E76FC0">
        <w:t>in the substrates; the lowercase letters indicate significant differences at p ≤ 0.05.</w:t>
      </w:r>
    </w:p>
    <w:p w14:paraId="74D344CB" w14:textId="77777777" w:rsidR="00DC1EF9" w:rsidRPr="006061E5" w:rsidRDefault="00DC1EF9" w:rsidP="00DC1EF9">
      <w:pPr>
        <w:ind w:firstLine="0"/>
        <w:jc w:val="both"/>
      </w:pPr>
    </w:p>
    <w:p w14:paraId="02AE7C36" w14:textId="77777777" w:rsidR="008C2973" w:rsidRDefault="008C2973"/>
    <w:sectPr w:rsidR="008C2973" w:rsidSect="00E76FC0">
      <w:headerReference w:type="default" r:id="rId9"/>
      <w:footerReference w:type="default" r:id="rId10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77B03" w14:textId="77777777" w:rsidR="00CF354A" w:rsidRDefault="00CF354A">
      <w:pPr>
        <w:spacing w:line="240" w:lineRule="auto"/>
      </w:pPr>
      <w:r>
        <w:separator/>
      </w:r>
    </w:p>
  </w:endnote>
  <w:endnote w:type="continuationSeparator" w:id="0">
    <w:p w14:paraId="19F179AE" w14:textId="77777777" w:rsidR="00CF354A" w:rsidRDefault="00CF3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4E652" w14:textId="77777777" w:rsidR="00EC1C2F" w:rsidRDefault="00E76F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1D2F2" w14:textId="77777777" w:rsidR="00CF354A" w:rsidRDefault="00CF354A">
      <w:pPr>
        <w:spacing w:line="240" w:lineRule="auto"/>
      </w:pPr>
      <w:r>
        <w:separator/>
      </w:r>
    </w:p>
  </w:footnote>
  <w:footnote w:type="continuationSeparator" w:id="0">
    <w:p w14:paraId="795D45B2" w14:textId="77777777" w:rsidR="00CF354A" w:rsidRDefault="00CF3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05371" w14:textId="77777777" w:rsidR="00EC1C2F" w:rsidRPr="00D54C66" w:rsidRDefault="00DC1EF9" w:rsidP="00B37514">
    <w:pPr>
      <w:rPr>
        <w:sz w:val="16"/>
      </w:rPr>
    </w:pP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F9"/>
    <w:rsid w:val="003A41A0"/>
    <w:rsid w:val="004935E9"/>
    <w:rsid w:val="004D2CBF"/>
    <w:rsid w:val="00680304"/>
    <w:rsid w:val="008C2973"/>
    <w:rsid w:val="00A33AE0"/>
    <w:rsid w:val="00B2164A"/>
    <w:rsid w:val="00B756FD"/>
    <w:rsid w:val="00CB6928"/>
    <w:rsid w:val="00CF354A"/>
    <w:rsid w:val="00DC1EF9"/>
    <w:rsid w:val="00E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D6C81"/>
  <w15:chartTrackingRefBased/>
  <w15:docId w15:val="{18110AA5-0FD7-46B9-BD3F-EBB001A3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F9"/>
    <w:pPr>
      <w:spacing w:after="0" w:line="360" w:lineRule="auto"/>
      <w:ind w:firstLine="425"/>
    </w:pPr>
    <w:rPr>
      <w:rFonts w:ascii="Palatino Linotype" w:hAnsi="Palatino Linotype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E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F9"/>
    <w:pPr>
      <w:keepNext/>
      <w:keepLines/>
      <w:ind w:firstLine="0"/>
      <w:outlineLvl w:val="1"/>
    </w:pPr>
    <w:rPr>
      <w:rFonts w:eastAsiaTheme="majorEastAsia" w:cstheme="majorBidi"/>
      <w:b/>
      <w:color w:val="2F5496" w:themeColor="accent1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F9"/>
    <w:pPr>
      <w:keepNext/>
      <w:keepLines/>
      <w:ind w:firstLine="0"/>
      <w:outlineLvl w:val="2"/>
    </w:pPr>
    <w:rPr>
      <w:rFonts w:eastAsiaTheme="majorEastAsia" w:cstheme="majorBidi"/>
      <w:color w:val="1F3763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1EF9"/>
    <w:rPr>
      <w:rFonts w:ascii="Palatino Linotype" w:eastAsiaTheme="majorEastAsia" w:hAnsi="Palatino Linotype" w:cstheme="majorBidi"/>
      <w:b/>
      <w:color w:val="2F5496" w:themeColor="accent1" w:themeShade="BF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C1EF9"/>
    <w:rPr>
      <w:rFonts w:ascii="Palatino Linotype" w:eastAsiaTheme="majorEastAsia" w:hAnsi="Palatino Linotype" w:cstheme="majorBidi"/>
      <w:color w:val="1F3763" w:themeColor="accent1" w:themeShade="7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1EF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EF9"/>
    <w:rPr>
      <w:rFonts w:ascii="Palatino Linotype" w:hAnsi="Palatino Linotype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C1EF9"/>
  </w:style>
  <w:style w:type="character" w:customStyle="1" w:styleId="Heading1Char">
    <w:name w:val="Heading 1 Char"/>
    <w:basedOn w:val="DefaultParagraphFont"/>
    <w:link w:val="Heading1"/>
    <w:uiPriority w:val="9"/>
    <w:rsid w:val="00DC1E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ormaltextrun">
    <w:name w:val="normaltextrun"/>
    <w:basedOn w:val="DefaultParagraphFont"/>
    <w:rsid w:val="00DC1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fojt</dc:creator>
  <cp:keywords/>
  <dc:description/>
  <cp:lastModifiedBy>Sangeetha Nanda Gopal</cp:lastModifiedBy>
  <cp:revision>6</cp:revision>
  <dcterms:created xsi:type="dcterms:W3CDTF">2022-04-30T03:39:00Z</dcterms:created>
  <dcterms:modified xsi:type="dcterms:W3CDTF">2022-10-19T04:10:00Z</dcterms:modified>
</cp:coreProperties>
</file>