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1C22" w:rsidRPr="004D2693" w:rsidRDefault="00131C22" w:rsidP="004D2693">
      <w:pPr>
        <w:jc w:val="both"/>
        <w:rPr>
          <w:sz w:val="28"/>
          <w:szCs w:val="28"/>
        </w:rPr>
      </w:pPr>
    </w:p>
    <w:p w:rsidR="00131C22" w:rsidRPr="004D2693" w:rsidRDefault="004D2693" w:rsidP="004D2693">
      <w:pPr>
        <w:spacing w:line="360" w:lineRule="auto"/>
        <w:jc w:val="both"/>
        <w:rPr>
          <w:rFonts w:ascii="Times New Roman" w:hAnsi="Times New Roman" w:cs="Times New Roman"/>
          <w:b/>
          <w:bCs/>
          <w:sz w:val="24"/>
          <w:szCs w:val="24"/>
        </w:rPr>
      </w:pPr>
      <w:r w:rsidRPr="004D2693">
        <w:rPr>
          <w:rFonts w:ascii="Times New Roman" w:hAnsi="Times New Roman" w:cs="Times New Roman"/>
          <w:b/>
          <w:bCs/>
          <w:sz w:val="24"/>
          <w:szCs w:val="24"/>
        </w:rPr>
        <w:t>PCR amplification and high throughput sequencing</w:t>
      </w:r>
    </w:p>
    <w:p w:rsidR="00D05BFB" w:rsidRPr="004D2693" w:rsidRDefault="004D2693" w:rsidP="004D2693">
      <w:pPr>
        <w:spacing w:line="360" w:lineRule="auto"/>
        <w:jc w:val="both"/>
        <w:rPr>
          <w:rFonts w:ascii="Times New Roman" w:hAnsi="Times New Roman" w:cs="Times New Roman"/>
          <w:sz w:val="28"/>
          <w:szCs w:val="28"/>
        </w:rPr>
      </w:pPr>
      <w:r w:rsidRPr="004D2693">
        <w:rPr>
          <w:rFonts w:ascii="Times New Roman" w:hAnsi="Times New Roman" w:cs="Times New Roman"/>
          <w:sz w:val="24"/>
          <w:szCs w:val="24"/>
        </w:rPr>
        <w:t xml:space="preserve">The PCR amplification was conducted using a 25-μL reaction mixture that contained 20 ng of DNA template, 0.5-μL of </w:t>
      </w:r>
      <w:proofErr w:type="spellStart"/>
      <w:r w:rsidRPr="004D2693">
        <w:rPr>
          <w:rFonts w:ascii="Times New Roman" w:hAnsi="Times New Roman" w:cs="Times New Roman"/>
          <w:sz w:val="24"/>
          <w:szCs w:val="24"/>
        </w:rPr>
        <w:t>dNTP</w:t>
      </w:r>
      <w:proofErr w:type="spellEnd"/>
      <w:r w:rsidRPr="004D2693">
        <w:rPr>
          <w:rFonts w:ascii="Times New Roman" w:hAnsi="Times New Roman" w:cs="Times New Roman"/>
          <w:sz w:val="24"/>
          <w:szCs w:val="24"/>
        </w:rPr>
        <w:t>, 10-μL of buffer, 0.25-μL of DNA polymerase, 5-μL of high GC enhancer, and 1.0-μL of</w:t>
      </w:r>
      <w:r w:rsidRPr="004D2693">
        <w:rPr>
          <w:rFonts w:ascii="Times New Roman" w:hAnsi="Times New Roman" w:cs="Times New Roman"/>
          <w:sz w:val="24"/>
          <w:szCs w:val="24"/>
        </w:rPr>
        <w:t xml:space="preserve"> each primer. The first denaturation took place for 5 </w:t>
      </w:r>
      <w:proofErr w:type="spellStart"/>
      <w:r w:rsidRPr="004D2693">
        <w:rPr>
          <w:rFonts w:ascii="Times New Roman" w:hAnsi="Times New Roman" w:cs="Times New Roman"/>
          <w:sz w:val="24"/>
          <w:szCs w:val="24"/>
        </w:rPr>
        <w:t>mins</w:t>
      </w:r>
      <w:proofErr w:type="spellEnd"/>
      <w:r w:rsidRPr="004D2693">
        <w:rPr>
          <w:rFonts w:ascii="Times New Roman" w:hAnsi="Times New Roman" w:cs="Times New Roman"/>
          <w:sz w:val="24"/>
          <w:szCs w:val="24"/>
        </w:rPr>
        <w:t xml:space="preserve"> at 98°C; </w:t>
      </w:r>
      <w:proofErr w:type="spellStart"/>
      <w:r w:rsidRPr="004D2693">
        <w:rPr>
          <w:rFonts w:ascii="Times New Roman" w:hAnsi="Times New Roman" w:cs="Times New Roman"/>
          <w:sz w:val="24"/>
          <w:szCs w:val="24"/>
        </w:rPr>
        <w:t>followeed</w:t>
      </w:r>
      <w:proofErr w:type="spellEnd"/>
      <w:r w:rsidRPr="004D2693">
        <w:rPr>
          <w:rFonts w:ascii="Times New Roman" w:hAnsi="Times New Roman" w:cs="Times New Roman"/>
          <w:sz w:val="24"/>
          <w:szCs w:val="24"/>
        </w:rPr>
        <w:t xml:space="preserve"> by 25 rounds of 94°C for 30 s, 52°C for 30 s (annealing), 72°C for 30 s (extraction), and 72°C for 10 </w:t>
      </w:r>
      <w:proofErr w:type="spellStart"/>
      <w:r w:rsidRPr="004D2693">
        <w:rPr>
          <w:rFonts w:ascii="Times New Roman" w:hAnsi="Times New Roman" w:cs="Times New Roman"/>
          <w:sz w:val="24"/>
          <w:szCs w:val="24"/>
        </w:rPr>
        <w:t>mins</w:t>
      </w:r>
      <w:proofErr w:type="spellEnd"/>
      <w:r w:rsidRPr="004D2693">
        <w:rPr>
          <w:rFonts w:ascii="Times New Roman" w:hAnsi="Times New Roman" w:cs="Times New Roman"/>
          <w:sz w:val="24"/>
          <w:szCs w:val="24"/>
        </w:rPr>
        <w:t xml:space="preserve"> (final </w:t>
      </w:r>
      <w:proofErr w:type="spellStart"/>
      <w:r w:rsidRPr="004D2693">
        <w:rPr>
          <w:rFonts w:ascii="Times New Roman" w:hAnsi="Times New Roman" w:cs="Times New Roman"/>
          <w:sz w:val="24"/>
          <w:szCs w:val="24"/>
        </w:rPr>
        <w:t>elangation</w:t>
      </w:r>
      <w:proofErr w:type="spellEnd"/>
      <w:r w:rsidRPr="004D2693">
        <w:rPr>
          <w:rFonts w:ascii="Times New Roman" w:hAnsi="Times New Roman" w:cs="Times New Roman"/>
          <w:sz w:val="24"/>
          <w:szCs w:val="24"/>
        </w:rPr>
        <w:t xml:space="preserve">). The </w:t>
      </w:r>
      <w:proofErr w:type="spellStart"/>
      <w:r w:rsidRPr="004D2693">
        <w:rPr>
          <w:rFonts w:ascii="Times New Roman" w:hAnsi="Times New Roman" w:cs="Times New Roman"/>
          <w:sz w:val="24"/>
          <w:szCs w:val="24"/>
        </w:rPr>
        <w:t>PCRamplification</w:t>
      </w:r>
      <w:proofErr w:type="spellEnd"/>
      <w:r w:rsidRPr="004D2693">
        <w:rPr>
          <w:rFonts w:ascii="Times New Roman" w:hAnsi="Times New Roman" w:cs="Times New Roman"/>
          <w:sz w:val="24"/>
          <w:szCs w:val="24"/>
        </w:rPr>
        <w:t xml:space="preserve"> was performed using a Bio-Rad </w:t>
      </w:r>
      <w:r w:rsidRPr="004D2693">
        <w:rPr>
          <w:rFonts w:ascii="Times New Roman" w:hAnsi="Times New Roman" w:cs="Times New Roman"/>
          <w:sz w:val="24"/>
          <w:szCs w:val="24"/>
        </w:rPr>
        <w:t xml:space="preserve">S1000 </w:t>
      </w:r>
      <w:proofErr w:type="spellStart"/>
      <w:proofErr w:type="gramStart"/>
      <w:r w:rsidRPr="004D2693">
        <w:rPr>
          <w:rFonts w:ascii="Times New Roman" w:hAnsi="Times New Roman" w:cs="Times New Roman"/>
          <w:sz w:val="24"/>
          <w:szCs w:val="24"/>
        </w:rPr>
        <w:t>thermocycler</w:t>
      </w:r>
      <w:proofErr w:type="spellEnd"/>
      <w:r w:rsidRPr="004D2693">
        <w:rPr>
          <w:rFonts w:ascii="Times New Roman" w:hAnsi="Times New Roman" w:cs="Times New Roman"/>
          <w:sz w:val="24"/>
          <w:szCs w:val="24"/>
        </w:rPr>
        <w:t>(</w:t>
      </w:r>
      <w:proofErr w:type="gramEnd"/>
      <w:r w:rsidRPr="004D2693">
        <w:rPr>
          <w:rFonts w:ascii="Times New Roman" w:hAnsi="Times New Roman" w:cs="Times New Roman"/>
          <w:sz w:val="24"/>
          <w:szCs w:val="24"/>
        </w:rPr>
        <w:t xml:space="preserve">Bio-Rad Laboratories, CA, United States). he target bands </w:t>
      </w:r>
      <w:proofErr w:type="spellStart"/>
      <w:r w:rsidRPr="004D2693">
        <w:rPr>
          <w:rFonts w:ascii="Times New Roman" w:hAnsi="Times New Roman" w:cs="Times New Roman"/>
          <w:sz w:val="24"/>
          <w:szCs w:val="24"/>
        </w:rPr>
        <w:t>werevisualized</w:t>
      </w:r>
      <w:proofErr w:type="spellEnd"/>
      <w:r w:rsidRPr="004D2693">
        <w:rPr>
          <w:rFonts w:ascii="Times New Roman" w:hAnsi="Times New Roman" w:cs="Times New Roman"/>
          <w:sz w:val="24"/>
          <w:szCs w:val="24"/>
        </w:rPr>
        <w:t xml:space="preserve"> by 2% agarose gel electrophoresis and extracted </w:t>
      </w:r>
      <w:proofErr w:type="spellStart"/>
      <w:r w:rsidRPr="004D2693">
        <w:rPr>
          <w:rFonts w:ascii="Times New Roman" w:hAnsi="Times New Roman" w:cs="Times New Roman"/>
          <w:sz w:val="24"/>
          <w:szCs w:val="24"/>
        </w:rPr>
        <w:t>usingthe</w:t>
      </w:r>
      <w:proofErr w:type="spellEnd"/>
      <w:r w:rsidRPr="004D2693">
        <w:rPr>
          <w:rFonts w:ascii="Times New Roman" w:hAnsi="Times New Roman" w:cs="Times New Roman"/>
          <w:sz w:val="24"/>
          <w:szCs w:val="24"/>
        </w:rPr>
        <w:t xml:space="preserve"> </w:t>
      </w:r>
      <w:proofErr w:type="spellStart"/>
      <w:r w:rsidRPr="004D2693">
        <w:rPr>
          <w:rFonts w:ascii="Times New Roman" w:hAnsi="Times New Roman" w:cs="Times New Roman"/>
          <w:sz w:val="24"/>
          <w:szCs w:val="24"/>
        </w:rPr>
        <w:t>QIAamp</w:t>
      </w:r>
      <w:proofErr w:type="spellEnd"/>
      <w:r w:rsidRPr="004D2693">
        <w:rPr>
          <w:rFonts w:ascii="Times New Roman" w:hAnsi="Times New Roman" w:cs="Times New Roman"/>
          <w:sz w:val="24"/>
          <w:szCs w:val="24"/>
        </w:rPr>
        <w:t xml:space="preserve"> DNA Micro Kit (</w:t>
      </w:r>
      <w:proofErr w:type="spellStart"/>
      <w:r w:rsidRPr="004D2693">
        <w:rPr>
          <w:rFonts w:ascii="Times New Roman" w:hAnsi="Times New Roman" w:cs="Times New Roman"/>
          <w:sz w:val="24"/>
          <w:szCs w:val="24"/>
        </w:rPr>
        <w:t>Qiagen</w:t>
      </w:r>
      <w:proofErr w:type="spellEnd"/>
      <w:r w:rsidRPr="004D2693">
        <w:rPr>
          <w:rFonts w:ascii="Times New Roman" w:hAnsi="Times New Roman" w:cs="Times New Roman"/>
          <w:sz w:val="24"/>
          <w:szCs w:val="24"/>
        </w:rPr>
        <w:t>, Valencia, CA, United States).The extracted DNA was used to create DNA librari</w:t>
      </w:r>
      <w:r w:rsidRPr="004D2693">
        <w:rPr>
          <w:rFonts w:ascii="Times New Roman" w:hAnsi="Times New Roman" w:cs="Times New Roman"/>
          <w:sz w:val="24"/>
          <w:szCs w:val="24"/>
        </w:rPr>
        <w:t xml:space="preserve">es using the Illumina </w:t>
      </w:r>
      <w:proofErr w:type="spellStart"/>
      <w:r w:rsidRPr="004D2693">
        <w:rPr>
          <w:rFonts w:ascii="Times New Roman" w:hAnsi="Times New Roman" w:cs="Times New Roman"/>
          <w:sz w:val="24"/>
          <w:szCs w:val="24"/>
        </w:rPr>
        <w:t>TruSeq</w:t>
      </w:r>
      <w:proofErr w:type="spellEnd"/>
      <w:r w:rsidRPr="004D2693">
        <w:rPr>
          <w:rFonts w:ascii="Times New Roman" w:hAnsi="Times New Roman" w:cs="Times New Roman"/>
          <w:sz w:val="24"/>
          <w:szCs w:val="24"/>
        </w:rPr>
        <w:t xml:space="preserve"> DNA sample preparation kit (Illumina, </w:t>
      </w:r>
      <w:proofErr w:type="spellStart"/>
      <w:r w:rsidRPr="004D2693">
        <w:rPr>
          <w:rFonts w:ascii="Times New Roman" w:hAnsi="Times New Roman" w:cs="Times New Roman"/>
          <w:sz w:val="24"/>
          <w:szCs w:val="24"/>
        </w:rPr>
        <w:t>SanDiego</w:t>
      </w:r>
      <w:proofErr w:type="spellEnd"/>
      <w:r w:rsidRPr="004D2693">
        <w:rPr>
          <w:rFonts w:ascii="Times New Roman" w:hAnsi="Times New Roman" w:cs="Times New Roman"/>
          <w:sz w:val="24"/>
          <w:szCs w:val="24"/>
        </w:rPr>
        <w:t xml:space="preserve">, CA, United States).  </w:t>
      </w:r>
      <w:r w:rsidRPr="004D2693">
        <w:rPr>
          <w:rFonts w:ascii="Times New Roman" w:hAnsi="Times New Roman" w:cs="Times New Roman"/>
          <w:sz w:val="24"/>
          <w:szCs w:val="24"/>
        </w:rPr>
        <w:t xml:space="preserve">Sequencing results and follow-up analysis were analyzed on the online platform of </w:t>
      </w:r>
      <w:proofErr w:type="spellStart"/>
      <w:r w:rsidRPr="004D2693">
        <w:rPr>
          <w:rFonts w:ascii="Times New Roman" w:hAnsi="Times New Roman" w:cs="Times New Roman"/>
          <w:sz w:val="24"/>
          <w:szCs w:val="24"/>
        </w:rPr>
        <w:t>Ma</w:t>
      </w:r>
      <w:bookmarkStart w:id="0" w:name="_GoBack"/>
      <w:bookmarkEnd w:id="0"/>
      <w:r w:rsidRPr="004D2693">
        <w:rPr>
          <w:rFonts w:ascii="Times New Roman" w:hAnsi="Times New Roman" w:cs="Times New Roman"/>
          <w:sz w:val="24"/>
          <w:szCs w:val="24"/>
        </w:rPr>
        <w:t>jorbio</w:t>
      </w:r>
      <w:proofErr w:type="spellEnd"/>
      <w:r w:rsidRPr="004D2693">
        <w:rPr>
          <w:rFonts w:ascii="Times New Roman" w:hAnsi="Times New Roman" w:cs="Times New Roman"/>
          <w:sz w:val="24"/>
          <w:szCs w:val="24"/>
        </w:rPr>
        <w:t xml:space="preserve"> Cloud Platform (</w:t>
      </w:r>
      <w:hyperlink r:id="rId4" w:history="1">
        <w:r w:rsidRPr="004D2693">
          <w:rPr>
            <w:rFonts w:ascii="Times New Roman" w:hAnsi="Times New Roman" w:cs="Times New Roman"/>
            <w:sz w:val="24"/>
            <w:szCs w:val="24"/>
          </w:rPr>
          <w:t>www.majorbio.c</w:t>
        </w:r>
        <w:r w:rsidRPr="004D2693">
          <w:rPr>
            <w:rFonts w:ascii="Times New Roman" w:hAnsi="Times New Roman" w:cs="Times New Roman"/>
            <w:sz w:val="24"/>
            <w:szCs w:val="24"/>
          </w:rPr>
          <w:t>om</w:t>
        </w:r>
      </w:hyperlink>
      <w:r w:rsidRPr="004D2693">
        <w:rPr>
          <w:rFonts w:ascii="Times New Roman" w:hAnsi="Times New Roman" w:cs="Times New Roman"/>
          <w:sz w:val="24"/>
          <w:szCs w:val="24"/>
        </w:rPr>
        <w:t>).</w:t>
      </w:r>
      <w:r w:rsidRPr="004D2693">
        <w:rPr>
          <w:rFonts w:ascii="Times New Roman" w:hAnsi="Times New Roman" w:cs="Times New Roman"/>
          <w:sz w:val="24"/>
          <w:szCs w:val="24"/>
        </w:rPr>
        <w:t xml:space="preserve"> Briefly, the high-quality sequences were assigned to the operational taxonomic units (OTUs) at a similarity threshold of 97% using UPARSE. The taxonomic classification of each representative sequence was analyzed by the ribosomal database classifie</w:t>
      </w:r>
      <w:r w:rsidRPr="004D2693">
        <w:rPr>
          <w:rFonts w:ascii="Times New Roman" w:hAnsi="Times New Roman" w:cs="Times New Roman"/>
          <w:sz w:val="24"/>
          <w:szCs w:val="24"/>
        </w:rPr>
        <w:t xml:space="preserve">r project (RDP) using a confidence threshold of 95%.Alpha diversity metrics were evaluated using the QIIME software (v1.8.0). The unique and common OTUs among the different treatments were clearly displayed in the Venn diagram. The variation in the fungal </w:t>
      </w:r>
      <w:r w:rsidRPr="004D2693">
        <w:rPr>
          <w:rFonts w:ascii="Times New Roman" w:hAnsi="Times New Roman" w:cs="Times New Roman"/>
          <w:sz w:val="24"/>
          <w:szCs w:val="24"/>
        </w:rPr>
        <w:t>community structure of the treatments was analyzed via principal coordinate analysis (</w:t>
      </w:r>
      <w:proofErr w:type="spellStart"/>
      <w:r w:rsidRPr="004D2693">
        <w:rPr>
          <w:rFonts w:ascii="Times New Roman" w:hAnsi="Times New Roman" w:cs="Times New Roman"/>
          <w:sz w:val="24"/>
          <w:szCs w:val="24"/>
        </w:rPr>
        <w:t>PCoA</w:t>
      </w:r>
      <w:proofErr w:type="spellEnd"/>
      <w:r w:rsidRPr="004D2693">
        <w:rPr>
          <w:rFonts w:ascii="Times New Roman" w:hAnsi="Times New Roman" w:cs="Times New Roman"/>
          <w:sz w:val="24"/>
          <w:szCs w:val="24"/>
        </w:rPr>
        <w:t xml:space="preserve">). Redundancy analysis (RDA) was performed to explore the linear relationship of the fungal community compositions with the key soil environmental factors in control </w:t>
      </w:r>
      <w:r w:rsidRPr="004D2693">
        <w:rPr>
          <w:rFonts w:ascii="Times New Roman" w:hAnsi="Times New Roman" w:cs="Times New Roman"/>
          <w:sz w:val="24"/>
          <w:szCs w:val="24"/>
        </w:rPr>
        <w:t>and biochar-applied treatments.</w:t>
      </w:r>
      <w:r w:rsidRPr="004D2693">
        <w:rPr>
          <w:rFonts w:ascii="Times New Roman" w:hAnsi="Times New Roman" w:cs="Times New Roman"/>
          <w:sz w:val="28"/>
          <w:szCs w:val="28"/>
        </w:rPr>
        <w:t xml:space="preserve"> </w:t>
      </w:r>
    </w:p>
    <w:p w:rsidR="00D05BFB" w:rsidRPr="00D05BFB" w:rsidRDefault="00D05BFB" w:rsidP="00D05BFB">
      <w:pPr>
        <w:rPr>
          <w:rFonts w:ascii="Times New Roman" w:hAnsi="Times New Roman" w:cs="Times New Roman"/>
          <w:sz w:val="24"/>
          <w:szCs w:val="24"/>
        </w:rPr>
      </w:pPr>
      <w:r>
        <w:rPr>
          <w:noProof/>
        </w:rPr>
        <w:lastRenderedPageBreak/>
        <w:drawing>
          <wp:inline distT="0" distB="0" distL="0" distR="0">
            <wp:extent cx="5274310" cy="333819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S1.t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4310" cy="3338195"/>
                    </a:xfrm>
                    <a:prstGeom prst="rect">
                      <a:avLst/>
                    </a:prstGeom>
                  </pic:spPr>
                </pic:pic>
              </a:graphicData>
            </a:graphic>
          </wp:inline>
        </w:drawing>
      </w:r>
      <w:r w:rsidRPr="00D05BFB">
        <w:rPr>
          <w:rFonts w:ascii="Times New Roman" w:eastAsia="宋体" w:hAnsi="Times New Roman" w:cs="Times New Roman"/>
          <w:sz w:val="24"/>
          <w:szCs w:val="24"/>
        </w:rPr>
        <w:t xml:space="preserve"> </w:t>
      </w:r>
      <w:r w:rsidRPr="00D05BFB">
        <w:rPr>
          <w:rFonts w:ascii="Times New Roman" w:hAnsi="Times New Roman" w:cs="Times New Roman"/>
          <w:sz w:val="24"/>
          <w:szCs w:val="24"/>
        </w:rPr>
        <w:t xml:space="preserve">Figure S1. </w:t>
      </w:r>
      <w:proofErr w:type="spellStart"/>
      <w:r w:rsidRPr="00D05BFB">
        <w:rPr>
          <w:rFonts w:ascii="Times New Roman" w:hAnsi="Times New Roman" w:cs="Times New Roman"/>
          <w:sz w:val="24"/>
          <w:szCs w:val="24"/>
        </w:rPr>
        <w:t>Ternory</w:t>
      </w:r>
      <w:proofErr w:type="spellEnd"/>
      <w:r w:rsidRPr="00D05BFB">
        <w:rPr>
          <w:rFonts w:ascii="Times New Roman" w:hAnsi="Times New Roman" w:cs="Times New Roman"/>
          <w:sz w:val="24"/>
          <w:szCs w:val="24"/>
        </w:rPr>
        <w:t xml:space="preserve"> plot analysis of bacterial and fungal samples (A, B).The size of the circle represents the average relative abundance of the species.</w:t>
      </w:r>
    </w:p>
    <w:p w:rsidR="00131C22" w:rsidRDefault="004D2693">
      <w:pPr>
        <w:spacing w:line="360" w:lineRule="auto"/>
        <w:jc w:val="both"/>
      </w:pPr>
      <w:r>
        <w:br/>
      </w:r>
      <w:r w:rsidR="00D05BFB">
        <w:rPr>
          <w:noProof/>
        </w:rPr>
        <w:drawing>
          <wp:inline distT="0" distB="0" distL="0" distR="0">
            <wp:extent cx="5274310" cy="2625725"/>
            <wp:effectExtent l="0" t="0" r="254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S2.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2625725"/>
                    </a:xfrm>
                    <a:prstGeom prst="rect">
                      <a:avLst/>
                    </a:prstGeom>
                  </pic:spPr>
                </pic:pic>
              </a:graphicData>
            </a:graphic>
          </wp:inline>
        </w:drawing>
      </w:r>
    </w:p>
    <w:p w:rsidR="00D05BFB" w:rsidRPr="00D05BFB" w:rsidRDefault="00D05BFB" w:rsidP="00D05BFB">
      <w:pPr>
        <w:spacing w:line="360" w:lineRule="auto"/>
        <w:jc w:val="both"/>
        <w:rPr>
          <w:rFonts w:ascii="Times New Roman" w:hAnsi="Times New Roman" w:cs="Times New Roman"/>
          <w:sz w:val="24"/>
          <w:szCs w:val="24"/>
        </w:rPr>
      </w:pPr>
      <w:r w:rsidRPr="00D05BFB">
        <w:rPr>
          <w:rFonts w:ascii="Times New Roman" w:hAnsi="Times New Roman" w:cs="Times New Roman"/>
          <w:sz w:val="24"/>
          <w:szCs w:val="24"/>
        </w:rPr>
        <w:t xml:space="preserve">Figure S2. </w:t>
      </w:r>
      <w:proofErr w:type="spellStart"/>
      <w:r w:rsidRPr="00D05BFB">
        <w:rPr>
          <w:rFonts w:ascii="Times New Roman" w:hAnsi="Times New Roman" w:cs="Times New Roman"/>
          <w:sz w:val="24"/>
          <w:szCs w:val="24"/>
        </w:rPr>
        <w:t>Kruskal</w:t>
      </w:r>
      <w:proofErr w:type="spellEnd"/>
      <w:r w:rsidRPr="00D05BFB">
        <w:rPr>
          <w:rFonts w:ascii="Times New Roman" w:hAnsi="Times New Roman" w:cs="Times New Roman"/>
          <w:sz w:val="24"/>
          <w:szCs w:val="24"/>
        </w:rPr>
        <w:t>-Wallis rank sum test results of the rhizosphere bacterial and fungal communities in the sugarcane rhizosphere soil samples (A, bacterial; B, Fungal). The Y-axis represents the species name under a taxonomy level, the X-axis represents the average relative abundance of species in different groups, and the columns with different colors represent different groups. * 0.01&lt; P ≤ 0.05, ** 0.001&lt; P ≤ 0.01, *** P ≤ 0.001.</w:t>
      </w:r>
    </w:p>
    <w:p w:rsidR="00D05BFB" w:rsidRDefault="00D05BFB">
      <w:pPr>
        <w:spacing w:line="360" w:lineRule="auto"/>
        <w:jc w:val="both"/>
      </w:pPr>
    </w:p>
    <w:sectPr w:rsidR="00D05BF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be0MDO1MDOyMDEwN7NQ0lEKTi0uzszPAykwrAUArefIfSwAAAA="/>
  </w:docVars>
  <w:rsids>
    <w:rsidRoot w:val="00131C22"/>
    <w:rsid w:val="00131C22"/>
    <w:rsid w:val="004D2693"/>
    <w:rsid w:val="0074748E"/>
    <w:rsid w:val="00D05BFB"/>
    <w:rsid w:val="2E6B574F"/>
    <w:rsid w:val="4D813B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9128A4"/>
  <w15:docId w15:val="{29A135EC-2A6C-44DF-91E0-9EF6FE46E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rsid w:val="00D05BF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hyperlink" Target="http://www.majorbio.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360</Words>
  <Characters>2058</Characters>
  <Application>Microsoft Office Word</Application>
  <DocSecurity>0</DocSecurity>
  <Lines>17</Lines>
  <Paragraphs>4</Paragraphs>
  <ScaleCrop>false</ScaleCrop>
  <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dc:creator>
  <cp:lastModifiedBy>Shakeel</cp:lastModifiedBy>
  <cp:revision>5</cp:revision>
  <dcterms:created xsi:type="dcterms:W3CDTF">2023-12-20T12:19:00Z</dcterms:created>
  <dcterms:modified xsi:type="dcterms:W3CDTF">2023-12-25T14:04:00Z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B80B9666D1E843C6A919D7422276C7A3_12</vt:lpwstr>
  </property>
</Properties>
</file>