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B2EE0A" w14:textId="77777777" w:rsidR="00700A72" w:rsidRDefault="00700A72" w:rsidP="00B64840">
      <w:pPr>
        <w:spacing w:line="480" w:lineRule="auto"/>
        <w:jc w:val="center"/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4"/>
          <w:u w:val="single"/>
        </w:rPr>
      </w:pPr>
    </w:p>
    <w:p w14:paraId="73E6BBD6" w14:textId="77777777" w:rsidR="00700A72" w:rsidRDefault="00700A72" w:rsidP="00B64840">
      <w:pPr>
        <w:spacing w:line="480" w:lineRule="auto"/>
        <w:jc w:val="center"/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4"/>
          <w:u w:val="single"/>
        </w:rPr>
      </w:pPr>
    </w:p>
    <w:p w14:paraId="6662565D" w14:textId="75C0F1F5" w:rsidR="00B64840" w:rsidRDefault="00B64840" w:rsidP="00B64840">
      <w:pPr>
        <w:spacing w:line="480" w:lineRule="auto"/>
        <w:jc w:val="center"/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4"/>
          <w:u w:val="single"/>
        </w:rPr>
      </w:pPr>
      <w:r w:rsidRPr="00EC5A69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4"/>
          <w:u w:val="single"/>
        </w:rPr>
        <w:t>SUPPLEMENTARY SHEET</w:t>
      </w:r>
    </w:p>
    <w:p w14:paraId="060F2F88" w14:textId="77777777" w:rsidR="00700A72" w:rsidRPr="00EC5A69" w:rsidRDefault="00700A72" w:rsidP="00B64840">
      <w:pPr>
        <w:spacing w:line="480" w:lineRule="auto"/>
        <w:jc w:val="center"/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4"/>
          <w:u w:val="single"/>
        </w:rPr>
      </w:pPr>
      <w:bookmarkStart w:id="0" w:name="_GoBack"/>
      <w:bookmarkEnd w:id="0"/>
    </w:p>
    <w:p w14:paraId="67DF03C4" w14:textId="7571EA8F" w:rsidR="00B64840" w:rsidRDefault="00C427CB" w:rsidP="003A474F">
      <w:pPr>
        <w:adjustRightInd w:val="0"/>
        <w:snapToGrid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40"/>
          <w:szCs w:val="24"/>
        </w:rPr>
      </w:pPr>
      <w:bookmarkStart w:id="1" w:name="_Hlk171934764"/>
      <w:r w:rsidRPr="00C427CB">
        <w:rPr>
          <w:rFonts w:ascii="Times New Roman" w:eastAsia="Times New Roman" w:hAnsi="Times New Roman" w:cs="Times New Roman"/>
          <w:b/>
          <w:color w:val="0D0D0D" w:themeColor="text1" w:themeTint="F2"/>
          <w:sz w:val="40"/>
          <w:szCs w:val="24"/>
        </w:rPr>
        <w:t>Electro-Anaerobic Digestion as Carbon-Neutral Solutions</w:t>
      </w:r>
    </w:p>
    <w:p w14:paraId="2E406F54" w14:textId="77777777" w:rsidR="00700A72" w:rsidRPr="00EC5A69" w:rsidRDefault="00700A72" w:rsidP="003A474F">
      <w:pPr>
        <w:adjustRightInd w:val="0"/>
        <w:snapToGrid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40"/>
          <w:szCs w:val="24"/>
        </w:rPr>
      </w:pPr>
    </w:p>
    <w:p w14:paraId="71A06CD0" w14:textId="478C0E4B" w:rsidR="00B64840" w:rsidRDefault="00B64840" w:rsidP="003A474F">
      <w:pPr>
        <w:adjustRightInd w:val="0"/>
        <w:snapToGrid w:val="0"/>
        <w:spacing w:line="48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vertAlign w:val="superscript"/>
        </w:rPr>
      </w:pPr>
      <w:bookmarkStart w:id="2" w:name="_Hlk180758438"/>
      <w:bookmarkEnd w:id="1"/>
      <w:r w:rsidRPr="00EC5A69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  <w:t>Suraj Negi</w:t>
      </w:r>
      <w:r w:rsidRPr="00EC5A69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vertAlign w:val="superscript"/>
        </w:rPr>
        <w:t>a</w:t>
      </w:r>
      <w:r w:rsidRPr="00EC5A69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  <w:t>, Jyi-Yong Chai</w:t>
      </w:r>
      <w:r w:rsidRPr="00EC5A69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vertAlign w:val="superscript"/>
        </w:rPr>
        <w:t>a</w:t>
      </w:r>
      <w:r w:rsidRPr="00EC5A69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  <w:t>, Audrey Clara Tanesha</w:t>
      </w:r>
      <w:r w:rsidR="000A0C10" w:rsidRPr="00EC5A69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  <w:t xml:space="preserve"> Tjhin</w:t>
      </w:r>
      <w:r w:rsidRPr="00EC5A69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vertAlign w:val="superscript"/>
        </w:rPr>
        <w:t>a</w:t>
      </w:r>
      <w:r w:rsidRPr="00EC5A69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  <w:t>, Shu-Yuan Pan</w:t>
      </w:r>
      <w:r w:rsidRPr="00EC5A69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vertAlign w:val="superscript"/>
        </w:rPr>
        <w:t>a</w:t>
      </w:r>
      <w:r w:rsidR="00D605F3" w:rsidRPr="00EC5A69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vertAlign w:val="superscript"/>
        </w:rPr>
        <w:t>,</w:t>
      </w:r>
      <w:r w:rsidRPr="00EC5A69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vertAlign w:val="superscript"/>
        </w:rPr>
        <w:t>b*</w:t>
      </w:r>
      <w:bookmarkEnd w:id="2"/>
    </w:p>
    <w:p w14:paraId="630D40CA" w14:textId="77777777" w:rsidR="00700A72" w:rsidRPr="00EC5A69" w:rsidRDefault="00700A72" w:rsidP="003A474F">
      <w:pPr>
        <w:adjustRightInd w:val="0"/>
        <w:snapToGrid w:val="0"/>
        <w:spacing w:line="48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</w:rPr>
      </w:pPr>
    </w:p>
    <w:p w14:paraId="327B5602" w14:textId="77777777" w:rsidR="00B64840" w:rsidRPr="00EC5A69" w:rsidRDefault="00B64840" w:rsidP="003A474F">
      <w:pPr>
        <w:pStyle w:val="NormalWeb"/>
        <w:adjustRightInd w:val="0"/>
        <w:snapToGrid w:val="0"/>
        <w:spacing w:before="0" w:beforeAutospacing="0" w:after="0" w:afterAutospacing="0" w:line="480" w:lineRule="auto"/>
        <w:ind w:left="180" w:hanging="180"/>
        <w:jc w:val="center"/>
        <w:rPr>
          <w:iCs/>
          <w:color w:val="0D0D0D" w:themeColor="text1" w:themeTint="F2"/>
        </w:rPr>
      </w:pPr>
      <w:bookmarkStart w:id="3" w:name="_Hlk148703552"/>
      <w:bookmarkStart w:id="4" w:name="_Hlk155805079"/>
      <w:r w:rsidRPr="00EC5A69">
        <w:rPr>
          <w:iCs/>
          <w:color w:val="0D0D0D" w:themeColor="text1" w:themeTint="F2"/>
          <w:vertAlign w:val="superscript"/>
        </w:rPr>
        <w:t>a</w:t>
      </w:r>
      <w:r w:rsidRPr="00EC5A69">
        <w:rPr>
          <w:iCs/>
          <w:color w:val="0D0D0D" w:themeColor="text1" w:themeTint="F2"/>
        </w:rPr>
        <w:t xml:space="preserve"> Department of Bioenvironmental Systems Engineering, </w:t>
      </w:r>
      <w:bookmarkStart w:id="5" w:name="_Hlk164074714"/>
      <w:r w:rsidRPr="00EC5A69">
        <w:rPr>
          <w:iCs/>
          <w:color w:val="0D0D0D" w:themeColor="text1" w:themeTint="F2"/>
        </w:rPr>
        <w:t xml:space="preserve">College of Bioresources and Agriculture, National Taiwan University, </w:t>
      </w:r>
      <w:r w:rsidRPr="00EC5A69">
        <w:rPr>
          <w:color w:val="0D0D0D" w:themeColor="text1" w:themeTint="F2"/>
          <w:lang w:bidi="en-US"/>
        </w:rPr>
        <w:t xml:space="preserve">Taipei 10617, </w:t>
      </w:r>
      <w:r w:rsidRPr="00EC5A69">
        <w:rPr>
          <w:iCs/>
          <w:color w:val="0D0D0D" w:themeColor="text1" w:themeTint="F2"/>
        </w:rPr>
        <w:t>Taiwan ROC.</w:t>
      </w:r>
      <w:bookmarkEnd w:id="5"/>
    </w:p>
    <w:p w14:paraId="409F5AAD" w14:textId="2E3618B1" w:rsidR="00B64840" w:rsidRPr="00EC5A69" w:rsidRDefault="00B64840" w:rsidP="003A474F">
      <w:pPr>
        <w:pStyle w:val="NormalWeb"/>
        <w:adjustRightInd w:val="0"/>
        <w:snapToGrid w:val="0"/>
        <w:spacing w:before="0" w:beforeAutospacing="0" w:after="0" w:afterAutospacing="0" w:line="480" w:lineRule="auto"/>
        <w:ind w:left="180" w:hanging="180"/>
        <w:jc w:val="center"/>
        <w:rPr>
          <w:b/>
          <w:iCs/>
          <w:color w:val="0D0D0D" w:themeColor="text1" w:themeTint="F2"/>
        </w:rPr>
      </w:pPr>
      <w:r w:rsidRPr="00EC5A69">
        <w:rPr>
          <w:iCs/>
          <w:color w:val="0D0D0D" w:themeColor="text1" w:themeTint="F2"/>
          <w:vertAlign w:val="superscript"/>
        </w:rPr>
        <w:t>b</w:t>
      </w:r>
      <w:r w:rsidRPr="00EC5A69">
        <w:rPr>
          <w:b/>
          <w:iCs/>
          <w:color w:val="0D0D0D" w:themeColor="text1" w:themeTint="F2"/>
          <w:vertAlign w:val="superscript"/>
        </w:rPr>
        <w:t xml:space="preserve"> </w:t>
      </w:r>
      <w:bookmarkStart w:id="6" w:name="_Hlk164074738"/>
      <w:r w:rsidRPr="00EC5A69">
        <w:rPr>
          <w:color w:val="0D0D0D" w:themeColor="text1" w:themeTint="F2"/>
          <w:lang w:bidi="en-US"/>
        </w:rPr>
        <w:t xml:space="preserve">Agricultural Net-Zero Carbon Technology and Management Innovation Research Center, </w:t>
      </w:r>
      <w:r w:rsidRPr="00EC5A69">
        <w:rPr>
          <w:iCs/>
          <w:color w:val="0D0D0D" w:themeColor="text1" w:themeTint="F2"/>
        </w:rPr>
        <w:t xml:space="preserve">College of Bioresources and Agriculture, </w:t>
      </w:r>
      <w:r w:rsidRPr="00EC5A69">
        <w:rPr>
          <w:color w:val="0D0D0D" w:themeColor="text1" w:themeTint="F2"/>
          <w:lang w:bidi="en-US"/>
        </w:rPr>
        <w:t xml:space="preserve">National Taiwan University, Taipei 10617, </w:t>
      </w:r>
      <w:r w:rsidRPr="00EC5A69">
        <w:rPr>
          <w:iCs/>
          <w:color w:val="0D0D0D" w:themeColor="text1" w:themeTint="F2"/>
        </w:rPr>
        <w:t>Taiwan ROC</w:t>
      </w:r>
      <w:bookmarkEnd w:id="6"/>
      <w:r w:rsidR="0077304B" w:rsidRPr="00EC5A69">
        <w:rPr>
          <w:iCs/>
          <w:color w:val="0D0D0D" w:themeColor="text1" w:themeTint="F2"/>
        </w:rPr>
        <w:t>.</w:t>
      </w:r>
    </w:p>
    <w:p w14:paraId="583739B4" w14:textId="77777777" w:rsidR="00700A72" w:rsidRDefault="00700A72" w:rsidP="003A474F">
      <w:pPr>
        <w:pStyle w:val="NormalWeb"/>
        <w:adjustRightInd w:val="0"/>
        <w:snapToGrid w:val="0"/>
        <w:spacing w:before="0" w:beforeAutospacing="0" w:after="0" w:afterAutospacing="0" w:line="480" w:lineRule="auto"/>
        <w:jc w:val="center"/>
        <w:rPr>
          <w:iCs/>
          <w:color w:val="0D0D0D" w:themeColor="text1" w:themeTint="F2"/>
        </w:rPr>
      </w:pPr>
    </w:p>
    <w:p w14:paraId="3C66716B" w14:textId="2530B25C" w:rsidR="00B64840" w:rsidRPr="00EC5A69" w:rsidRDefault="00B64840" w:rsidP="003A474F">
      <w:pPr>
        <w:pStyle w:val="NormalWeb"/>
        <w:adjustRightInd w:val="0"/>
        <w:snapToGrid w:val="0"/>
        <w:spacing w:before="0" w:beforeAutospacing="0" w:after="0" w:afterAutospacing="0" w:line="480" w:lineRule="auto"/>
        <w:jc w:val="center"/>
        <w:rPr>
          <w:color w:val="0D0D0D" w:themeColor="text1" w:themeTint="F2"/>
        </w:rPr>
      </w:pPr>
      <w:r w:rsidRPr="00EC5A69">
        <w:rPr>
          <w:iCs/>
          <w:color w:val="0D0D0D" w:themeColor="text1" w:themeTint="F2"/>
        </w:rPr>
        <w:t>*</w:t>
      </w:r>
      <w:r w:rsidRPr="00EC5A69">
        <w:rPr>
          <w:iCs/>
          <w:color w:val="0D0D0D" w:themeColor="text1" w:themeTint="F2"/>
          <w:vertAlign w:val="superscript"/>
        </w:rPr>
        <w:t xml:space="preserve"> </w:t>
      </w:r>
      <w:r w:rsidRPr="00EC5A69">
        <w:rPr>
          <w:iCs/>
          <w:color w:val="0D0D0D" w:themeColor="text1" w:themeTint="F2"/>
        </w:rPr>
        <w:t xml:space="preserve">Corresponding author e-mail: </w:t>
      </w:r>
      <w:hyperlink r:id="rId7" w:history="1">
        <w:r w:rsidRPr="00EC5A69">
          <w:rPr>
            <w:rStyle w:val="Hyperlink"/>
            <w:iCs/>
            <w:color w:val="0D0D0D" w:themeColor="text1" w:themeTint="F2"/>
          </w:rPr>
          <w:t>sypan@ntu.edu.tw</w:t>
        </w:r>
      </w:hyperlink>
      <w:bookmarkEnd w:id="3"/>
    </w:p>
    <w:bookmarkEnd w:id="4"/>
    <w:p w14:paraId="109E7010" w14:textId="77777777" w:rsidR="00B64840" w:rsidRPr="00EC5A69" w:rsidRDefault="00B64840" w:rsidP="00B64840">
      <w:pPr>
        <w:jc w:val="center"/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u w:val="single"/>
        </w:rPr>
      </w:pPr>
    </w:p>
    <w:p w14:paraId="708824FB" w14:textId="77777777" w:rsidR="00B64840" w:rsidRPr="00700A72" w:rsidRDefault="00B64840">
      <w:pPr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</w:rPr>
      </w:pPr>
      <w:r w:rsidRPr="00700A72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</w:rPr>
        <w:br w:type="page"/>
      </w:r>
    </w:p>
    <w:p w14:paraId="718F0AAD" w14:textId="6A8E899A" w:rsidR="00212C99" w:rsidRPr="00EC5A69" w:rsidRDefault="00D82157" w:rsidP="00D82157">
      <w:pPr>
        <w:pStyle w:val="Heading1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b/>
          <w:noProof/>
          <w:color w:val="0D0D0D" w:themeColor="text1" w:themeTint="F2"/>
          <w:sz w:val="28"/>
          <w:szCs w:val="24"/>
        </w:rPr>
        <w:lastRenderedPageBreak/>
        <w:t>S1. Thermodynamics for Electro-Anaerobic Digestion Reactions</w:t>
      </w:r>
    </w:p>
    <w:p w14:paraId="6105CFFC" w14:textId="54E168E9" w:rsidR="00C60D48" w:rsidRPr="00EC5A69" w:rsidRDefault="00212C99" w:rsidP="006B3DC0">
      <w:pPr>
        <w:adjustRightInd w:val="0"/>
        <w:snapToGrid w:val="0"/>
        <w:spacing w:before="240" w:after="200" w:line="360" w:lineRule="auto"/>
        <w:ind w:firstLine="720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The Gibbs free energy change (</w:t>
      </w:r>
      <w:r w:rsidR="006F417D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ΔG°) for each reaction is determined by </w:t>
      </w:r>
      <w:r w:rsidR="00C60D48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the Gibbs free energy of formation (ΔG</w:t>
      </w:r>
      <w:r w:rsidR="00C60D48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vertAlign w:val="subscript"/>
        </w:rPr>
        <w:t>f</w:t>
      </w:r>
      <w:r w:rsidR="00C60D48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°) as follows: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850"/>
      </w:tblGrid>
      <w:tr w:rsidR="00EC5A69" w:rsidRPr="00EC5A69" w14:paraId="72EB4567" w14:textId="77777777" w:rsidTr="00890CE8">
        <w:tc>
          <w:tcPr>
            <w:tcW w:w="8500" w:type="dxa"/>
          </w:tcPr>
          <w:p w14:paraId="5CAB4A34" w14:textId="60AA39D8" w:rsidR="00890CE8" w:rsidRPr="00EC5A69" w:rsidRDefault="00890CE8" w:rsidP="00212C99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position w:val="-12"/>
                <w:sz w:val="24"/>
                <w:szCs w:val="24"/>
              </w:rPr>
              <w:object w:dxaOrig="4239" w:dyaOrig="380" w14:anchorId="131326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1.5pt;height:19.5pt" o:ole="">
                  <v:imagedata r:id="rId8" o:title=""/>
                </v:shape>
                <o:OLEObject Type="Embed" ProgID="Equation.DSMT4" ShapeID="_x0000_i1025" DrawAspect="Content" ObjectID="_1807340080" r:id="rId9"/>
              </w:object>
            </w:r>
          </w:p>
        </w:tc>
        <w:tc>
          <w:tcPr>
            <w:tcW w:w="850" w:type="dxa"/>
          </w:tcPr>
          <w:p w14:paraId="324A9963" w14:textId="391AE072" w:rsidR="00890CE8" w:rsidRPr="00EC5A69" w:rsidRDefault="00890CE8" w:rsidP="001433C7">
            <w:pPr>
              <w:jc w:val="right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</w:t>
            </w:r>
            <w:r w:rsidR="006B3DC0"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S-</w: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1)</w:t>
            </w:r>
          </w:p>
        </w:tc>
      </w:tr>
    </w:tbl>
    <w:p w14:paraId="3F165579" w14:textId="3C3D3F62" w:rsidR="00601B12" w:rsidRPr="00EC5A69" w:rsidRDefault="00601B12" w:rsidP="006B3DC0">
      <w:pPr>
        <w:adjustRightInd w:val="0"/>
        <w:snapToGrid w:val="0"/>
        <w:spacing w:before="240" w:after="200" w:line="360" w:lineRule="auto"/>
        <w:ind w:firstLine="720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The electrode potential (ΔE°) for each reaction is determined by Equation (</w:t>
      </w:r>
      <w:r w:rsidR="006B3DC0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S-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2).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9"/>
        <w:gridCol w:w="1021"/>
      </w:tblGrid>
      <w:tr w:rsidR="00EC5A69" w:rsidRPr="00EC5A69" w14:paraId="16FA67F1" w14:textId="77777777" w:rsidTr="00214AFF">
        <w:tc>
          <w:tcPr>
            <w:tcW w:w="8339" w:type="dxa"/>
          </w:tcPr>
          <w:p w14:paraId="56D9E1AA" w14:textId="77777777" w:rsidR="00601B12" w:rsidRPr="00EC5A69" w:rsidRDefault="00601B12" w:rsidP="00214AFF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Cs w:val="24"/>
              </w:rPr>
            </w:pP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position w:val="-24"/>
                <w:sz w:val="24"/>
                <w:szCs w:val="24"/>
              </w:rPr>
              <w:object w:dxaOrig="1180" w:dyaOrig="620" w14:anchorId="42B1EE78">
                <v:shape id="_x0000_i1026" type="#_x0000_t75" style="width:59.25pt;height:31.5pt" o:ole="">
                  <v:imagedata r:id="rId10" o:title=""/>
                </v:shape>
                <o:OLEObject Type="Embed" ProgID="Equation.DSMT4" ShapeID="_x0000_i1026" DrawAspect="Content" ObjectID="_1807340081" r:id="rId11"/>
              </w:object>
            </w:r>
          </w:p>
        </w:tc>
        <w:tc>
          <w:tcPr>
            <w:tcW w:w="1021" w:type="dxa"/>
          </w:tcPr>
          <w:p w14:paraId="7FB3275F" w14:textId="079EDA58" w:rsidR="00601B12" w:rsidRPr="00EC5A69" w:rsidRDefault="00601B12" w:rsidP="00214AFF">
            <w:pPr>
              <w:adjustRightInd w:val="0"/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color w:val="0D0D0D" w:themeColor="text1" w:themeTint="F2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</w:t>
            </w:r>
            <w:r w:rsidR="006B3DC0"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S-</w: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2)</w:t>
            </w:r>
          </w:p>
        </w:tc>
      </w:tr>
    </w:tbl>
    <w:p w14:paraId="1F7248EB" w14:textId="1936F865" w:rsidR="00601B12" w:rsidRPr="00EC5A69" w:rsidRDefault="006B3DC0" w:rsidP="00591668">
      <w:pPr>
        <w:adjustRightInd w:val="0"/>
        <w:snapToGrid w:val="0"/>
        <w:spacing w:before="240" w:after="200"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where</w:t>
      </w:r>
      <w:r w:rsidR="00601B12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 ΔG° is the standard gibbs free energy change (J/mol), </w:t>
      </w:r>
      <w:r w:rsidR="00601B12" w:rsidRPr="00EC5A69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</w:rPr>
        <w:t>n</w:t>
      </w:r>
      <w:r w:rsidR="00601B12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 is the number of electron transferred, and </w:t>
      </w:r>
      <w:r w:rsidR="00601B12" w:rsidRPr="00EC5A69">
        <w:rPr>
          <w:rFonts w:ascii="Times New Roman" w:hAnsi="Times New Roman" w:cs="Times New Roman"/>
          <w:i/>
          <w:noProof/>
          <w:color w:val="0D0D0D" w:themeColor="text1" w:themeTint="F2"/>
          <w:sz w:val="24"/>
          <w:szCs w:val="24"/>
        </w:rPr>
        <w:t>F</w:t>
      </w:r>
      <w:r w:rsidR="00601B12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 is the Faraday’s constant (96485 C/mol).</w:t>
      </w:r>
    </w:p>
    <w:p w14:paraId="424EF02F" w14:textId="6795E808" w:rsidR="00250CA4" w:rsidRPr="00EC5A69" w:rsidRDefault="00250CA4" w:rsidP="00D00BAC">
      <w:pPr>
        <w:jc w:val="center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</w:rPr>
        <w:t xml:space="preserve">Table </w:t>
      </w:r>
      <w:r w:rsidR="001631EE" w:rsidRPr="00EC5A69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</w:rPr>
        <w:t>S</w:t>
      </w:r>
      <w:r w:rsidRPr="00EC5A69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</w:rPr>
        <w:t>1.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 </w:t>
      </w:r>
      <w:r w:rsidR="0052561A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Standard Gibbs free energy </w:t>
      </w:r>
      <w:r w:rsidR="008D42C2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of </w:t>
      </w:r>
      <w:r w:rsidR="0052561A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formation at 298.15 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65"/>
        <w:gridCol w:w="4050"/>
        <w:gridCol w:w="2250"/>
      </w:tblGrid>
      <w:tr w:rsidR="00EC5A69" w:rsidRPr="00EC5A69" w14:paraId="7E59716E" w14:textId="032A8176" w:rsidTr="00D00BAC">
        <w:trPr>
          <w:jc w:val="center"/>
        </w:trPr>
        <w:tc>
          <w:tcPr>
            <w:tcW w:w="2965" w:type="dxa"/>
            <w:shd w:val="clear" w:color="auto" w:fill="D9D9D9" w:themeFill="background1" w:themeFillShade="D9"/>
          </w:tcPr>
          <w:p w14:paraId="23EC798A" w14:textId="199B5A6A" w:rsidR="001631EE" w:rsidRPr="00EC5A69" w:rsidRDefault="001631EE" w:rsidP="00212C99">
            <w:pPr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</w:rPr>
              <w:t>Species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14:paraId="41FF6884" w14:textId="39E20208" w:rsidR="001631EE" w:rsidRPr="00EC5A69" w:rsidRDefault="001631EE" w:rsidP="00212C99">
            <w:pPr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</w:rPr>
              <w:t>ΔG</w:t>
            </w:r>
            <w:r w:rsidRPr="00EC5A69"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vertAlign w:val="subscript"/>
              </w:rPr>
              <w:t>f</w:t>
            </w:r>
            <w:r w:rsidRPr="00EC5A69"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</w:rPr>
              <w:t>° (kJ/mol)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10B5402C" w14:textId="6E6DC4A7" w:rsidR="001631EE" w:rsidRPr="00EC5A69" w:rsidRDefault="001631EE" w:rsidP="00212C99">
            <w:pPr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</w:rPr>
              <w:t>Reference</w:t>
            </w:r>
          </w:p>
        </w:tc>
      </w:tr>
      <w:tr w:rsidR="00EC5A69" w:rsidRPr="00EC5A69" w14:paraId="2F4BD940" w14:textId="146B8339" w:rsidTr="00D00BAC">
        <w:trPr>
          <w:jc w:val="center"/>
        </w:trPr>
        <w:tc>
          <w:tcPr>
            <w:tcW w:w="2965" w:type="dxa"/>
          </w:tcPr>
          <w:p w14:paraId="4861953A" w14:textId="6A48DCA2" w:rsidR="001631EE" w:rsidRPr="00EC5A69" w:rsidRDefault="001631EE" w:rsidP="00212C99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CO</w: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 xml:space="preserve"> (g)</w:t>
            </w:r>
          </w:p>
        </w:tc>
        <w:tc>
          <w:tcPr>
            <w:tcW w:w="4050" w:type="dxa"/>
          </w:tcPr>
          <w:p w14:paraId="62A6AD1B" w14:textId="57D25A06" w:rsidR="001631EE" w:rsidRPr="00EC5A69" w:rsidRDefault="001631EE" w:rsidP="00212C99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−394.389</w:t>
            </w:r>
          </w:p>
        </w:tc>
        <w:tc>
          <w:tcPr>
            <w:tcW w:w="2250" w:type="dxa"/>
          </w:tcPr>
          <w:p w14:paraId="7B95E4C4" w14:textId="5BD77797" w:rsidR="001631EE" w:rsidRPr="00EC5A69" w:rsidRDefault="00D00BAC" w:rsidP="00212C99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fldChar w:fldCharType="begin"/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&lt;EndNote&gt;&lt;Cite&gt;&lt;Author&gt;National Institute of Standards and Technology (NIST)&lt;/Author&gt;&lt;Year&gt;1998&lt;/Year&gt;&lt;RecNum&gt;32&lt;/RecNum&gt;&lt;DisplayText&gt;(1)&lt;/DisplayText&gt;&lt;record&gt;&lt;rec-number&gt;32&lt;/rec-number&gt;&lt;foreign-keys&gt;&lt;key app="EN" db-id="x2zd5xwt9tvtttes50fpx50w2zwezd2t2wrx" timestamp="1742455114"&gt;32&lt;/key&gt;&lt;/foreign-keys&gt;&lt;ref-type name="Web Page"&gt;12&lt;/ref-type&gt;&lt;contributors&gt;&lt;authors&gt;&lt;author&gt;National Institute of Standards and Technology (NIST),&lt;/author&gt;&lt;/authors&gt;&lt;/contributors&gt;&lt;titles&gt;&lt;title&gt;NIST-JANAF Thermochemical Tables&lt;/title&gt;&lt;/titles&gt;&lt;dates&gt;&lt;year&gt;1998&lt;/year&gt;&lt;/dates&gt;&lt;urls&gt;&lt;related-urls&gt;&lt;url&gt;NIST-JANAF Thermochemical Tables&lt;/url&gt;&lt;/related-urls&gt;&lt;/urls&gt;&lt;/record&gt;&lt;/Cite&gt;&lt;/EndNote&gt;</w:instrTex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fldChar w:fldCharType="separate"/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(1)</w: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EC5A69" w:rsidRPr="00EC5A69" w14:paraId="6D3EDCD2" w14:textId="407622D9" w:rsidTr="00D00BAC">
        <w:trPr>
          <w:jc w:val="center"/>
        </w:trPr>
        <w:tc>
          <w:tcPr>
            <w:tcW w:w="2965" w:type="dxa"/>
          </w:tcPr>
          <w:p w14:paraId="0BDA2A12" w14:textId="005EA9B1" w:rsidR="001631EE" w:rsidRPr="00EC5A69" w:rsidRDefault="001631EE" w:rsidP="00212C99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H</w: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O (l)</w:t>
            </w:r>
          </w:p>
        </w:tc>
        <w:tc>
          <w:tcPr>
            <w:tcW w:w="4050" w:type="dxa"/>
          </w:tcPr>
          <w:p w14:paraId="4B8CA265" w14:textId="77F9B870" w:rsidR="001631EE" w:rsidRPr="00EC5A69" w:rsidRDefault="001631EE" w:rsidP="00212C99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−237.141</w:t>
            </w:r>
          </w:p>
        </w:tc>
        <w:tc>
          <w:tcPr>
            <w:tcW w:w="2250" w:type="dxa"/>
          </w:tcPr>
          <w:p w14:paraId="0F23AB30" w14:textId="0A4218E0" w:rsidR="001631EE" w:rsidRPr="00EC5A69" w:rsidRDefault="00D00BAC" w:rsidP="00212C99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fldChar w:fldCharType="begin"/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&lt;EndNote&gt;&lt;Cite&gt;&lt;Author&gt;National Institute of Standards and Technology (NIST)&lt;/Author&gt;&lt;Year&gt;1998&lt;/Year&gt;&lt;RecNum&gt;32&lt;/RecNum&gt;&lt;DisplayText&gt;(1)&lt;/DisplayText&gt;&lt;record&gt;&lt;rec-number&gt;32&lt;/rec-number&gt;&lt;foreign-keys&gt;&lt;key app="EN" db-id="x2zd5xwt9tvtttes50fpx50w2zwezd2t2wrx" timestamp="1742455114"&gt;32&lt;/key&gt;&lt;/foreign-keys&gt;&lt;ref-type name="Web Page"&gt;12&lt;/ref-type&gt;&lt;contributors&gt;&lt;authors&gt;&lt;author&gt;National Institute of Standards and Technology (NIST),&lt;/author&gt;&lt;/authors&gt;&lt;/contributors&gt;&lt;titles&gt;&lt;title&gt;NIST-JANAF Thermochemical Tables&lt;/title&gt;&lt;/titles&gt;&lt;dates&gt;&lt;year&gt;1998&lt;/year&gt;&lt;/dates&gt;&lt;urls&gt;&lt;related-urls&gt;&lt;url&gt;NIST-JANAF Thermochemical Tables&lt;/url&gt;&lt;/related-urls&gt;&lt;/urls&gt;&lt;/record&gt;&lt;/Cite&gt;&lt;/EndNote&gt;</w:instrTex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fldChar w:fldCharType="separate"/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(1)</w: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EC5A69" w:rsidRPr="00EC5A69" w14:paraId="5729BD07" w14:textId="666B076F" w:rsidTr="00D00BAC">
        <w:trPr>
          <w:jc w:val="center"/>
        </w:trPr>
        <w:tc>
          <w:tcPr>
            <w:tcW w:w="2965" w:type="dxa"/>
          </w:tcPr>
          <w:p w14:paraId="1FAA6638" w14:textId="58E7498F" w:rsidR="001631EE" w:rsidRPr="00EC5A69" w:rsidRDefault="001631EE" w:rsidP="00212C99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H</w: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 xml:space="preserve"> (g)</w:t>
            </w:r>
          </w:p>
        </w:tc>
        <w:tc>
          <w:tcPr>
            <w:tcW w:w="4050" w:type="dxa"/>
          </w:tcPr>
          <w:p w14:paraId="6720249E" w14:textId="38B0D484" w:rsidR="001631EE" w:rsidRPr="00EC5A69" w:rsidRDefault="001631EE" w:rsidP="00212C99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2250" w:type="dxa"/>
          </w:tcPr>
          <w:p w14:paraId="3309139A" w14:textId="24C10FF6" w:rsidR="001631EE" w:rsidRPr="00EC5A69" w:rsidRDefault="00D00BAC" w:rsidP="00212C99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fldChar w:fldCharType="begin"/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&lt;EndNote&gt;&lt;Cite&gt;&lt;Author&gt;National Institute of Standards and Technology (NIST)&lt;/Author&gt;&lt;Year&gt;1998&lt;/Year&gt;&lt;RecNum&gt;32&lt;/RecNum&gt;&lt;DisplayText&gt;(1)&lt;/DisplayText&gt;&lt;record&gt;&lt;rec-number&gt;32&lt;/rec-number&gt;&lt;foreign-keys&gt;&lt;key app="EN" db-id="x2zd5xwt9tvtttes50fpx50w2zwezd2t2wrx" timestamp="1742455114"&gt;32&lt;/key&gt;&lt;/foreign-keys&gt;&lt;ref-type name="Web Page"&gt;12&lt;/ref-type&gt;&lt;contributors&gt;&lt;authors&gt;&lt;author&gt;National Institute of Standards and Technology (NIST),&lt;/author&gt;&lt;/authors&gt;&lt;/contributors&gt;&lt;titles&gt;&lt;title&gt;NIST-JANAF Thermochemical Tables&lt;/title&gt;&lt;/titles&gt;&lt;dates&gt;&lt;year&gt;1998&lt;/year&gt;&lt;/dates&gt;&lt;urls&gt;&lt;related-urls&gt;&lt;url&gt;NIST-JANAF Thermochemical Tables&lt;/url&gt;&lt;/related-urls&gt;&lt;/urls&gt;&lt;/record&gt;&lt;/Cite&gt;&lt;/EndNote&gt;</w:instrTex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fldChar w:fldCharType="separate"/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(1)</w: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EC5A69" w:rsidRPr="00EC5A69" w14:paraId="29FD373E" w14:textId="7E41D275" w:rsidTr="00D00BAC">
        <w:trPr>
          <w:jc w:val="center"/>
        </w:trPr>
        <w:tc>
          <w:tcPr>
            <w:tcW w:w="2965" w:type="dxa"/>
          </w:tcPr>
          <w:p w14:paraId="7745AA81" w14:textId="1B0DABFE" w:rsidR="001631EE" w:rsidRPr="00EC5A69" w:rsidRDefault="001631EE" w:rsidP="00212C99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CH</w: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vertAlign w:val="subscript"/>
              </w:rPr>
              <w:t xml:space="preserve">4 </w: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(g)</w:t>
            </w:r>
          </w:p>
        </w:tc>
        <w:tc>
          <w:tcPr>
            <w:tcW w:w="4050" w:type="dxa"/>
          </w:tcPr>
          <w:p w14:paraId="46AB0575" w14:textId="1410C698" w:rsidR="001631EE" w:rsidRPr="00EC5A69" w:rsidRDefault="001631EE" w:rsidP="00212C99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−50.768</w:t>
            </w:r>
          </w:p>
        </w:tc>
        <w:tc>
          <w:tcPr>
            <w:tcW w:w="2250" w:type="dxa"/>
          </w:tcPr>
          <w:p w14:paraId="3E33D8B3" w14:textId="1D8E07E4" w:rsidR="001631EE" w:rsidRPr="00EC5A69" w:rsidRDefault="00D00BAC" w:rsidP="00212C99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fldChar w:fldCharType="begin"/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&lt;EndNote&gt;&lt;Cite&gt;&lt;Author&gt;National Institute of Standards and Technology (NIST)&lt;/Author&gt;&lt;Year&gt;1998&lt;/Year&gt;&lt;RecNum&gt;32&lt;/RecNum&gt;&lt;DisplayText&gt;(1)&lt;/DisplayText&gt;&lt;record&gt;&lt;rec-number&gt;32&lt;/rec-number&gt;&lt;foreign-keys&gt;&lt;key app="EN" db-id="x2zd5xwt9tvtttes50fpx50w2zwezd2t2wrx" timestamp="1742455114"&gt;32&lt;/key&gt;&lt;/foreign-keys&gt;&lt;ref-type name="Web Page"&gt;12&lt;/ref-type&gt;&lt;contributors&gt;&lt;authors&gt;&lt;author&gt;National Institute of Standards and Technology (NIST),&lt;/author&gt;&lt;/authors&gt;&lt;/contributors&gt;&lt;titles&gt;&lt;title&gt;NIST-JANAF Thermochemical Tables&lt;/title&gt;&lt;/titles&gt;&lt;dates&gt;&lt;year&gt;1998&lt;/year&gt;&lt;/dates&gt;&lt;urls&gt;&lt;related-urls&gt;&lt;url&gt;NIST-JANAF Thermochemical Tables&lt;/url&gt;&lt;/related-urls&gt;&lt;/urls&gt;&lt;/record&gt;&lt;/Cite&gt;&lt;/EndNote&gt;</w:instrTex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fldChar w:fldCharType="separate"/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(1)</w: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EC5A69" w:rsidRPr="00EC5A69" w14:paraId="154446F1" w14:textId="660D3127" w:rsidTr="00D00BAC">
        <w:trPr>
          <w:jc w:val="center"/>
        </w:trPr>
        <w:tc>
          <w:tcPr>
            <w:tcW w:w="2965" w:type="dxa"/>
          </w:tcPr>
          <w:p w14:paraId="723D01EA" w14:textId="75658ED9" w:rsidR="001631EE" w:rsidRPr="00EC5A69" w:rsidRDefault="001631EE" w:rsidP="00212C99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H</w: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vertAlign w:val="superscript"/>
              </w:rPr>
              <w:t>+</w: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 xml:space="preserve"> (aq)</w:t>
            </w:r>
          </w:p>
        </w:tc>
        <w:tc>
          <w:tcPr>
            <w:tcW w:w="4050" w:type="dxa"/>
          </w:tcPr>
          <w:p w14:paraId="297F5749" w14:textId="5E1D34C1" w:rsidR="001631EE" w:rsidRPr="00EC5A69" w:rsidRDefault="001631EE" w:rsidP="00212C99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2250" w:type="dxa"/>
          </w:tcPr>
          <w:p w14:paraId="2323951D" w14:textId="6CD18028" w:rsidR="001631EE" w:rsidRPr="00EC5A69" w:rsidRDefault="00D00BAC" w:rsidP="00212C99">
            <w:pP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fldChar w:fldCharType="begin"/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&lt;EndNote&gt;&lt;Cite&gt;&lt;Author&gt;National Institute of Standards and Technology (NIST)&lt;/Author&gt;&lt;Year&gt;1998&lt;/Year&gt;&lt;RecNum&gt;32&lt;/RecNum&gt;&lt;DisplayText&gt;(1)&lt;/DisplayText&gt;&lt;record&gt;&lt;rec-number&gt;32&lt;/rec-number&gt;&lt;foreign-keys&gt;&lt;key app="EN" db-id="x2zd5xwt9tvtttes50fpx50w2zwezd2t2wrx" timestamp="1742455114"&gt;32&lt;/key&gt;&lt;/foreign-keys&gt;&lt;ref-type name="Web Page"&gt;12&lt;/ref-type&gt;&lt;contributors&gt;&lt;authors&gt;&lt;author&gt;National Institute of Standards and Technology (NIST),&lt;/author&gt;&lt;/authors&gt;&lt;/contributors&gt;&lt;titles&gt;&lt;title&gt;NIST-JANAF Thermochemical Tables&lt;/title&gt;&lt;/titles&gt;&lt;dates&gt;&lt;year&gt;1998&lt;/year&gt;&lt;/dates&gt;&lt;urls&gt;&lt;related-urls&gt;&lt;url&gt;NIST-JANAF Thermochemical Tables&lt;/url&gt;&lt;/related-urls&gt;&lt;/urls&gt;&lt;/record&gt;&lt;/Cite&gt;&lt;/EndNote&gt;</w:instrTex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fldChar w:fldCharType="separate"/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(1)</w:t>
            </w:r>
            <w:r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</w:tbl>
    <w:p w14:paraId="7A7F4D23" w14:textId="3F9A7A7A" w:rsidR="001433C7" w:rsidRPr="00EC5A69" w:rsidRDefault="007C77F5" w:rsidP="006B3DC0">
      <w:pPr>
        <w:adjustRightInd w:val="0"/>
        <w:snapToGrid w:val="0"/>
        <w:spacing w:before="240" w:after="200" w:line="360" w:lineRule="auto"/>
        <w:ind w:firstLine="720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The half-reaction</w:t>
      </w:r>
      <w:r w:rsidR="00160057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 of CO</w:t>
      </w:r>
      <w:r w:rsidR="00160057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vertAlign w:val="subscript"/>
        </w:rPr>
        <w:t>2</w:t>
      </w:r>
      <w:r w:rsidR="00160057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 reduction for hydrogenotrophic methanogenesis via </w:t>
      </w:r>
      <w:r w:rsidR="00133FAC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m</w:t>
      </w:r>
      <w:r w:rsidR="00160057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icrobial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 </w:t>
      </w:r>
      <w:r w:rsidR="00160057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electrochemical technologies (METs)</w:t>
      </w:r>
      <w:r w:rsidR="001433C7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 is defined by Equation (</w:t>
      </w:r>
      <w:r w:rsidR="00133FAC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S-</w:t>
      </w:r>
      <w:r w:rsidR="00601B12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3</w:t>
      </w:r>
      <w:r w:rsidR="001433C7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)</w:t>
      </w:r>
      <w:r w:rsidR="00DC57DE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9"/>
        <w:gridCol w:w="1021"/>
      </w:tblGrid>
      <w:tr w:rsidR="00EC5A69" w:rsidRPr="00EC5A69" w14:paraId="6A2628AE" w14:textId="77777777" w:rsidTr="001433C7">
        <w:tc>
          <w:tcPr>
            <w:tcW w:w="8339" w:type="dxa"/>
          </w:tcPr>
          <w:p w14:paraId="552D49D5" w14:textId="029A970F" w:rsidR="001433C7" w:rsidRPr="00EC5A69" w:rsidRDefault="001433C7" w:rsidP="00214AFF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position w:val="-12"/>
                <w:sz w:val="24"/>
                <w:szCs w:val="24"/>
              </w:rPr>
              <w:object w:dxaOrig="3300" w:dyaOrig="380" w14:anchorId="00BF2F88">
                <v:shape id="_x0000_i1027" type="#_x0000_t75" style="width:165.75pt;height:18.75pt" o:ole="">
                  <v:imagedata r:id="rId12" o:title=""/>
                </v:shape>
                <o:OLEObject Type="Embed" ProgID="Equation.DSMT4" ShapeID="_x0000_i1027" DrawAspect="Content" ObjectID="_1807340082" r:id="rId13"/>
              </w:object>
            </w:r>
          </w:p>
        </w:tc>
        <w:tc>
          <w:tcPr>
            <w:tcW w:w="1021" w:type="dxa"/>
          </w:tcPr>
          <w:p w14:paraId="457665A4" w14:textId="442DCF05" w:rsidR="001433C7" w:rsidRPr="00EC5A69" w:rsidRDefault="001433C7" w:rsidP="00214AFF">
            <w:pPr>
              <w:adjustRightInd w:val="0"/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</w:t>
            </w:r>
            <w:r w:rsidR="00133FAC"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S-</w:t>
            </w:r>
            <w:r w:rsidR="00601B12"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</w:tr>
    </w:tbl>
    <w:p w14:paraId="3A92E340" w14:textId="04A35980" w:rsidR="00A9133C" w:rsidRPr="00EC5A69" w:rsidRDefault="001433C7" w:rsidP="00591668">
      <w:pPr>
        <w:adjustRightInd w:val="0"/>
        <w:snapToGrid w:val="0"/>
        <w:spacing w:before="240" w:after="200"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 </w:t>
      </w:r>
      <w:r w:rsidR="00A9133C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Σ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ΔG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vertAlign w:val="subscript"/>
        </w:rPr>
        <w:t>f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°</w:t>
      </w:r>
      <w:r w:rsidR="00A9133C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 (products) for Equatio</w:t>
      </w:r>
      <w:r w:rsidR="00106E9B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n</w:t>
      </w:r>
      <w:r w:rsidR="00A9133C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 (</w:t>
      </w:r>
      <w:r w:rsidR="00133FAC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S-</w:t>
      </w:r>
      <w:r w:rsidR="00601B12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3</w:t>
      </w:r>
      <w:r w:rsidR="00A9133C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) can be calculated as:</w:t>
      </w:r>
    </w:p>
    <w:p w14:paraId="31AA8574" w14:textId="3B030393" w:rsidR="00D032E0" w:rsidRPr="00EC5A69" w:rsidRDefault="002115C7" w:rsidP="00212C99">
      <w:pP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position w:val="-42"/>
          <w:sz w:val="24"/>
          <w:szCs w:val="24"/>
        </w:rPr>
        <w:object w:dxaOrig="4540" w:dyaOrig="1040" w14:anchorId="23790A5E">
          <v:shape id="_x0000_i1028" type="#_x0000_t75" style="width:226.5pt;height:52.5pt" o:ole="">
            <v:imagedata r:id="rId14" o:title=""/>
          </v:shape>
          <o:OLEObject Type="Embed" ProgID="Equation.DSMT4" ShapeID="_x0000_i1028" DrawAspect="Content" ObjectID="_1807340083" r:id="rId15"/>
        </w:object>
      </w:r>
    </w:p>
    <w:p w14:paraId="108D44A7" w14:textId="7A09D978" w:rsidR="00D032E0" w:rsidRPr="00EC5A69" w:rsidRDefault="00D032E0" w:rsidP="00591668">
      <w:pPr>
        <w:adjustRightInd w:val="0"/>
        <w:snapToGrid w:val="0"/>
        <w:spacing w:before="240" w:after="200"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ΣΔG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vertAlign w:val="subscript"/>
        </w:rPr>
        <w:t>f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° (reactants) for Equation (</w:t>
      </w:r>
      <w:r w:rsidR="00133FAC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S-</w:t>
      </w:r>
      <w:r w:rsidR="00601B12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3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) can be calculated as:</w:t>
      </w:r>
    </w:p>
    <w:p w14:paraId="5E52C9F2" w14:textId="77777777" w:rsidR="0034663D" w:rsidRPr="00EC5A69" w:rsidRDefault="00E1477E" w:rsidP="00212C99">
      <w:pP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position w:val="-42"/>
          <w:sz w:val="24"/>
          <w:szCs w:val="24"/>
        </w:rPr>
        <w:object w:dxaOrig="4400" w:dyaOrig="1040" w14:anchorId="4EEFCFCC">
          <v:shape id="_x0000_i1029" type="#_x0000_t75" style="width:220.5pt;height:52.5pt" o:ole="">
            <v:imagedata r:id="rId16" o:title=""/>
          </v:shape>
          <o:OLEObject Type="Embed" ProgID="Equation.DSMT4" ShapeID="_x0000_i1029" DrawAspect="Content" ObjectID="_1807340084" r:id="rId17"/>
        </w:object>
      </w:r>
    </w:p>
    <w:p w14:paraId="34826552" w14:textId="18217AEC" w:rsidR="002115C7" w:rsidRPr="00EC5A69" w:rsidRDefault="0034663D" w:rsidP="00591668">
      <w:pPr>
        <w:adjustRightInd w:val="0"/>
        <w:snapToGrid w:val="0"/>
        <w:spacing w:before="240" w:after="200"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Using Equation (</w:t>
      </w:r>
      <w:r w:rsidR="00133FAC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S-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1), </w:t>
      </w:r>
      <w:r w:rsidR="002115C7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ΔG° can be calculated for Equation (</w:t>
      </w:r>
      <w:r w:rsidR="00133FAC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S-</w:t>
      </w:r>
      <w:r w:rsidR="00601B12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3</w:t>
      </w:r>
      <w:r w:rsidR="002115C7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):</w:t>
      </w:r>
    </w:p>
    <w:p w14:paraId="260BBE09" w14:textId="5DE0AF13" w:rsidR="002115C7" w:rsidRPr="00EC5A69" w:rsidRDefault="002115C7" w:rsidP="00212C99">
      <w:pP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ΔG°=</w:t>
      </w:r>
      <w:r w:rsidR="00523A5B" w:rsidRPr="00EC5A69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</w:rPr>
        <w:t>─</w:t>
      </w:r>
      <w:r w:rsidR="00DC57DE" w:rsidRPr="00EC5A69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</w:rPr>
        <w:t>130.661 kJ/mol</w:t>
      </w:r>
    </w:p>
    <w:p w14:paraId="0FA947FE" w14:textId="57D5935E" w:rsidR="00601B12" w:rsidRPr="00EC5A69" w:rsidRDefault="00601B12" w:rsidP="00591668">
      <w:pPr>
        <w:adjustRightInd w:val="0"/>
        <w:snapToGrid w:val="0"/>
        <w:spacing w:before="240" w:after="200"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lastRenderedPageBreak/>
        <w:t>Using Equation (</w:t>
      </w:r>
      <w:r w:rsidR="00133FAC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S-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2), E° </w:t>
      </w:r>
      <w:r w:rsidR="00912A08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value for Equation (</w:t>
      </w:r>
      <w:r w:rsidR="00133FAC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S-</w:t>
      </w:r>
      <w:r w:rsidR="00912A08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3) is </w:t>
      </w:r>
      <w:r w:rsidR="004C5ABA" w:rsidRPr="00EC5A69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</w:rPr>
        <w:t xml:space="preserve">0.169 V. </w:t>
      </w:r>
    </w:p>
    <w:p w14:paraId="4CFC802D" w14:textId="73592166" w:rsidR="00DC57DE" w:rsidRPr="00EC5A69" w:rsidRDefault="007C77F5" w:rsidP="00133FAC">
      <w:pPr>
        <w:adjustRightInd w:val="0"/>
        <w:snapToGrid w:val="0"/>
        <w:spacing w:before="240" w:after="200" w:line="360" w:lineRule="auto"/>
        <w:ind w:firstLine="720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The half-reaction of </w:t>
      </w:r>
      <w:r w:rsidR="005D3B55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H</w:t>
      </w:r>
      <w:r w:rsidR="005D3B55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vertAlign w:val="subscript"/>
        </w:rPr>
        <w:t>2</w:t>
      </w:r>
      <w:r w:rsidR="005D3B55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 oxidation f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or hydrogenotrophic methanogenesis via METs is defined by Equation (</w:t>
      </w:r>
      <w:r w:rsidR="00133FAC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S-</w:t>
      </w:r>
      <w:r w:rsidR="004C5ABA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4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9"/>
        <w:gridCol w:w="1021"/>
      </w:tblGrid>
      <w:tr w:rsidR="00EC5A69" w:rsidRPr="00EC5A69" w14:paraId="132FCAE2" w14:textId="77777777" w:rsidTr="00DC57DE">
        <w:tc>
          <w:tcPr>
            <w:tcW w:w="8339" w:type="dxa"/>
          </w:tcPr>
          <w:bookmarkStart w:id="7" w:name="_Hlk193376999"/>
          <w:p w14:paraId="087EA220" w14:textId="51C24223" w:rsidR="00DC57DE" w:rsidRPr="00EC5A69" w:rsidRDefault="005D3B55" w:rsidP="00214AFF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position w:val="-12"/>
                <w:szCs w:val="24"/>
              </w:rPr>
              <w:object w:dxaOrig="1740" w:dyaOrig="380" w14:anchorId="08F3EBA0">
                <v:shape id="_x0000_i1030" type="#_x0000_t75" style="width:87pt;height:18.75pt" o:ole="">
                  <v:imagedata r:id="rId18" o:title=""/>
                </v:shape>
                <o:OLEObject Type="Embed" ProgID="Equation.DSMT4" ShapeID="_x0000_i1030" DrawAspect="Content" ObjectID="_1807340085" r:id="rId19"/>
              </w:object>
            </w:r>
          </w:p>
        </w:tc>
        <w:tc>
          <w:tcPr>
            <w:tcW w:w="1021" w:type="dxa"/>
          </w:tcPr>
          <w:p w14:paraId="7D1E6C5B" w14:textId="1E708EAD" w:rsidR="00DC57DE" w:rsidRPr="00EC5A69" w:rsidRDefault="00DC57DE" w:rsidP="00214AFF">
            <w:pPr>
              <w:adjustRightInd w:val="0"/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color w:val="0D0D0D" w:themeColor="text1" w:themeTint="F2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Cs w:val="24"/>
              </w:rPr>
              <w:t>(</w:t>
            </w:r>
            <w:r w:rsidR="00133FAC"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S-</w:t>
            </w:r>
            <w:r w:rsidR="004C5ABA" w:rsidRPr="00EC5A69">
              <w:rPr>
                <w:rFonts w:ascii="Times New Roman" w:hAnsi="Times New Roman" w:cs="Times New Roman"/>
                <w:color w:val="0D0D0D" w:themeColor="text1" w:themeTint="F2"/>
                <w:szCs w:val="24"/>
              </w:rPr>
              <w:t>4</w: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Cs w:val="24"/>
              </w:rPr>
              <w:t>)</w:t>
            </w:r>
          </w:p>
        </w:tc>
      </w:tr>
    </w:tbl>
    <w:bookmarkEnd w:id="7"/>
    <w:p w14:paraId="5F2AC9AF" w14:textId="430B8691" w:rsidR="0068103B" w:rsidRPr="00EC5A69" w:rsidRDefault="0068103B" w:rsidP="0068103B">
      <w:pP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position w:val="-12"/>
          <w:sz w:val="24"/>
          <w:szCs w:val="24"/>
        </w:rPr>
        <w:object w:dxaOrig="2060" w:dyaOrig="380" w14:anchorId="201E01AF">
          <v:shape id="_x0000_i1031" type="#_x0000_t75" style="width:102.75pt;height:19.5pt" o:ole="">
            <v:imagedata r:id="rId20" o:title=""/>
          </v:shape>
          <o:OLEObject Type="Embed" ProgID="Equation.DSMT4" ShapeID="_x0000_i1031" DrawAspect="Content" ObjectID="_1807340086" r:id="rId21"/>
        </w:object>
      </w:r>
    </w:p>
    <w:p w14:paraId="07881DD0" w14:textId="6E4AB911" w:rsidR="0068103B" w:rsidRPr="00EC5A69" w:rsidRDefault="00C10190" w:rsidP="0068103B">
      <w:pP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position w:val="-12"/>
          <w:sz w:val="24"/>
          <w:szCs w:val="24"/>
        </w:rPr>
        <w:object w:dxaOrig="2060" w:dyaOrig="380" w14:anchorId="3A335AAF">
          <v:shape id="_x0000_i1032" type="#_x0000_t75" style="width:102.75pt;height:19.5pt" o:ole="">
            <v:imagedata r:id="rId22" o:title=""/>
          </v:shape>
          <o:OLEObject Type="Embed" ProgID="Equation.DSMT4" ShapeID="_x0000_i1032" DrawAspect="Content" ObjectID="_1807340087" r:id="rId23"/>
        </w:object>
      </w:r>
    </w:p>
    <w:p w14:paraId="0BEC62DF" w14:textId="24545441" w:rsidR="0068103B" w:rsidRPr="00EC5A69" w:rsidRDefault="0068103B" w:rsidP="00591668">
      <w:pPr>
        <w:adjustRightInd w:val="0"/>
        <w:snapToGrid w:val="0"/>
        <w:spacing w:before="240" w:after="200"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Using Equation (</w:t>
      </w:r>
      <w:r w:rsidR="00133FAC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S-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1), ΔG° can be calculated for Equation (</w:t>
      </w:r>
      <w:r w:rsidR="00133FAC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S-</w:t>
      </w:r>
      <w:r w:rsidR="004C5ABA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4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):</w:t>
      </w:r>
    </w:p>
    <w:p w14:paraId="0699C23B" w14:textId="51C31975" w:rsidR="0068103B" w:rsidRPr="00EC5A69" w:rsidRDefault="0068103B" w:rsidP="0068103B">
      <w:pP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ΔG°=</w:t>
      </w:r>
      <w:r w:rsidR="00C10190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0 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kJ/mol</w:t>
      </w:r>
    </w:p>
    <w:p w14:paraId="259B2A39" w14:textId="60334050" w:rsidR="004C5ABA" w:rsidRPr="00EC5A69" w:rsidRDefault="004C5ABA" w:rsidP="00591668">
      <w:pPr>
        <w:adjustRightInd w:val="0"/>
        <w:snapToGrid w:val="0"/>
        <w:spacing w:before="240" w:after="200" w:line="360" w:lineRule="auto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Using Equation (</w:t>
      </w:r>
      <w:r w:rsidR="00133FAC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S-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2), E° value for Equation (</w:t>
      </w:r>
      <w:r w:rsidR="00133FAC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S-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4) is </w:t>
      </w:r>
      <w:r w:rsidRPr="00EC5A69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</w:rPr>
        <w:t xml:space="preserve">0 V. </w:t>
      </w:r>
    </w:p>
    <w:p w14:paraId="44B48BA6" w14:textId="77777777" w:rsidR="004C5ABA" w:rsidRPr="00EC5A69" w:rsidRDefault="004C5ABA" w:rsidP="0068103B">
      <w:pP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</w:p>
    <w:p w14:paraId="5344FD58" w14:textId="7C42202D" w:rsidR="004E0FC9" w:rsidRPr="00EC5A69" w:rsidRDefault="004E0FC9" w:rsidP="00133FAC">
      <w:pPr>
        <w:ind w:firstLine="720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The overall reaction for hydrogenotrophic methanogenesis via METs is defined by Equation (</w:t>
      </w:r>
      <w:r w:rsidR="00BA0B8B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S-</w:t>
      </w:r>
      <w:r w:rsidR="004C5ABA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5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).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9"/>
        <w:gridCol w:w="1021"/>
      </w:tblGrid>
      <w:tr w:rsidR="00EC5A69" w:rsidRPr="00EC5A69" w14:paraId="15A910E8" w14:textId="77777777" w:rsidTr="004E0FC9">
        <w:tc>
          <w:tcPr>
            <w:tcW w:w="8339" w:type="dxa"/>
          </w:tcPr>
          <w:p w14:paraId="27DE0E03" w14:textId="51C370A9" w:rsidR="004E0FC9" w:rsidRPr="00EC5A69" w:rsidRDefault="004E7D1C" w:rsidP="00214AFF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position w:val="-12"/>
                <w:szCs w:val="24"/>
              </w:rPr>
              <w:object w:dxaOrig="2680" w:dyaOrig="360" w14:anchorId="32C8BDC1">
                <v:shape id="_x0000_i1033" type="#_x0000_t75" style="width:134.25pt;height:18pt" o:ole="">
                  <v:imagedata r:id="rId24" o:title=""/>
                </v:shape>
                <o:OLEObject Type="Embed" ProgID="Equation.DSMT4" ShapeID="_x0000_i1033" DrawAspect="Content" ObjectID="_1807340088" r:id="rId25"/>
              </w:object>
            </w:r>
          </w:p>
        </w:tc>
        <w:tc>
          <w:tcPr>
            <w:tcW w:w="1021" w:type="dxa"/>
          </w:tcPr>
          <w:p w14:paraId="0CCC536C" w14:textId="3B95A03A" w:rsidR="004E0FC9" w:rsidRPr="00EC5A69" w:rsidRDefault="004E0FC9" w:rsidP="00214AFF">
            <w:pPr>
              <w:adjustRightInd w:val="0"/>
              <w:snapToGrid w:val="0"/>
              <w:spacing w:line="360" w:lineRule="auto"/>
              <w:jc w:val="right"/>
              <w:rPr>
                <w:rFonts w:ascii="Times New Roman" w:hAnsi="Times New Roman" w:cs="Times New Roman"/>
                <w:color w:val="0D0D0D" w:themeColor="text1" w:themeTint="F2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Cs w:val="24"/>
              </w:rPr>
              <w:t>(</w:t>
            </w:r>
            <w:r w:rsidR="00BA0B8B"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S-</w:t>
            </w:r>
            <w:r w:rsidR="004C5ABA" w:rsidRPr="00EC5A69">
              <w:rPr>
                <w:rFonts w:ascii="Times New Roman" w:hAnsi="Times New Roman" w:cs="Times New Roman"/>
                <w:color w:val="0D0D0D" w:themeColor="text1" w:themeTint="F2"/>
                <w:szCs w:val="24"/>
              </w:rPr>
              <w:t>5</w: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Cs w:val="24"/>
              </w:rPr>
              <w:t>)</w:t>
            </w:r>
          </w:p>
        </w:tc>
      </w:tr>
    </w:tbl>
    <w:p w14:paraId="203C325E" w14:textId="19C87ABD" w:rsidR="003F2DF9" w:rsidRPr="00EC5A69" w:rsidRDefault="0068103B" w:rsidP="00212C99">
      <w:pP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position w:val="-12"/>
          <w:sz w:val="24"/>
          <w:szCs w:val="24"/>
        </w:rPr>
        <w:object w:dxaOrig="3460" w:dyaOrig="380" w14:anchorId="4FCC1786">
          <v:shape id="_x0000_i1034" type="#_x0000_t75" style="width:173.25pt;height:19.5pt" o:ole="">
            <v:imagedata r:id="rId26" o:title=""/>
          </v:shape>
          <o:OLEObject Type="Embed" ProgID="Equation.DSMT4" ShapeID="_x0000_i1034" DrawAspect="Content" ObjectID="_1807340089" r:id="rId27"/>
        </w:object>
      </w:r>
    </w:p>
    <w:p w14:paraId="3B197296" w14:textId="35A0F756" w:rsidR="0068103B" w:rsidRPr="00EC5A69" w:rsidRDefault="0068103B" w:rsidP="00212C99">
      <w:pP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position w:val="-12"/>
          <w:sz w:val="24"/>
          <w:szCs w:val="24"/>
        </w:rPr>
        <w:object w:dxaOrig="3640" w:dyaOrig="380" w14:anchorId="5A4DBABC">
          <v:shape id="_x0000_i1035" type="#_x0000_t75" style="width:181.5pt;height:19.5pt" o:ole="">
            <v:imagedata r:id="rId28" o:title=""/>
          </v:shape>
          <o:OLEObject Type="Embed" ProgID="Equation.DSMT4" ShapeID="_x0000_i1035" DrawAspect="Content" ObjectID="_1807340090" r:id="rId29"/>
        </w:object>
      </w:r>
    </w:p>
    <w:p w14:paraId="59E0DB13" w14:textId="2E39793F" w:rsidR="0068103B" w:rsidRPr="00EC5A69" w:rsidRDefault="0068103B" w:rsidP="0068103B">
      <w:pP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Using Equation (</w:t>
      </w:r>
      <w:r w:rsidR="00BA0B8B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S-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1), ΔG° can be calculated for Equation (</w:t>
      </w:r>
      <w:r w:rsidR="00BA0B8B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S-</w:t>
      </w:r>
      <w:r w:rsidR="004C5ABA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5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):</w:t>
      </w:r>
    </w:p>
    <w:p w14:paraId="22414DE2" w14:textId="4375E3DE" w:rsidR="0068103B" w:rsidRPr="00EC5A69" w:rsidRDefault="0068103B" w:rsidP="0068103B">
      <w:pP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ΔG°=─130.661 kJ/mol</w:t>
      </w:r>
    </w:p>
    <w:p w14:paraId="1CB38D79" w14:textId="12F3E6CD" w:rsidR="00C10190" w:rsidRPr="00EC5A69" w:rsidRDefault="00C10190" w:rsidP="0068103B">
      <w:pP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ΔG° can be calculated for Equation (</w:t>
      </w:r>
      <w:r w:rsidR="00BA0B8B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S-</w:t>
      </w:r>
      <w:r w:rsidR="004C5ABA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5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) can also be calculated as:</w:t>
      </w:r>
    </w:p>
    <w:p w14:paraId="1968D53D" w14:textId="77777777" w:rsidR="00E00629" w:rsidRPr="00EC5A69" w:rsidRDefault="00C560D8">
      <w:pP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position w:val="-42"/>
          <w:sz w:val="24"/>
          <w:szCs w:val="24"/>
        </w:rPr>
        <w:object w:dxaOrig="2920" w:dyaOrig="999" w14:anchorId="325B11F5">
          <v:shape id="_x0000_i1036" type="#_x0000_t75" style="width:145.5pt;height:50.25pt" o:ole="">
            <v:imagedata r:id="rId30" o:title=""/>
          </v:shape>
          <o:OLEObject Type="Embed" ProgID="Equation.DSMT4" ShapeID="_x0000_i1036" DrawAspect="Content" ObjectID="_1807340091" r:id="rId31"/>
        </w:object>
      </w:r>
    </w:p>
    <w:p w14:paraId="5606F2B7" w14:textId="38BDF669" w:rsidR="00C560D8" w:rsidRPr="00EC5A69" w:rsidRDefault="004C5ABA">
      <w:pP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Using Equation (</w:t>
      </w:r>
      <w:r w:rsidR="00BA0B8B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S-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2), E° value for Equation (</w:t>
      </w:r>
      <w:r w:rsidR="00BA0B8B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S-</w:t>
      </w:r>
      <w:r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4) is </w:t>
      </w:r>
      <w:r w:rsidRPr="00EC5A69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</w:rPr>
        <w:t>0</w:t>
      </w:r>
      <w:r w:rsidR="00D72AE9" w:rsidRPr="00EC5A69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</w:rPr>
        <w:t>.169</w:t>
      </w:r>
      <w:r w:rsidRPr="00EC5A69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</w:rPr>
        <w:t xml:space="preserve"> V. </w:t>
      </w:r>
      <w:r w:rsidR="00C560D8" w:rsidRPr="00EC5A6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br w:type="page"/>
      </w:r>
    </w:p>
    <w:p w14:paraId="5438D405" w14:textId="77777777" w:rsidR="00340422" w:rsidRPr="00EC5A69" w:rsidRDefault="00340422" w:rsidP="00591668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noProof/>
          <w:color w:val="0D0D0D" w:themeColor="text1" w:themeTint="F2"/>
        </w:rPr>
      </w:pPr>
      <w:r w:rsidRPr="00EC5A69">
        <w:rPr>
          <w:rFonts w:ascii="Times New Roman" w:hAnsi="Times New Roman" w:cs="Times New Roman"/>
          <w:noProof/>
          <w:color w:val="0D0D0D" w:themeColor="text1" w:themeTint="F2"/>
          <w:lang w:val="en-IN" w:eastAsia="en-IN"/>
        </w:rPr>
        <w:drawing>
          <wp:inline distT="0" distB="0" distL="0" distR="0" wp14:anchorId="3716EEE0" wp14:editId="4D20154D">
            <wp:extent cx="6774642" cy="730837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277" cy="732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AAC0B" w14:textId="14540154" w:rsidR="00340422" w:rsidRPr="00EC5A69" w:rsidRDefault="00340422" w:rsidP="00EC5A69">
      <w:pPr>
        <w:pStyle w:val="Figure"/>
        <w:adjustRightInd w:val="0"/>
        <w:snapToGrid w:val="0"/>
        <w:rPr>
          <w:rFonts w:cs="Times New Roman"/>
          <w:color w:val="0D0D0D" w:themeColor="text1" w:themeTint="F2"/>
        </w:rPr>
      </w:pPr>
      <w:r w:rsidRPr="00EC5A69">
        <w:rPr>
          <w:rFonts w:cs="Times New Roman"/>
          <w:b/>
          <w:color w:val="0D0D0D" w:themeColor="text1" w:themeTint="F2"/>
        </w:rPr>
        <w:t>Figure S</w:t>
      </w:r>
      <w:r w:rsidR="00EC5A69">
        <w:rPr>
          <w:rFonts w:cs="Times New Roman"/>
          <w:b/>
          <w:color w:val="0D0D0D" w:themeColor="text1" w:themeTint="F2"/>
        </w:rPr>
        <w:t>1</w:t>
      </w:r>
      <w:r w:rsidRPr="00EC5A69">
        <w:rPr>
          <w:rFonts w:cs="Times New Roman"/>
          <w:b/>
          <w:color w:val="0D0D0D" w:themeColor="text1" w:themeTint="F2"/>
        </w:rPr>
        <w:t>.</w:t>
      </w:r>
      <w:r w:rsidRPr="00EC5A69">
        <w:rPr>
          <w:rFonts w:cs="Times New Roman"/>
          <w:color w:val="0D0D0D" w:themeColor="text1" w:themeTint="F2"/>
        </w:rPr>
        <w:t xml:space="preserve"> </w:t>
      </w:r>
      <w:bookmarkStart w:id="8" w:name="_Hlk183611624"/>
      <w:r w:rsidRPr="00EC5A69">
        <w:rPr>
          <w:rFonts w:eastAsia="Times New Roman" w:cs="Times New Roman"/>
          <w:color w:val="0D0D0D" w:themeColor="text1" w:themeTint="F2"/>
          <w:szCs w:val="24"/>
        </w:rPr>
        <w:t xml:space="preserve">Water-energy-material flow analysis for biomethane production from one tonne of food waste via </w:t>
      </w:r>
      <w:r w:rsidRPr="00EC5A69">
        <w:rPr>
          <w:rFonts w:eastAsia="Times New Roman" w:cs="Times New Roman"/>
          <w:b/>
          <w:color w:val="0D0D0D" w:themeColor="text1" w:themeTint="F2"/>
          <w:szCs w:val="24"/>
        </w:rPr>
        <w:t xml:space="preserve">(a) </w:t>
      </w:r>
      <w:r w:rsidRPr="00EC5A69">
        <w:rPr>
          <w:rFonts w:eastAsia="Times New Roman" w:cs="Times New Roman"/>
          <w:color w:val="0D0D0D" w:themeColor="text1" w:themeTint="F2"/>
          <w:szCs w:val="24"/>
        </w:rPr>
        <w:t>Conventional Anaerobic digestion (AD) and</w:t>
      </w:r>
      <w:r w:rsidRPr="00EC5A69">
        <w:rPr>
          <w:rFonts w:eastAsia="Times New Roman" w:cs="Times New Roman"/>
          <w:b/>
          <w:color w:val="0D0D0D" w:themeColor="text1" w:themeTint="F2"/>
          <w:szCs w:val="24"/>
        </w:rPr>
        <w:t xml:space="preserve"> (b) </w:t>
      </w:r>
      <w:r w:rsidRPr="00EC5A69">
        <w:rPr>
          <w:rFonts w:eastAsia="Times New Roman" w:cs="Times New Roman"/>
          <w:color w:val="0D0D0D" w:themeColor="text1" w:themeTint="F2"/>
          <w:szCs w:val="24"/>
        </w:rPr>
        <w:t>Electro</w:t>
      </w:r>
      <w:r w:rsidR="002C717C" w:rsidRPr="00EC5A69">
        <w:rPr>
          <w:rFonts w:eastAsia="Times New Roman" w:cs="Times New Roman"/>
          <w:color w:val="0D0D0D" w:themeColor="text1" w:themeTint="F2"/>
          <w:szCs w:val="24"/>
        </w:rPr>
        <w:t>-</w:t>
      </w:r>
      <w:r w:rsidRPr="00EC5A69">
        <w:rPr>
          <w:rFonts w:eastAsia="Times New Roman" w:cs="Times New Roman"/>
          <w:color w:val="0D0D0D" w:themeColor="text1" w:themeTint="F2"/>
          <w:szCs w:val="24"/>
        </w:rPr>
        <w:t>Anaerobic digestion (</w:t>
      </w:r>
      <w:r w:rsidR="00F77C64" w:rsidRPr="00EC5A69">
        <w:rPr>
          <w:rFonts w:eastAsia="Times New Roman" w:cs="Times New Roman"/>
          <w:color w:val="0D0D0D" w:themeColor="text1" w:themeTint="F2"/>
          <w:szCs w:val="24"/>
        </w:rPr>
        <w:t>EAD</w:t>
      </w:r>
      <w:r w:rsidRPr="00EC5A69">
        <w:rPr>
          <w:rFonts w:eastAsia="Times New Roman" w:cs="Times New Roman"/>
          <w:color w:val="0D0D0D" w:themeColor="text1" w:themeTint="F2"/>
          <w:szCs w:val="24"/>
        </w:rPr>
        <w:t>). (Note: VS: volatile solids).</w:t>
      </w:r>
      <w:bookmarkEnd w:id="8"/>
      <w:r w:rsidRPr="00EC5A69">
        <w:rPr>
          <w:rFonts w:eastAsia="Times New Roman" w:cs="Times New Roman"/>
          <w:color w:val="0D0D0D" w:themeColor="text1" w:themeTint="F2"/>
          <w:szCs w:val="24"/>
        </w:rPr>
        <w:t xml:space="preserve"> Data from </w:t>
      </w:r>
      <w:r w:rsidRPr="00EC5A69">
        <w:rPr>
          <w:rFonts w:eastAsia="Times New Roman" w:cs="Times New Roman"/>
          <w:color w:val="0D0D0D" w:themeColor="text1" w:themeTint="F2"/>
          <w:szCs w:val="24"/>
        </w:rPr>
        <w:fldChar w:fldCharType="begin"/>
      </w:r>
      <w:r w:rsidR="00EC5A69" w:rsidRPr="00EC5A69">
        <w:rPr>
          <w:rFonts w:eastAsia="Times New Roman" w:cs="Times New Roman"/>
          <w:color w:val="0D0D0D" w:themeColor="text1" w:themeTint="F2"/>
          <w:szCs w:val="24"/>
        </w:rPr>
        <w:instrText xml:space="preserve"> ADDIN EN.CITE &lt;EndNote&gt;&lt;Cite&gt;&lt;Author&gt;Wang&lt;/Author&gt;&lt;Year&gt;2024&lt;/Year&gt;&lt;RecNum&gt;2&lt;/RecNum&gt;&lt;DisplayText&gt;(2)&lt;/DisplayText&gt;&lt;record&gt;&lt;rec-number&gt;2&lt;/rec-number&gt;&lt;foreign-keys&gt;&lt;key app="EN" db-id="x2zd5xwt9tvtttes50fpx50w2zwezd2t2wrx" timestamp="1733373553"&gt;2&lt;/key&gt;&lt;/foreign-keys&gt;&lt;ref-type name="Journal Article"&gt;17&lt;/ref-type&gt;&lt;contributors&gt;&lt;authors&gt;&lt;author&gt;Wang, Chao&lt;/author&gt;&lt;author&gt;Feng, Dong&lt;/author&gt;&lt;author&gt;Xia, Ao&lt;/author&gt;&lt;author&gt;Nizami, Abdul-Sattar&lt;/author&gt;&lt;author&gt;Huang, Yun&lt;/author&gt;&lt;author&gt;Zhu, Xianqing&lt;/author&gt;&lt;author&gt;Zhu, Xun&lt;/author&gt;&lt;author&gt;Liao, Qiang&lt;/author&gt;&lt;author&gt;Murphy, Jerry D&lt;/author&gt;&lt;/authors&gt;&lt;/contributors&gt;&lt;titles&gt;&lt;title&gt;A comparative life cycle assessment of electro-anaerobic digestion to evaluate biomethane generation from organic solid waste&lt;/title&gt;&lt;secondary-title&gt;Renewable and Sustainable Energy Reviews&lt;/secondary-title&gt;&lt;/titles&gt;&lt;periodical&gt;&lt;full-title&gt;Renewable and Sustainable Energy Reviews&lt;/full-title&gt;&lt;/periodical&gt;&lt;pages&gt;114347&lt;/pages&gt;&lt;volume&gt;196&lt;/volume&gt;&lt;dates&gt;&lt;year&gt;2024&lt;/year&gt;&lt;/dates&gt;&lt;isbn&gt;1364-0321&lt;/isbn&gt;&lt;urls&gt;&lt;/urls&gt;&lt;/record&gt;&lt;/Cite&gt;&lt;/EndNote&gt;</w:instrText>
      </w:r>
      <w:r w:rsidRPr="00EC5A69">
        <w:rPr>
          <w:rFonts w:eastAsia="Times New Roman" w:cs="Times New Roman"/>
          <w:color w:val="0D0D0D" w:themeColor="text1" w:themeTint="F2"/>
          <w:szCs w:val="24"/>
        </w:rPr>
        <w:fldChar w:fldCharType="end"/>
      </w:r>
      <w:r w:rsidR="00EC5A69" w:rsidRPr="00EC5A69">
        <w:rPr>
          <w:rFonts w:eastAsia="Times New Roman" w:cs="Times New Roman"/>
          <w:color w:val="0D0D0D" w:themeColor="text1" w:themeTint="F2"/>
          <w:szCs w:val="24"/>
        </w:rPr>
        <w:t>(2)</w:t>
      </w:r>
      <w:r w:rsidRPr="00EC5A69">
        <w:rPr>
          <w:rFonts w:eastAsia="Times New Roman" w:cs="Times New Roman"/>
          <w:color w:val="0D0D0D" w:themeColor="text1" w:themeTint="F2"/>
          <w:szCs w:val="24"/>
        </w:rPr>
        <w:t xml:space="preserve">. </w:t>
      </w:r>
      <w:r w:rsidR="00A03E68" w:rsidRPr="00EC5A69">
        <w:rPr>
          <w:rFonts w:cs="Times New Roman"/>
          <w:color w:val="0D0D0D" w:themeColor="text1" w:themeTint="F2"/>
        </w:rPr>
        <w:t>Credit: Freepik for upgrade, heat exchanger, mixing, and centrifuge icons; Slamlabs for biomethane icon; Smashicons for boiler icon; RaftelDesign for biogas plant icon, from www.flaticon.com for the clipart.</w:t>
      </w:r>
    </w:p>
    <w:p w14:paraId="649EC9BE" w14:textId="77777777" w:rsidR="00E30CD1" w:rsidRPr="00EC5A69" w:rsidRDefault="00E30CD1" w:rsidP="005A7BAB">
      <w:pPr>
        <w:spacing w:before="240" w:line="48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14:paraId="055D788A" w14:textId="65DE88FF" w:rsidR="007638A7" w:rsidRPr="00EC5A69" w:rsidRDefault="00D33F28" w:rsidP="00591668">
      <w:pPr>
        <w:spacing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bookmarkStart w:id="9" w:name="_Hlk193547006"/>
      <w:bookmarkStart w:id="10" w:name="_Hlk193546967"/>
      <w:r w:rsidRPr="00EC5A6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Table S</w:t>
      </w:r>
      <w:r w:rsidR="00591668" w:rsidRPr="00EC5A6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2.</w:t>
      </w:r>
      <w:r w:rsidRPr="00EC5A6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0E7BB5" w:rsidRPr="00EC5A6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Descriptive s</w:t>
      </w:r>
      <w:r w:rsidR="007638A7" w:rsidRPr="00EC5A6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tatitics of EAD System parameters based on</w:t>
      </w:r>
      <w:r w:rsidR="00B42D41" w:rsidRPr="00EC5A6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selected studies from</w:t>
      </w:r>
      <w:r w:rsidR="007638A7" w:rsidRPr="00EC5A6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Table 2</w:t>
      </w:r>
    </w:p>
    <w:tbl>
      <w:tblPr>
        <w:tblStyle w:val="TableGrid"/>
        <w:tblW w:w="10075" w:type="dxa"/>
        <w:jc w:val="center"/>
        <w:tblLook w:val="04A0" w:firstRow="1" w:lastRow="0" w:firstColumn="1" w:lastColumn="0" w:noHBand="0" w:noVBand="1"/>
      </w:tblPr>
      <w:tblGrid>
        <w:gridCol w:w="1940"/>
        <w:gridCol w:w="1925"/>
        <w:gridCol w:w="630"/>
        <w:gridCol w:w="1308"/>
        <w:gridCol w:w="947"/>
        <w:gridCol w:w="798"/>
        <w:gridCol w:w="862"/>
        <w:gridCol w:w="861"/>
        <w:gridCol w:w="804"/>
      </w:tblGrid>
      <w:tr w:rsidR="00EC5A69" w:rsidRPr="00EC5A69" w14:paraId="0CFE9C7C" w14:textId="17458153" w:rsidTr="00F042CB">
        <w:trPr>
          <w:jc w:val="center"/>
        </w:trPr>
        <w:tc>
          <w:tcPr>
            <w:tcW w:w="1940" w:type="dxa"/>
            <w:shd w:val="clear" w:color="auto" w:fill="D9D9D9" w:themeFill="background1" w:themeFillShade="D9"/>
            <w:vAlign w:val="center"/>
          </w:tcPr>
          <w:p w14:paraId="09B0C555" w14:textId="7A0D06BE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Parameter</w:t>
            </w:r>
          </w:p>
        </w:tc>
        <w:tc>
          <w:tcPr>
            <w:tcW w:w="1925" w:type="dxa"/>
            <w:shd w:val="clear" w:color="auto" w:fill="D9D9D9" w:themeFill="background1" w:themeFillShade="D9"/>
          </w:tcPr>
          <w:p w14:paraId="62B5E040" w14:textId="7C887A64" w:rsidR="000E7BB5" w:rsidRPr="00EC5A69" w:rsidRDefault="000E7BB5" w:rsidP="005916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Unit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0A6EFB8" w14:textId="0372B5D2" w:rsidR="000E7BB5" w:rsidRPr="00EC5A69" w:rsidRDefault="000E7BB5" w:rsidP="005916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n</w:t>
            </w:r>
          </w:p>
        </w:tc>
        <w:tc>
          <w:tcPr>
            <w:tcW w:w="1308" w:type="dxa"/>
            <w:shd w:val="clear" w:color="auto" w:fill="D9D9D9" w:themeFill="background1" w:themeFillShade="D9"/>
            <w:vAlign w:val="center"/>
          </w:tcPr>
          <w:p w14:paraId="50CF61C4" w14:textId="4BE8A553" w:rsidR="000E7BB5" w:rsidRPr="00EC5A69" w:rsidRDefault="00F042CB" w:rsidP="0059166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Average</w:t>
            </w:r>
          </w:p>
        </w:tc>
        <w:tc>
          <w:tcPr>
            <w:tcW w:w="947" w:type="dxa"/>
            <w:shd w:val="clear" w:color="auto" w:fill="D9D9D9" w:themeFill="background1" w:themeFillShade="D9"/>
            <w:vAlign w:val="center"/>
          </w:tcPr>
          <w:p w14:paraId="2C11813C" w14:textId="6EB8B996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Min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14:paraId="3697B53C" w14:textId="3FB48EF4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25%</w:t>
            </w:r>
          </w:p>
        </w:tc>
        <w:tc>
          <w:tcPr>
            <w:tcW w:w="862" w:type="dxa"/>
            <w:shd w:val="clear" w:color="auto" w:fill="D9D9D9" w:themeFill="background1" w:themeFillShade="D9"/>
            <w:vAlign w:val="center"/>
          </w:tcPr>
          <w:p w14:paraId="7510A1D9" w14:textId="0CDCEA01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50%</w:t>
            </w:r>
          </w:p>
        </w:tc>
        <w:tc>
          <w:tcPr>
            <w:tcW w:w="861" w:type="dxa"/>
            <w:shd w:val="clear" w:color="auto" w:fill="D9D9D9" w:themeFill="background1" w:themeFillShade="D9"/>
            <w:vAlign w:val="center"/>
          </w:tcPr>
          <w:p w14:paraId="1A1E06FB" w14:textId="1209E728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75%</w:t>
            </w:r>
          </w:p>
        </w:tc>
        <w:tc>
          <w:tcPr>
            <w:tcW w:w="804" w:type="dxa"/>
            <w:shd w:val="clear" w:color="auto" w:fill="D9D9D9" w:themeFill="background1" w:themeFillShade="D9"/>
            <w:vAlign w:val="center"/>
          </w:tcPr>
          <w:p w14:paraId="607EFD08" w14:textId="20F5A540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Max</w:t>
            </w:r>
          </w:p>
        </w:tc>
      </w:tr>
      <w:tr w:rsidR="00EC5A69" w:rsidRPr="00EC5A69" w14:paraId="7E478D63" w14:textId="6389FD03" w:rsidTr="00F042CB">
        <w:trPr>
          <w:jc w:val="center"/>
        </w:trPr>
        <w:tc>
          <w:tcPr>
            <w:tcW w:w="1940" w:type="dxa"/>
            <w:vAlign w:val="center"/>
          </w:tcPr>
          <w:p w14:paraId="386C0999" w14:textId="0E3F06B8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Applied Voltage </w:t>
            </w:r>
          </w:p>
        </w:tc>
        <w:tc>
          <w:tcPr>
            <w:tcW w:w="1925" w:type="dxa"/>
          </w:tcPr>
          <w:p w14:paraId="30C51306" w14:textId="7C1D61D4" w:rsidR="000E7BB5" w:rsidRPr="00EC5A69" w:rsidRDefault="000E7BB5" w:rsidP="000E7BB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V</w:t>
            </w:r>
          </w:p>
        </w:tc>
        <w:tc>
          <w:tcPr>
            <w:tcW w:w="630" w:type="dxa"/>
            <w:vAlign w:val="center"/>
          </w:tcPr>
          <w:p w14:paraId="005F34E8" w14:textId="7668E278" w:rsidR="000E7BB5" w:rsidRPr="00EC5A69" w:rsidRDefault="000E7BB5" w:rsidP="000E7BB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</w:t>
            </w:r>
          </w:p>
        </w:tc>
        <w:tc>
          <w:tcPr>
            <w:tcW w:w="1308" w:type="dxa"/>
            <w:vAlign w:val="center"/>
          </w:tcPr>
          <w:p w14:paraId="0C9FE29A" w14:textId="4F4760F3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0.76±0.41</w:t>
            </w:r>
          </w:p>
        </w:tc>
        <w:tc>
          <w:tcPr>
            <w:tcW w:w="947" w:type="dxa"/>
            <w:vAlign w:val="center"/>
          </w:tcPr>
          <w:p w14:paraId="566510C9" w14:textId="679410DD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0.10</w:t>
            </w:r>
          </w:p>
        </w:tc>
        <w:tc>
          <w:tcPr>
            <w:tcW w:w="798" w:type="dxa"/>
            <w:vAlign w:val="center"/>
          </w:tcPr>
          <w:p w14:paraId="7E41E2A1" w14:textId="375C8C62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0.40</w:t>
            </w:r>
          </w:p>
        </w:tc>
        <w:tc>
          <w:tcPr>
            <w:tcW w:w="862" w:type="dxa"/>
            <w:vAlign w:val="center"/>
          </w:tcPr>
          <w:p w14:paraId="40A0451B" w14:textId="6D8722B6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0.70</w:t>
            </w:r>
          </w:p>
        </w:tc>
        <w:tc>
          <w:tcPr>
            <w:tcW w:w="861" w:type="dxa"/>
            <w:vAlign w:val="center"/>
          </w:tcPr>
          <w:p w14:paraId="5F87F825" w14:textId="1C131400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1.00</w:t>
            </w:r>
          </w:p>
        </w:tc>
        <w:tc>
          <w:tcPr>
            <w:tcW w:w="804" w:type="dxa"/>
            <w:vAlign w:val="center"/>
          </w:tcPr>
          <w:p w14:paraId="3FBC4E6E" w14:textId="2D50285E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2.25</w:t>
            </w:r>
          </w:p>
        </w:tc>
      </w:tr>
      <w:tr w:rsidR="00EC5A69" w:rsidRPr="00EC5A69" w14:paraId="1229A7F9" w14:textId="3619B2D8" w:rsidTr="00F042CB">
        <w:trPr>
          <w:jc w:val="center"/>
        </w:trPr>
        <w:tc>
          <w:tcPr>
            <w:tcW w:w="1940" w:type="dxa"/>
            <w:vAlign w:val="center"/>
          </w:tcPr>
          <w:p w14:paraId="1A080907" w14:textId="11AE357D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Current Density</w:t>
            </w:r>
          </w:p>
        </w:tc>
        <w:tc>
          <w:tcPr>
            <w:tcW w:w="1925" w:type="dxa"/>
          </w:tcPr>
          <w:p w14:paraId="70B6B7D4" w14:textId="2A230BE4" w:rsidR="000E7BB5" w:rsidRPr="00EC5A69" w:rsidRDefault="000E7BB5" w:rsidP="000E7BB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A/m²</w:t>
            </w:r>
          </w:p>
        </w:tc>
        <w:tc>
          <w:tcPr>
            <w:tcW w:w="630" w:type="dxa"/>
            <w:vAlign w:val="center"/>
          </w:tcPr>
          <w:p w14:paraId="6430B5F0" w14:textId="1377A9B8" w:rsidR="000E7BB5" w:rsidRPr="00EC5A69" w:rsidRDefault="000E7BB5" w:rsidP="000E7BB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308" w:type="dxa"/>
            <w:vAlign w:val="center"/>
          </w:tcPr>
          <w:p w14:paraId="0EE5297A" w14:textId="5F7D479A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2.65±3.00</w:t>
            </w:r>
          </w:p>
        </w:tc>
        <w:tc>
          <w:tcPr>
            <w:tcW w:w="947" w:type="dxa"/>
            <w:vAlign w:val="center"/>
          </w:tcPr>
          <w:p w14:paraId="05AA51C1" w14:textId="157D506C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0.03</w:t>
            </w:r>
          </w:p>
        </w:tc>
        <w:tc>
          <w:tcPr>
            <w:tcW w:w="798" w:type="dxa"/>
            <w:vAlign w:val="center"/>
          </w:tcPr>
          <w:p w14:paraId="720EFCDA" w14:textId="5263D041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0.70</w:t>
            </w:r>
          </w:p>
        </w:tc>
        <w:tc>
          <w:tcPr>
            <w:tcW w:w="862" w:type="dxa"/>
            <w:vAlign w:val="center"/>
          </w:tcPr>
          <w:p w14:paraId="440729B0" w14:textId="6179D2F8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0.82</w:t>
            </w:r>
          </w:p>
        </w:tc>
        <w:tc>
          <w:tcPr>
            <w:tcW w:w="861" w:type="dxa"/>
            <w:vAlign w:val="center"/>
          </w:tcPr>
          <w:p w14:paraId="61D70D64" w14:textId="12C7D59B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4.10</w:t>
            </w:r>
          </w:p>
        </w:tc>
        <w:tc>
          <w:tcPr>
            <w:tcW w:w="804" w:type="dxa"/>
            <w:vAlign w:val="center"/>
          </w:tcPr>
          <w:p w14:paraId="12EEDCFE" w14:textId="018144AF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7.60</w:t>
            </w:r>
          </w:p>
        </w:tc>
      </w:tr>
      <w:tr w:rsidR="005B6273" w:rsidRPr="00EC5A69" w14:paraId="3DF9B4A4" w14:textId="70A0AB8D" w:rsidTr="00F042CB">
        <w:trPr>
          <w:jc w:val="center"/>
        </w:trPr>
        <w:tc>
          <w:tcPr>
            <w:tcW w:w="1940" w:type="dxa"/>
            <w:vAlign w:val="center"/>
          </w:tcPr>
          <w:p w14:paraId="631DAB7C" w14:textId="2882F094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Methane Yield</w:t>
            </w:r>
          </w:p>
        </w:tc>
        <w:tc>
          <w:tcPr>
            <w:tcW w:w="1925" w:type="dxa"/>
          </w:tcPr>
          <w:p w14:paraId="0DD9AE13" w14:textId="0CF09B0C" w:rsidR="000E7BB5" w:rsidRPr="00EC5A69" w:rsidRDefault="000E7BB5" w:rsidP="000E7BB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mL CH₄/g COD</w:t>
            </w:r>
          </w:p>
        </w:tc>
        <w:tc>
          <w:tcPr>
            <w:tcW w:w="630" w:type="dxa"/>
            <w:vAlign w:val="center"/>
          </w:tcPr>
          <w:p w14:paraId="672D3703" w14:textId="2CB744DD" w:rsidR="000E7BB5" w:rsidRPr="00EC5A69" w:rsidRDefault="000E7BB5" w:rsidP="000E7BB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</w:t>
            </w:r>
          </w:p>
        </w:tc>
        <w:tc>
          <w:tcPr>
            <w:tcW w:w="1308" w:type="dxa"/>
            <w:vAlign w:val="center"/>
          </w:tcPr>
          <w:p w14:paraId="70F3528E" w14:textId="3BC09BFE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306.6±</w:t>
            </w:r>
            <w:r w:rsidRPr="00EC5A6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55.1</w:t>
            </w:r>
          </w:p>
        </w:tc>
        <w:tc>
          <w:tcPr>
            <w:tcW w:w="947" w:type="dxa"/>
            <w:vAlign w:val="center"/>
          </w:tcPr>
          <w:p w14:paraId="096B9600" w14:textId="69F22847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195.6</w:t>
            </w:r>
          </w:p>
        </w:tc>
        <w:tc>
          <w:tcPr>
            <w:tcW w:w="798" w:type="dxa"/>
            <w:vAlign w:val="center"/>
          </w:tcPr>
          <w:p w14:paraId="7F66264F" w14:textId="18071579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280.0</w:t>
            </w:r>
          </w:p>
        </w:tc>
        <w:tc>
          <w:tcPr>
            <w:tcW w:w="862" w:type="dxa"/>
            <w:vAlign w:val="center"/>
          </w:tcPr>
          <w:p w14:paraId="0CD89A44" w14:textId="02B8EBB8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315.7</w:t>
            </w:r>
          </w:p>
        </w:tc>
        <w:tc>
          <w:tcPr>
            <w:tcW w:w="861" w:type="dxa"/>
            <w:vAlign w:val="center"/>
          </w:tcPr>
          <w:p w14:paraId="6CA2D607" w14:textId="50CB9D2F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340.0</w:t>
            </w:r>
          </w:p>
        </w:tc>
        <w:tc>
          <w:tcPr>
            <w:tcW w:w="804" w:type="dxa"/>
            <w:vAlign w:val="center"/>
          </w:tcPr>
          <w:p w14:paraId="5EE231AA" w14:textId="2418D342" w:rsidR="000E7BB5" w:rsidRPr="00EC5A69" w:rsidRDefault="000E7BB5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409.2</w:t>
            </w:r>
          </w:p>
        </w:tc>
      </w:tr>
    </w:tbl>
    <w:p w14:paraId="2E932A3B" w14:textId="16A25D38" w:rsidR="006F3F44" w:rsidRDefault="006F3F44" w:rsidP="00F679D7">
      <w:pPr>
        <w:spacing w:line="480" w:lineRule="auto"/>
        <w:rPr>
          <w:rFonts w:ascii="Times New Roman" w:hAnsi="Times New Roman" w:cs="Times New Roman"/>
          <w:color w:val="0D0D0D" w:themeColor="text1" w:themeTint="F2"/>
          <w:sz w:val="20"/>
          <w:szCs w:val="24"/>
        </w:rPr>
      </w:pPr>
    </w:p>
    <w:p w14:paraId="6DDEFE1D" w14:textId="77777777" w:rsidR="00904994" w:rsidRPr="00EC5A69" w:rsidRDefault="00904994" w:rsidP="00F679D7">
      <w:pPr>
        <w:spacing w:line="480" w:lineRule="auto"/>
        <w:rPr>
          <w:rFonts w:ascii="Times New Roman" w:hAnsi="Times New Roman" w:cs="Times New Roman"/>
          <w:color w:val="0D0D0D" w:themeColor="text1" w:themeTint="F2"/>
          <w:sz w:val="20"/>
          <w:szCs w:val="24"/>
        </w:rPr>
      </w:pPr>
    </w:p>
    <w:p w14:paraId="74EEE3D8" w14:textId="7FCEEC2D" w:rsidR="006F3F44" w:rsidRPr="00EC5A69" w:rsidRDefault="006F3F44" w:rsidP="00591668">
      <w:pPr>
        <w:spacing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64150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Table S</w:t>
      </w:r>
      <w:r w:rsidR="00591668" w:rsidRPr="0064150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3</w:t>
      </w:r>
      <w:r w:rsidRPr="0064150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.</w:t>
      </w:r>
      <w:r w:rsidRPr="0064150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641507" w:rsidRPr="0064150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Correlation</w:t>
      </w:r>
      <w:r w:rsidR="006D217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matrix</w:t>
      </w:r>
      <w:r w:rsidR="00641507" w:rsidRPr="0064150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EC5A6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of EAD parameters based on selected studies from Table 2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547"/>
        <w:gridCol w:w="2268"/>
        <w:gridCol w:w="2268"/>
        <w:gridCol w:w="2551"/>
      </w:tblGrid>
      <w:tr w:rsidR="00EC5A69" w:rsidRPr="00EC5A69" w14:paraId="07B170B5" w14:textId="77777777" w:rsidTr="00591668">
        <w:trPr>
          <w:jc w:val="center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BA7C74A" w14:textId="1BC1FB93" w:rsidR="006F3F44" w:rsidRPr="00EC5A69" w:rsidRDefault="006F3F44" w:rsidP="0059166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Variable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E951210" w14:textId="65C2E5DF" w:rsidR="006F3F44" w:rsidRPr="00EC5A69" w:rsidRDefault="006F3F44" w:rsidP="0059166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Applied Voltage (V)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7E2C1C8" w14:textId="02554262" w:rsidR="006F3F44" w:rsidRPr="00EC5A69" w:rsidRDefault="006F3F44" w:rsidP="0059166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Current Density (A/m²)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1310AEB" w14:textId="06ED01A2" w:rsidR="006F3F44" w:rsidRPr="00EC5A69" w:rsidRDefault="006F3F44" w:rsidP="0059166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Methane Yield (mL CH₄/g COD)</w:t>
            </w:r>
          </w:p>
        </w:tc>
      </w:tr>
      <w:tr w:rsidR="00EC5A69" w:rsidRPr="00EC5A69" w14:paraId="6C861B2C" w14:textId="77777777" w:rsidTr="003519F5">
        <w:trPr>
          <w:trHeight w:val="580"/>
          <w:jc w:val="center"/>
        </w:trPr>
        <w:tc>
          <w:tcPr>
            <w:tcW w:w="2547" w:type="dxa"/>
            <w:vAlign w:val="center"/>
          </w:tcPr>
          <w:p w14:paraId="3D3D9716" w14:textId="1E8C66B6" w:rsidR="006F3F44" w:rsidRPr="00EC5A69" w:rsidRDefault="006F3F44" w:rsidP="0059166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Applied Voltage (V)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ED9FDD5" w14:textId="25DE3BBF" w:rsidR="006F3F44" w:rsidRPr="00EC5A69" w:rsidRDefault="006F3F44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1.00</w:t>
            </w:r>
          </w:p>
        </w:tc>
        <w:tc>
          <w:tcPr>
            <w:tcW w:w="2268" w:type="dxa"/>
            <w:vAlign w:val="center"/>
          </w:tcPr>
          <w:p w14:paraId="0BEBC23A" w14:textId="6EACDE57" w:rsidR="006F3F44" w:rsidRPr="00EC5A69" w:rsidRDefault="006F3F44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0.68</w:t>
            </w:r>
          </w:p>
        </w:tc>
        <w:tc>
          <w:tcPr>
            <w:tcW w:w="2551" w:type="dxa"/>
            <w:vAlign w:val="center"/>
          </w:tcPr>
          <w:p w14:paraId="6E86E9A2" w14:textId="77BA13FA" w:rsidR="006F3F44" w:rsidRPr="00EC5A69" w:rsidRDefault="006F3F44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0.20</w:t>
            </w:r>
          </w:p>
        </w:tc>
      </w:tr>
      <w:tr w:rsidR="00EC5A69" w:rsidRPr="00EC5A69" w14:paraId="536A1EC0" w14:textId="77777777" w:rsidTr="003519F5">
        <w:trPr>
          <w:trHeight w:val="580"/>
          <w:jc w:val="center"/>
        </w:trPr>
        <w:tc>
          <w:tcPr>
            <w:tcW w:w="2547" w:type="dxa"/>
            <w:vAlign w:val="center"/>
          </w:tcPr>
          <w:p w14:paraId="6FCD4983" w14:textId="0604F6C3" w:rsidR="006F3F44" w:rsidRPr="00EC5A69" w:rsidRDefault="006F3F44" w:rsidP="0059166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Current Density (A/m²)</w:t>
            </w:r>
          </w:p>
        </w:tc>
        <w:tc>
          <w:tcPr>
            <w:tcW w:w="2268" w:type="dxa"/>
            <w:vAlign w:val="center"/>
          </w:tcPr>
          <w:p w14:paraId="318A2166" w14:textId="1EB104AE" w:rsidR="006F3F44" w:rsidRPr="00EC5A69" w:rsidRDefault="006F3F44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0.68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B3014CF" w14:textId="001B11E5" w:rsidR="006F3F44" w:rsidRPr="00EC5A69" w:rsidRDefault="006F3F44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1.00</w:t>
            </w:r>
          </w:p>
        </w:tc>
        <w:tc>
          <w:tcPr>
            <w:tcW w:w="2551" w:type="dxa"/>
            <w:vAlign w:val="center"/>
          </w:tcPr>
          <w:p w14:paraId="1E9AF901" w14:textId="372FCCD2" w:rsidR="006F3F44" w:rsidRPr="00EC5A69" w:rsidRDefault="006F3F44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0.60</w:t>
            </w:r>
          </w:p>
        </w:tc>
      </w:tr>
      <w:tr w:rsidR="00EC5A69" w:rsidRPr="00EC5A69" w14:paraId="3E2B2406" w14:textId="77777777" w:rsidTr="003519F5">
        <w:trPr>
          <w:trHeight w:val="580"/>
          <w:jc w:val="center"/>
        </w:trPr>
        <w:tc>
          <w:tcPr>
            <w:tcW w:w="2547" w:type="dxa"/>
            <w:vAlign w:val="center"/>
          </w:tcPr>
          <w:p w14:paraId="292A7D93" w14:textId="5D363F4B" w:rsidR="006F3F44" w:rsidRPr="00EC5A69" w:rsidRDefault="006F3F44" w:rsidP="00591668">
            <w:pPr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Methane Yield (mL CH₄/g COD)</w:t>
            </w:r>
          </w:p>
        </w:tc>
        <w:tc>
          <w:tcPr>
            <w:tcW w:w="2268" w:type="dxa"/>
            <w:vAlign w:val="center"/>
          </w:tcPr>
          <w:p w14:paraId="5E20315D" w14:textId="44C1FF3D" w:rsidR="006F3F44" w:rsidRPr="00EC5A69" w:rsidRDefault="006F3F44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0.20</w:t>
            </w:r>
          </w:p>
        </w:tc>
        <w:tc>
          <w:tcPr>
            <w:tcW w:w="2268" w:type="dxa"/>
            <w:vAlign w:val="center"/>
          </w:tcPr>
          <w:p w14:paraId="1412A922" w14:textId="2E4F17C8" w:rsidR="006F3F44" w:rsidRPr="00EC5A69" w:rsidRDefault="006F3F44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0.60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AEF49DB" w14:textId="3DC8D47E" w:rsidR="006F3F44" w:rsidRPr="00EC5A69" w:rsidRDefault="006F3F44" w:rsidP="00591668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1.00</w:t>
            </w:r>
          </w:p>
        </w:tc>
      </w:tr>
    </w:tbl>
    <w:bookmarkEnd w:id="9"/>
    <w:p w14:paraId="1811C08A" w14:textId="47FCF78A" w:rsidR="006F3F44" w:rsidRDefault="006F3F44" w:rsidP="006F3F44">
      <w:pPr>
        <w:pStyle w:val="NoSpacing"/>
        <w:rPr>
          <w:rFonts w:ascii="Times New Roman" w:hAnsi="Times New Roman" w:cs="Times New Roman"/>
          <w:color w:val="0D0D0D" w:themeColor="text1" w:themeTint="F2"/>
          <w:sz w:val="20"/>
          <w:szCs w:val="24"/>
        </w:rPr>
      </w:pPr>
      <w:r w:rsidRPr="00EC5A69">
        <w:rPr>
          <w:rFonts w:ascii="Times New Roman" w:hAnsi="Times New Roman" w:cs="Times New Roman"/>
          <w:color w:val="0D0D0D" w:themeColor="text1" w:themeTint="F2"/>
          <w:sz w:val="20"/>
          <w:szCs w:val="24"/>
        </w:rPr>
        <w:t xml:space="preserve"> </w:t>
      </w:r>
    </w:p>
    <w:p w14:paraId="4EB154CE" w14:textId="62DE0D5A" w:rsidR="00904994" w:rsidRDefault="00904994" w:rsidP="006F3F44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7BB3227D" w14:textId="2128B473" w:rsidR="00C427CB" w:rsidRDefault="00C427CB" w:rsidP="006F3F44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319F5ECB" w14:textId="77777777" w:rsidR="00C427CB" w:rsidRPr="00EC5A69" w:rsidRDefault="00C427CB" w:rsidP="006F3F44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bookmarkEnd w:id="10"/>
    <w:p w14:paraId="7B8D319C" w14:textId="432AF17A" w:rsidR="00AB53B1" w:rsidRPr="00EC5A69" w:rsidRDefault="00424376" w:rsidP="00591668">
      <w:pPr>
        <w:spacing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EC5A6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T</w:t>
      </w:r>
      <w:r w:rsidR="005A7BAB" w:rsidRPr="00EC5A6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able S</w:t>
      </w:r>
      <w:r w:rsidR="00591668" w:rsidRPr="00EC5A6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4</w:t>
      </w:r>
      <w:r w:rsidR="005A7BAB" w:rsidRPr="00EC5A6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.</w:t>
      </w:r>
      <w:r w:rsidR="005A7BAB" w:rsidRPr="00EC5A6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List of</w:t>
      </w:r>
      <w:r w:rsidR="00CB1808" w:rsidRPr="00EC5A6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commonly used</w:t>
      </w:r>
      <w:r w:rsidR="005A7BAB" w:rsidRPr="00EC5A6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CB1808" w:rsidRPr="00EC5A6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materials for electrodes</w:t>
      </w:r>
    </w:p>
    <w:tbl>
      <w:tblPr>
        <w:tblStyle w:val="TableGrid"/>
        <w:tblW w:w="94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700"/>
        <w:gridCol w:w="2765"/>
      </w:tblGrid>
      <w:tr w:rsidR="00EC5A69" w:rsidRPr="00EC5A69" w14:paraId="5882B4B6" w14:textId="77777777" w:rsidTr="008C6218">
        <w:trPr>
          <w:trHeight w:val="47"/>
          <w:jc w:val="center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5C4C23" w14:textId="77777777" w:rsidR="00C27B0C" w:rsidRPr="00EC5A69" w:rsidRDefault="00C27B0C" w:rsidP="008C621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Material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E197DB" w14:textId="04C7BDB1" w:rsidR="00C27B0C" w:rsidRPr="00EC5A69" w:rsidRDefault="00C27B0C" w:rsidP="008C621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Price (US$/m</w:t>
            </w:r>
            <w:r w:rsidRPr="00EC5A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vertAlign w:val="superscript"/>
              </w:rPr>
              <w:t>2</w:t>
            </w:r>
            <w:r w:rsidRPr="00EC5A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F1BA3E" w14:textId="3964F92D" w:rsidR="00C27B0C" w:rsidRPr="00EC5A69" w:rsidRDefault="008C6218" w:rsidP="008C621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Reference</w:t>
            </w:r>
          </w:p>
        </w:tc>
      </w:tr>
      <w:tr w:rsidR="00EC5A69" w:rsidRPr="00EC5A69" w14:paraId="4BC64BD8" w14:textId="77777777" w:rsidTr="008C6218">
        <w:trPr>
          <w:trHeight w:val="47"/>
          <w:jc w:val="center"/>
        </w:trPr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14:paraId="5FBD91C2" w14:textId="28AE16CB" w:rsidR="00772E91" w:rsidRPr="00EC5A69" w:rsidRDefault="00772E91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Graphite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068DB26C" w14:textId="2C23413F" w:rsidR="00772E91" w:rsidRPr="00EC5A69" w:rsidRDefault="00821ADA" w:rsidP="008C6218">
            <w:pPr>
              <w:tabs>
                <w:tab w:val="left" w:pos="1166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33</w:t>
            </w:r>
          </w:p>
        </w:tc>
        <w:tc>
          <w:tcPr>
            <w:tcW w:w="2765" w:type="dxa"/>
            <w:tcBorders>
              <w:top w:val="single" w:sz="4" w:space="0" w:color="auto"/>
            </w:tcBorders>
            <w:vAlign w:val="center"/>
          </w:tcPr>
          <w:p w14:paraId="05027EC7" w14:textId="7744CC48" w:rsidR="00772E91" w:rsidRPr="00EC5A69" w:rsidRDefault="00821ADA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 w:rsidR="006F4223"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&lt;EndNote&gt;&lt;Cite&gt;&lt;Author&gt;Venus Stone UK&lt;/Author&gt;&lt;Year&gt;2024&lt;/Year&gt;&lt;RecNum&gt;257&lt;/RecNum&gt;&lt;DisplayText&gt;(3)&lt;/DisplayText&gt;&lt;record&gt;&lt;rec-number&gt;257&lt;/rec-number&gt;&lt;foreign-keys&gt;&lt;key app="EN" db-id="xezvtvfrwwd29resdrqxf9smsrdwtz0xzwd0" timestamp="1732697903"&gt;257&lt;/key&gt;&lt;/foreign-keys&gt;&lt;ref-type name="Web Page"&gt;12&lt;/ref-type&gt;&lt;contributors&gt;&lt;authors&gt;&lt;author&gt;Venus Stone UK,&lt;/author&gt;&lt;/authors&gt;&lt;/contributors&gt;&lt;titles&gt;&lt;title&gt;Al Fresco Graphite Porcelain&lt;/title&gt;&lt;/titles&gt;&lt;dates&gt;&lt;year&gt;2024&lt;/year&gt;&lt;/dates&gt;&lt;urls&gt;&lt;related-urls&gt;&lt;url&gt;https://www.venusstone.co.uk/webshop/paving/porcelain-paving/alfresco-range/al-fresco-graphite-porcelain-%C2%A331-50-per-m2/&lt;/url&gt;&lt;/related-urls&gt;&lt;/urls&gt;&lt;/record&gt;&lt;/Cite&gt;&lt;/EndNote&gt;</w:instrTex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 w:rsidR="006F4223"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(3)</w: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EC5A69" w:rsidRPr="00EC5A69" w14:paraId="5521AA41" w14:textId="77777777" w:rsidTr="008C6218">
        <w:trPr>
          <w:trHeight w:val="57"/>
          <w:jc w:val="center"/>
        </w:trPr>
        <w:tc>
          <w:tcPr>
            <w:tcW w:w="3960" w:type="dxa"/>
            <w:vAlign w:val="center"/>
          </w:tcPr>
          <w:p w14:paraId="73772D5C" w14:textId="77777777" w:rsidR="00C27B0C" w:rsidRPr="00EC5A69" w:rsidRDefault="00C27B0C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Carbon Felt</w:t>
            </w:r>
          </w:p>
        </w:tc>
        <w:tc>
          <w:tcPr>
            <w:tcW w:w="2700" w:type="dxa"/>
            <w:vAlign w:val="center"/>
          </w:tcPr>
          <w:p w14:paraId="3E1405A1" w14:textId="44D8A0D2" w:rsidR="00C27B0C" w:rsidRPr="00EC5A69" w:rsidRDefault="00BC14F1" w:rsidP="008C6218">
            <w:pPr>
              <w:tabs>
                <w:tab w:val="left" w:pos="1166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115</w:t>
            </w:r>
          </w:p>
        </w:tc>
        <w:tc>
          <w:tcPr>
            <w:tcW w:w="2765" w:type="dxa"/>
            <w:vAlign w:val="center"/>
          </w:tcPr>
          <w:p w14:paraId="3221C8D0" w14:textId="331344B1" w:rsidR="00C27B0C" w:rsidRPr="00EC5A69" w:rsidRDefault="00E97A52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 w:rsidR="006F4223"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&lt;EndNote&gt;&lt;Cite&gt;&lt;Author&gt;CETA Materials&lt;/Author&gt;&lt;Year&gt;2024&lt;/Year&gt;&lt;RecNum&gt;239&lt;/RecNum&gt;&lt;DisplayText&gt;(4)&lt;/DisplayText&gt;&lt;record&gt;&lt;rec-number&gt;239&lt;/rec-number&gt;&lt;foreign-keys&gt;&lt;key app="EN" db-id="xezvtvfrwwd29resdrqxf9smsrdwtz0xzwd0" timestamp="1732518523"&gt;239&lt;/key&gt;&lt;/foreign-keys&gt;&lt;ref-type name="Web Page"&gt;12&lt;/ref-type&gt;&lt;contributors&gt;&lt;authors&gt;&lt;author&gt;CETA Materials,&lt;/author&gt;&lt;/authors&gt;&lt;/contributors&gt;&lt;titles&gt;&lt;title&gt;Pan Carbon Felt&lt;/title&gt;&lt;/titles&gt;&lt;dates&gt;&lt;year&gt;2024&lt;/year&gt;&lt;/dates&gt;&lt;urls&gt;&lt;related-urls&gt;&lt;url&gt;https://www.ceramaterials.com/product/pan-carbon-felt/&lt;/url&gt;&lt;/related-urls&gt;&lt;/urls&gt;&lt;/record&gt;&lt;/Cite&gt;&lt;/EndNote&gt;</w:instrTex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 w:rsidR="006F4223"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(4)</w: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EC5A69" w:rsidRPr="00EC5A69" w14:paraId="609E0008" w14:textId="77777777" w:rsidTr="008C6218">
        <w:trPr>
          <w:trHeight w:val="57"/>
          <w:jc w:val="center"/>
        </w:trPr>
        <w:tc>
          <w:tcPr>
            <w:tcW w:w="3960" w:type="dxa"/>
            <w:vAlign w:val="center"/>
          </w:tcPr>
          <w:p w14:paraId="02020443" w14:textId="031F92ED" w:rsidR="00C27B0C" w:rsidRPr="00EC5A69" w:rsidRDefault="00C27B0C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Titanium mesh</w:t>
            </w:r>
          </w:p>
        </w:tc>
        <w:tc>
          <w:tcPr>
            <w:tcW w:w="2700" w:type="dxa"/>
            <w:vAlign w:val="center"/>
          </w:tcPr>
          <w:p w14:paraId="226A2AED" w14:textId="2813EB2D" w:rsidR="00C27B0C" w:rsidRPr="00EC5A69" w:rsidRDefault="00DE2D29" w:rsidP="008C6218">
            <w:pPr>
              <w:tabs>
                <w:tab w:val="left" w:pos="1166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32</w:t>
            </w:r>
            <w:r w:rsidR="00C2268D"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765" w:type="dxa"/>
            <w:vAlign w:val="center"/>
          </w:tcPr>
          <w:p w14:paraId="5DFD7C7F" w14:textId="6DFF4A0E" w:rsidR="00C27B0C" w:rsidRPr="00EC5A69" w:rsidRDefault="00C2268D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 w:rsidR="006F4223"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&lt;EndNote&gt;&lt;Cite&gt;&lt;Author&gt;India Mart&lt;/Author&gt;&lt;Year&gt;2024&lt;/Year&gt;&lt;RecNum&gt;241&lt;/RecNum&gt;&lt;DisplayText&gt;(5)&lt;/DisplayText&gt;&lt;record&gt;&lt;rec-number&gt;241&lt;/rec-number&gt;&lt;foreign-keys&gt;&lt;key app="EN" db-id="xezvtvfrwwd29resdrqxf9smsrdwtz0xzwd0" timestamp="1732518904"&gt;241&lt;/key&gt;&lt;/foreign-keys&gt;&lt;ref-type name="Web Page"&gt;12&lt;/ref-type&gt;&lt;contributors&gt;&lt;authors&gt;&lt;author&gt;India Mart,&lt;/author&gt;&lt;/authors&gt;&lt;/contributors&gt;&lt;titles&gt;&lt;title&gt;Titanium Wire Mesh&lt;/title&gt;&lt;/titles&gt;&lt;dates&gt;&lt;year&gt;2024&lt;/year&gt;&lt;/dates&gt;&lt;urls&gt;&lt;related-urls&gt;&lt;url&gt;https://www.indiamart.com/proddetail/titanium-wire-mesh-2853135227073.html&lt;/url&gt;&lt;/related-urls&gt;&lt;/urls&gt;&lt;/record&gt;&lt;/Cite&gt;&lt;/EndNote&gt;</w:instrTex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 w:rsidR="006F4223"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(5)</w: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EC5A69" w:rsidRPr="00EC5A69" w14:paraId="2EF10FCA" w14:textId="77777777" w:rsidTr="008C6218">
        <w:trPr>
          <w:trHeight w:val="57"/>
          <w:jc w:val="center"/>
        </w:trPr>
        <w:tc>
          <w:tcPr>
            <w:tcW w:w="3960" w:type="dxa"/>
            <w:vAlign w:val="center"/>
          </w:tcPr>
          <w:p w14:paraId="4B714BF8" w14:textId="3FB747DB" w:rsidR="00C27B0C" w:rsidRPr="00EC5A69" w:rsidRDefault="00C27B0C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Carbon cloth</w:t>
            </w:r>
          </w:p>
        </w:tc>
        <w:tc>
          <w:tcPr>
            <w:tcW w:w="2700" w:type="dxa"/>
            <w:vAlign w:val="center"/>
          </w:tcPr>
          <w:p w14:paraId="547C5750" w14:textId="50E03296" w:rsidR="00C27B0C" w:rsidRPr="00EC5A69" w:rsidRDefault="005E7FBC" w:rsidP="008C6218">
            <w:pPr>
              <w:tabs>
                <w:tab w:val="left" w:pos="1166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39</w:t>
            </w:r>
          </w:p>
        </w:tc>
        <w:tc>
          <w:tcPr>
            <w:tcW w:w="2765" w:type="dxa"/>
            <w:vAlign w:val="center"/>
          </w:tcPr>
          <w:p w14:paraId="412E7952" w14:textId="20743580" w:rsidR="00C27B0C" w:rsidRPr="00EC5A69" w:rsidRDefault="0001310B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 w:rsidR="006F4223"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&lt;EndNote&gt;&lt;Cite&gt;&lt;Author&gt;composites&lt;/Author&gt;&lt;Year&gt;2024&lt;/Year&gt;&lt;RecNum&gt;242&lt;/RecNum&gt;&lt;DisplayText&gt;(6)&lt;/DisplayText&gt;&lt;record&gt;&lt;rec-number&gt;242&lt;/rec-number&gt;&lt;foreign-keys&gt;&lt;key app="EN" db-id="xezvtvfrwwd29resdrqxf9smsrdwtz0xzwd0" timestamp="1732519755"&gt;242&lt;/key&gt;&lt;/foreign-keys&gt;&lt;ref-type name="Web Page"&gt;12&lt;/ref-type&gt;&lt;contributors&gt;&lt;authors&gt;&lt;author&gt;Multitex composites&lt;/author&gt;&lt;/authors&gt;&lt;/contributors&gt;&lt;titles&gt;&lt;title&gt;Carbon fiber fabric 245g/m2 twill - 150cm width&lt;/title&gt;&lt;/titles&gt;&lt;dates&gt;&lt;year&gt;2024&lt;/year&gt;&lt;/dates&gt;&lt;urls&gt;&lt;related-urls&gt;&lt;url&gt;https://multitex-composites.com/product/carbon-fabric-245gsm-twill-150cm-width&lt;/url&gt;&lt;/related-urls&gt;&lt;/urls&gt;&lt;/record&gt;&lt;/Cite&gt;&lt;/EndNote&gt;</w:instrTex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 w:rsidR="006F4223"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(6)</w: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EC5A69" w:rsidRPr="00EC5A69" w14:paraId="48CF9621" w14:textId="77777777" w:rsidTr="008C6218">
        <w:trPr>
          <w:trHeight w:val="57"/>
          <w:jc w:val="center"/>
        </w:trPr>
        <w:tc>
          <w:tcPr>
            <w:tcW w:w="3960" w:type="dxa"/>
            <w:vAlign w:val="center"/>
          </w:tcPr>
          <w:p w14:paraId="1FCE7774" w14:textId="6617AF58" w:rsidR="006B6B68" w:rsidRPr="00EC5A69" w:rsidRDefault="006B6B68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Graphite felt</w:t>
            </w:r>
          </w:p>
        </w:tc>
        <w:tc>
          <w:tcPr>
            <w:tcW w:w="2700" w:type="dxa"/>
            <w:vAlign w:val="center"/>
          </w:tcPr>
          <w:p w14:paraId="4EC96718" w14:textId="74723A95" w:rsidR="006B6B68" w:rsidRPr="00EC5A69" w:rsidRDefault="00275529" w:rsidP="008C6218">
            <w:pPr>
              <w:tabs>
                <w:tab w:val="left" w:pos="1166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152</w:t>
            </w:r>
          </w:p>
        </w:tc>
        <w:tc>
          <w:tcPr>
            <w:tcW w:w="2765" w:type="dxa"/>
            <w:vAlign w:val="center"/>
          </w:tcPr>
          <w:p w14:paraId="1F84E846" w14:textId="30316DA3" w:rsidR="006B6B68" w:rsidRPr="00EC5A69" w:rsidRDefault="00275529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 w:rsidR="006F4223"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&lt;EndNote&gt;&lt;Cite&gt;&lt;Author&gt;CETA Materials&lt;/Author&gt;&lt;Year&gt;2024&lt;/Year&gt;&lt;RecNum&gt;240&lt;/RecNum&gt;&lt;DisplayText&gt;(7)&lt;/DisplayText&gt;&lt;record&gt;&lt;rec-number&gt;240&lt;/rec-number&gt;&lt;foreign-keys&gt;&lt;key app="EN" db-id="xezvtvfrwwd29resdrqxf9smsrdwtz0xzwd0" timestamp="1732518661"&gt;240&lt;/key&gt;&lt;/foreign-keys&gt;&lt;ref-type name="Web Page"&gt;12&lt;/ref-type&gt;&lt;contributors&gt;&lt;authors&gt;&lt;author&gt;CETA Materials,&lt;/author&gt;&lt;/authors&gt;&lt;/contributors&gt;&lt;titles&gt;&lt;title&gt;Rayon Graphite Felt&lt;/title&gt;&lt;/titles&gt;&lt;dates&gt;&lt;year&gt;2024&lt;/year&gt;&lt;/dates&gt;&lt;urls&gt;&lt;related-urls&gt;&lt;url&gt;https://www.ceramaterials.com/product/rayon-graphite-felt/&lt;/url&gt;&lt;/related-urls&gt;&lt;/urls&gt;&lt;/record&gt;&lt;/Cite&gt;&lt;/EndNote&gt;</w:instrTex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 w:rsidR="006F4223"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(7)</w: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EC5A69" w:rsidRPr="00EC5A69" w14:paraId="3A57173F" w14:textId="77777777" w:rsidTr="008C6218">
        <w:trPr>
          <w:trHeight w:val="57"/>
          <w:jc w:val="center"/>
        </w:trPr>
        <w:tc>
          <w:tcPr>
            <w:tcW w:w="3960" w:type="dxa"/>
            <w:vAlign w:val="center"/>
          </w:tcPr>
          <w:p w14:paraId="2B94B11A" w14:textId="6EA1BAD7" w:rsidR="006B6B68" w:rsidRPr="00EC5A69" w:rsidRDefault="006B6B68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Carbon cloth (PT coated)</w:t>
            </w:r>
          </w:p>
        </w:tc>
        <w:tc>
          <w:tcPr>
            <w:tcW w:w="2700" w:type="dxa"/>
            <w:vAlign w:val="center"/>
          </w:tcPr>
          <w:p w14:paraId="025AFBCE" w14:textId="163417C1" w:rsidR="006B6B68" w:rsidRPr="00EC5A69" w:rsidRDefault="00AC0F00" w:rsidP="008C6218">
            <w:pPr>
              <w:tabs>
                <w:tab w:val="left" w:pos="1166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  <w:r w:rsidR="008C6218"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500</w:t>
            </w:r>
          </w:p>
        </w:tc>
        <w:tc>
          <w:tcPr>
            <w:tcW w:w="2765" w:type="dxa"/>
            <w:vAlign w:val="center"/>
          </w:tcPr>
          <w:p w14:paraId="777ABAA4" w14:textId="27F8A547" w:rsidR="006B6B68" w:rsidRPr="00EC5A69" w:rsidRDefault="00AC0F00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 w:rsidR="006F4223"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&lt;EndNote&gt;&lt;Cite&gt;&lt;Author&gt;Fuel cell eath&lt;/Author&gt;&lt;Year&gt;2024&lt;/Year&gt;&lt;RecNum&gt;244&lt;/RecNum&gt;&lt;DisplayText&gt;(8)&lt;/DisplayText&gt;&lt;record&gt;&lt;rec-number&gt;244&lt;/rec-number&gt;&lt;foreign-keys&gt;&lt;key app="EN" db-id="xezvtvfrwwd29resdrqxf9smsrdwtz0xzwd0" timestamp="1732520271"&gt;244&lt;/key&gt;&lt;/foreign-keys&gt;&lt;ref-type name="Web Page"&gt;12&lt;/ref-type&gt;&lt;contributors&gt;&lt;authors&gt;&lt;author&gt;Fuel cell eath,&lt;/author&gt;&lt;/authors&gt;&lt;/contributors&gt;&lt;titles&gt;&lt;title&gt;0.5 mg/cm² 40% Pt on Carbon Cloth 20cm x 20cm&lt;/title&gt;&lt;/titles&gt;&lt;dates&gt;&lt;year&gt;2024&lt;/year&gt;&lt;/dates&gt;&lt;urls&gt;&lt;related-urls&gt;&lt;url&gt;https://www.fuelcellearth.com/fuel-cell-products/electrode-40-pt-on-carbon-cloth-20cm-x-20cm/?srsltid=AfmBOoq3ZVV9ob6xYtJi35OTgg0O50qW4aUyhFv-jIhwNHjhT48J3Pv4&lt;/url&gt;&lt;/related-urls&gt;&lt;/urls&gt;&lt;/record&gt;&lt;/Cite&gt;&lt;/EndNote&gt;</w:instrTex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 w:rsidR="006F4223"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(8)</w: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EC5A69" w:rsidRPr="00EC5A69" w14:paraId="6F8A501B" w14:textId="77777777" w:rsidTr="008C6218">
        <w:trPr>
          <w:trHeight w:val="57"/>
          <w:jc w:val="center"/>
        </w:trPr>
        <w:tc>
          <w:tcPr>
            <w:tcW w:w="3960" w:type="dxa"/>
            <w:vAlign w:val="center"/>
          </w:tcPr>
          <w:p w14:paraId="40FABF5E" w14:textId="60E97AD9" w:rsidR="00301565" w:rsidRPr="00EC5A69" w:rsidRDefault="00301565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Nickel foam sheet</w:t>
            </w:r>
          </w:p>
        </w:tc>
        <w:tc>
          <w:tcPr>
            <w:tcW w:w="2700" w:type="dxa"/>
            <w:vAlign w:val="center"/>
          </w:tcPr>
          <w:p w14:paraId="6E8C577B" w14:textId="494D1096" w:rsidR="00301565" w:rsidRPr="00EC5A69" w:rsidRDefault="00A01AFE" w:rsidP="008C6218">
            <w:pPr>
              <w:tabs>
                <w:tab w:val="left" w:pos="1166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30,133</w:t>
            </w:r>
          </w:p>
        </w:tc>
        <w:tc>
          <w:tcPr>
            <w:tcW w:w="2765" w:type="dxa"/>
            <w:vAlign w:val="center"/>
          </w:tcPr>
          <w:p w14:paraId="1904FDD3" w14:textId="796ED110" w:rsidR="00301565" w:rsidRPr="00EC5A69" w:rsidRDefault="00007023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 w:rsidR="006F4223"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&lt;EndNote&gt;&lt;Cite&gt;&lt;Author&gt;MSE Supplies&lt;/Author&gt;&lt;Year&gt;2024&lt;/Year&gt;&lt;RecNum&gt;243&lt;/RecNum&gt;&lt;DisplayText&gt;(9)&lt;/DisplayText&gt;&lt;record&gt;&lt;rec-number&gt;243&lt;/rec-number&gt;&lt;foreign-keys&gt;&lt;key app="EN" db-id="xezvtvfrwwd29resdrqxf9smsrdwtz0xzwd0" timestamp="1732520119"&gt;243&lt;/key&gt;&lt;/foreign-keys&gt;&lt;ref-type name="Web Page"&gt;12&lt;/ref-type&gt;&lt;contributors&gt;&lt;authors&gt;&lt;author&gt;MSE Supplies,&lt;/author&gt;&lt;/authors&gt;&lt;/contributors&gt;&lt;titles&gt;&lt;title&gt;MSE PRO Porous Nickel Foam (300 mm L x 200 mm W x 1.6 mm T) for Battery and Supercapacitor Research&lt;/title&gt;&lt;/titles&gt;&lt;dates&gt;&lt;year&gt;2024&lt;/year&gt;&lt;/dates&gt;&lt;urls&gt;&lt;related-urls&gt;&lt;url&gt;https://www.msesupplies.com/products/mse-pro-porous-nickel-foam-300-mm-l-x-200-mm-w-x-1-6-mm-t-for-battery-and-supercapacitor-research&lt;/url&gt;&lt;/related-urls&gt;&lt;/urls&gt;&lt;/record&gt;&lt;/Cite&gt;&lt;/EndNote&gt;</w:instrTex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 w:rsidR="006F4223"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(9)</w: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EC5A69" w:rsidRPr="00EC5A69" w14:paraId="34A196F2" w14:textId="77777777" w:rsidTr="008C6218">
        <w:trPr>
          <w:trHeight w:val="57"/>
          <w:jc w:val="center"/>
        </w:trPr>
        <w:tc>
          <w:tcPr>
            <w:tcW w:w="3960" w:type="dxa"/>
            <w:vAlign w:val="center"/>
          </w:tcPr>
          <w:p w14:paraId="5F514135" w14:textId="24EFC66C" w:rsidR="00301565" w:rsidRPr="00EC5A69" w:rsidRDefault="00301565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Graphite blocks</w:t>
            </w:r>
          </w:p>
        </w:tc>
        <w:tc>
          <w:tcPr>
            <w:tcW w:w="2700" w:type="dxa"/>
            <w:vAlign w:val="center"/>
          </w:tcPr>
          <w:p w14:paraId="4B3F7654" w14:textId="40E7C96A" w:rsidR="00301565" w:rsidRPr="00EC5A69" w:rsidRDefault="006B38E9" w:rsidP="008C6218">
            <w:pPr>
              <w:tabs>
                <w:tab w:val="left" w:pos="1166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238</w:t>
            </w:r>
          </w:p>
        </w:tc>
        <w:tc>
          <w:tcPr>
            <w:tcW w:w="2765" w:type="dxa"/>
            <w:vAlign w:val="center"/>
          </w:tcPr>
          <w:p w14:paraId="5CAB59D1" w14:textId="40CBF74C" w:rsidR="00301565" w:rsidRPr="00EC5A69" w:rsidRDefault="00D47263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 w:rsidR="006F4223"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&lt;EndNote&gt;&lt;Cite&gt;&lt;Author&gt;India Mart&lt;/Author&gt;&lt;Year&gt;2024&lt;/Year&gt;&lt;RecNum&gt;245&lt;/RecNum&gt;&lt;DisplayText&gt;(10)&lt;/DisplayText&gt;&lt;record&gt;&lt;rec-number&gt;245&lt;/rec-number&gt;&lt;foreign-keys&gt;&lt;key app="EN" db-id="xezvtvfrwwd29resdrqxf9smsrdwtz0xzwd0" timestamp="1732520868"&gt;245&lt;/key&gt;&lt;/foreign-keys&gt;&lt;ref-type name="Web Page"&gt;12&lt;/ref-type&gt;&lt;contributors&gt;&lt;authors&gt;&lt;author&gt;India Mart, &lt;/author&gt;&lt;/authors&gt;&lt;/contributors&gt;&lt;titles&gt;&lt;title&gt;Carbon Graphite Blocks, Thickness: 45 Mm Thickness&lt;/title&gt;&lt;/titles&gt;&lt;dates&gt;&lt;year&gt;2024&lt;/year&gt;&lt;/dates&gt;&lt;urls&gt;&lt;related-urls&gt;&lt;url&gt;https://www.indiamart.com/proddetail/carbon-graphite-blocks-23461810688.html&lt;/url&gt;&lt;/related-urls&gt;&lt;/urls&gt;&lt;/record&gt;&lt;/Cite&gt;&lt;/EndNote&gt;</w:instrTex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 w:rsidR="006F4223"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(10)</w: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EC5A69" w:rsidRPr="00EC5A69" w14:paraId="06109F2B" w14:textId="77777777" w:rsidTr="008C6218">
        <w:trPr>
          <w:trHeight w:val="57"/>
          <w:jc w:val="center"/>
        </w:trPr>
        <w:tc>
          <w:tcPr>
            <w:tcW w:w="3960" w:type="dxa"/>
            <w:vAlign w:val="center"/>
          </w:tcPr>
          <w:p w14:paraId="1CD285B9" w14:textId="4C9CF0C3" w:rsidR="00301565" w:rsidRPr="00EC5A69" w:rsidRDefault="00301565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Stainless steel</w:t>
            </w:r>
          </w:p>
        </w:tc>
        <w:tc>
          <w:tcPr>
            <w:tcW w:w="2700" w:type="dxa"/>
            <w:vAlign w:val="center"/>
          </w:tcPr>
          <w:p w14:paraId="5360B8F6" w14:textId="08787005" w:rsidR="00301565" w:rsidRPr="00EC5A69" w:rsidRDefault="00D47263" w:rsidP="008C6218">
            <w:pPr>
              <w:tabs>
                <w:tab w:val="left" w:pos="1166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98</w:t>
            </w:r>
          </w:p>
        </w:tc>
        <w:tc>
          <w:tcPr>
            <w:tcW w:w="2765" w:type="dxa"/>
            <w:vAlign w:val="center"/>
          </w:tcPr>
          <w:p w14:paraId="40A49C65" w14:textId="307D5720" w:rsidR="00301565" w:rsidRPr="00EC5A69" w:rsidRDefault="008874C1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 w:rsidR="006F4223"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&lt;EndNote&gt;&lt;Cite&gt;&lt;Author&gt;Marshall Engineering&lt;/Author&gt;&lt;Year&gt;2024&lt;/Year&gt;&lt;RecNum&gt;246&lt;/RecNum&gt;&lt;DisplayText&gt;(11)&lt;/DisplayText&gt;&lt;record&gt;&lt;rec-number&gt;246&lt;/rec-number&gt;&lt;foreign-keys&gt;&lt;key app="EN" db-id="xezvtvfrwwd29resdrqxf9smsrdwtz0xzwd0" timestamp="1732520956"&gt;246&lt;/key&gt;&lt;/foreign-keys&gt;&lt;ref-type name="Web Page"&gt;12&lt;/ref-type&gt;&lt;contributors&gt;&lt;authors&gt;&lt;author&gt;Marshall Engineering,&lt;/author&gt;&lt;/authors&gt;&lt;/contributors&gt;&lt;titles&gt;&lt;title&gt;Stainless Steel Sheet&lt;/title&gt;&lt;/titles&gt;&lt;dates&gt;&lt;year&gt;2024&lt;/year&gt;&lt;/dates&gt;&lt;urls&gt;&lt;related-urls&gt;&lt;url&gt;https://www.marshall-eng.com.au/StainlessSteel/StainlessSheet2.php&lt;/url&gt;&lt;/related-urls&gt;&lt;/urls&gt;&lt;/record&gt;&lt;/Cite&gt;&lt;/EndNote&gt;</w:instrTex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 w:rsidR="006F4223"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(11)</w: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EC5A69" w:rsidRPr="00EC5A69" w14:paraId="678F3EA6" w14:textId="77777777" w:rsidTr="008C6218">
        <w:trPr>
          <w:trHeight w:val="57"/>
          <w:jc w:val="center"/>
        </w:trPr>
        <w:tc>
          <w:tcPr>
            <w:tcW w:w="3960" w:type="dxa"/>
            <w:vAlign w:val="center"/>
          </w:tcPr>
          <w:p w14:paraId="17125EBC" w14:textId="030F695D" w:rsidR="00AC7514" w:rsidRPr="00EC5A69" w:rsidRDefault="009D676C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Copper coated graphite</w:t>
            </w:r>
          </w:p>
        </w:tc>
        <w:tc>
          <w:tcPr>
            <w:tcW w:w="2700" w:type="dxa"/>
            <w:vAlign w:val="center"/>
          </w:tcPr>
          <w:p w14:paraId="36C90E77" w14:textId="67800441" w:rsidR="00AC7514" w:rsidRPr="00EC5A69" w:rsidRDefault="009D676C" w:rsidP="008C6218">
            <w:pPr>
              <w:tabs>
                <w:tab w:val="left" w:pos="1166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8C6218"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  <w:r w:rsidR="0082070A"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50</w:t>
            </w:r>
          </w:p>
        </w:tc>
        <w:tc>
          <w:tcPr>
            <w:tcW w:w="2765" w:type="dxa"/>
            <w:vAlign w:val="center"/>
          </w:tcPr>
          <w:p w14:paraId="5A3CBF99" w14:textId="112ECCD0" w:rsidR="00AC7514" w:rsidRPr="00EC5A69" w:rsidRDefault="0082070A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 w:rsidR="006F4223"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&lt;EndNote&gt;&lt;Cite&gt;&lt;Author&gt;India Mart&lt;/Author&gt;&lt;Year&gt;2024&lt;/Year&gt;&lt;RecNum&gt;247&lt;/RecNum&gt;&lt;DisplayText&gt;(12)&lt;/DisplayText&gt;&lt;record&gt;&lt;rec-number&gt;247&lt;/rec-number&gt;&lt;foreign-keys&gt;&lt;key app="EN" db-id="xezvtvfrwwd29resdrqxf9smsrdwtz0xzwd0" timestamp="1732689192"&gt;247&lt;/key&gt;&lt;/foreign-keys&gt;&lt;ref-type name="Web Page"&gt;12&lt;/ref-type&gt;&lt;contributors&gt;&lt;authors&gt;&lt;author&gt;India Mart,&lt;/author&gt;&lt;/authors&gt;&lt;/contributors&gt;&lt;titles&gt;&lt;title&gt;Copper Coated Graphite 5mmX450mm Cutarc Gouging Electrode&lt;/title&gt;&lt;/titles&gt;&lt;dates&gt;&lt;year&gt;2024&lt;/year&gt;&lt;/dates&gt;&lt;urls&gt;&lt;related-urls&gt;&lt;url&gt;https://www.indiamart.com/proddetail/cutarc-gouging-electrode-26160720762.html?srsltid=AfmBOop1cJfA7EQ6D3piEcloJjbSzhZBaA96YpMF4LszE7crWSP4_2V_&lt;/url&gt;&lt;/related-urls&gt;&lt;/urls&gt;&lt;/record&gt;&lt;/Cite&gt;&lt;/EndNote&gt;</w:instrTex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 w:rsidR="006F4223"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(12)</w: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  <w:tr w:rsidR="0093229B" w:rsidRPr="00EC5A69" w14:paraId="279B45E2" w14:textId="77777777" w:rsidTr="008C6218">
        <w:trPr>
          <w:trHeight w:val="57"/>
          <w:jc w:val="center"/>
        </w:trPr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544B2809" w14:textId="73E2F1DB" w:rsidR="0093229B" w:rsidRPr="00EC5A69" w:rsidRDefault="00337615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Low carbon steel (2 mm diameter)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624BCA2B" w14:textId="353013D8" w:rsidR="0093229B" w:rsidRPr="00EC5A69" w:rsidRDefault="00337615" w:rsidP="008C6218">
            <w:pPr>
              <w:tabs>
                <w:tab w:val="left" w:pos="1166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8C6218"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433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vAlign w:val="center"/>
          </w:tcPr>
          <w:p w14:paraId="1097B8DA" w14:textId="05F22321" w:rsidR="0093229B" w:rsidRPr="00EC5A69" w:rsidRDefault="00337615" w:rsidP="008C621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begin"/>
            </w:r>
            <w:r w:rsidR="006F4223"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instrText xml:space="preserve"> ADDIN EN.CITE &lt;EndNote&gt;&lt;Cite&gt;&lt;Author&gt;Alibaba&lt;/Author&gt;&lt;Year&gt;2024&lt;/Year&gt;&lt;RecNum&gt;248&lt;/RecNum&gt;&lt;DisplayText&gt;(13)&lt;/DisplayText&gt;&lt;record&gt;&lt;rec-number&gt;248&lt;/rec-number&gt;&lt;foreign-keys&gt;&lt;key app="EN" db-id="xezvtvfrwwd29resdrqxf9smsrdwtz0xzwd0" timestamp="1732690982"&gt;248&lt;/key&gt;&lt;/foreign-keys&gt;&lt;ref-type name="Web Page"&gt;12&lt;/ref-type&gt;&lt;contributors&gt;&lt;authors&gt;&lt;author&gt;Alibaba,&lt;/author&gt;&lt;/authors&gt;&lt;/contributors&gt;&lt;titles&gt;&lt;title&gt;65 years factory direct supply low carbon steel aws e6013 welding rod electrode&lt;/title&gt;&lt;/titles&gt;&lt;dates&gt;&lt;year&gt;2024&lt;/year&gt;&lt;/dates&gt;&lt;urls&gt;&lt;related-urls&gt;&lt;url&gt;https://www.alibaba.com/product-detail/65-years-factory-direct-supply-low_1600139743444.html?spm=a2700.7724857.0.0.58371102B5SMOl&lt;/url&gt;&lt;/related-urls&gt;&lt;/urls&gt;&lt;/record&gt;&lt;/Cite&gt;&lt;/EndNote&gt;</w:instrTex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separate"/>
            </w:r>
            <w:r w:rsidR="006F4223" w:rsidRPr="00EC5A69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(13)</w:t>
            </w:r>
            <w:r w:rsidRPr="00EC5A6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fldChar w:fldCharType="end"/>
            </w:r>
          </w:p>
        </w:tc>
      </w:tr>
    </w:tbl>
    <w:p w14:paraId="54A1663B" w14:textId="77777777" w:rsidR="009931F4" w:rsidRPr="00EC5A69" w:rsidRDefault="009931F4">
      <w:pPr>
        <w:rPr>
          <w:rFonts w:ascii="Times New Roman" w:hAnsi="Times New Roman" w:cs="Times New Roman"/>
          <w:b/>
          <w:noProof/>
          <w:color w:val="0D0D0D" w:themeColor="text1" w:themeTint="F2"/>
          <w:sz w:val="24"/>
        </w:rPr>
      </w:pPr>
      <w:r w:rsidRPr="00EC5A69">
        <w:rPr>
          <w:rFonts w:ascii="Times New Roman" w:hAnsi="Times New Roman" w:cs="Times New Roman"/>
          <w:b/>
          <w:color w:val="0D0D0D" w:themeColor="text1" w:themeTint="F2"/>
          <w:sz w:val="24"/>
        </w:rPr>
        <w:br w:type="page"/>
      </w:r>
    </w:p>
    <w:p w14:paraId="60F4DEB3" w14:textId="128D9873" w:rsidR="009931F4" w:rsidRPr="00EC5A69" w:rsidRDefault="00654345" w:rsidP="00CD03D4">
      <w:pPr>
        <w:pStyle w:val="EndNoteBibliography"/>
        <w:spacing w:before="240"/>
        <w:rPr>
          <w:b/>
          <w:color w:val="0D0D0D" w:themeColor="text1" w:themeTint="F2"/>
        </w:rPr>
      </w:pPr>
      <w:r w:rsidRPr="00EC5A69">
        <w:rPr>
          <w:b/>
          <w:color w:val="0D0D0D" w:themeColor="text1" w:themeTint="F2"/>
        </w:rPr>
        <w:t>References</w:t>
      </w:r>
    </w:p>
    <w:p w14:paraId="29A75D3D" w14:textId="77777777" w:rsidR="00EC5A69" w:rsidRPr="00EC5A69" w:rsidRDefault="00E97A52" w:rsidP="00904994">
      <w:pPr>
        <w:pStyle w:val="EndNoteBibliography"/>
        <w:spacing w:after="0" w:line="276" w:lineRule="auto"/>
        <w:ind w:left="360" w:hanging="360"/>
        <w:jc w:val="both"/>
      </w:pPr>
      <w:r w:rsidRPr="00EC5A69">
        <w:rPr>
          <w:color w:val="0D0D0D" w:themeColor="text1" w:themeTint="F2"/>
        </w:rPr>
        <w:fldChar w:fldCharType="begin"/>
      </w:r>
      <w:r w:rsidRPr="00EC5A69">
        <w:rPr>
          <w:color w:val="0D0D0D" w:themeColor="text1" w:themeTint="F2"/>
        </w:rPr>
        <w:instrText xml:space="preserve"> ADDIN EN.REFLIST </w:instrText>
      </w:r>
      <w:r w:rsidRPr="00EC5A69">
        <w:rPr>
          <w:color w:val="0D0D0D" w:themeColor="text1" w:themeTint="F2"/>
        </w:rPr>
        <w:fldChar w:fldCharType="separate"/>
      </w:r>
      <w:r w:rsidR="00EC5A69" w:rsidRPr="00EC5A69">
        <w:t>1.</w:t>
      </w:r>
      <w:r w:rsidR="00EC5A69" w:rsidRPr="00EC5A69">
        <w:tab/>
        <w:t>National Institute of Standards and Technology (NIST). NIST-JANAF Thermochemical Tables 1998 [Available from: NIST-JANAF Thermochemical Tables.</w:t>
      </w:r>
    </w:p>
    <w:p w14:paraId="5BDB7DF9" w14:textId="77777777" w:rsidR="00EC5A69" w:rsidRPr="00EC5A69" w:rsidRDefault="00EC5A69" w:rsidP="00904994">
      <w:pPr>
        <w:pStyle w:val="EndNoteBibliography"/>
        <w:spacing w:after="0" w:line="276" w:lineRule="auto"/>
        <w:ind w:left="360" w:hanging="360"/>
        <w:jc w:val="both"/>
      </w:pPr>
      <w:r w:rsidRPr="00EC5A69">
        <w:t>2.</w:t>
      </w:r>
      <w:r w:rsidRPr="00EC5A69">
        <w:tab/>
        <w:t>Wang C, Feng D, Xia A, Nizami A-S, Huang Y, Zhu X, et al. A comparative life cycle assessment of electro-anaerobic digestion to evaluate biomethane generation from organic solid waste. Renewable and Sustainable Energy Reviews. 2024;196:114347.</w:t>
      </w:r>
    </w:p>
    <w:p w14:paraId="6A7F050C" w14:textId="4D478B33" w:rsidR="00EC5A69" w:rsidRPr="00EC5A69" w:rsidRDefault="00EC5A69" w:rsidP="00904994">
      <w:pPr>
        <w:pStyle w:val="EndNoteBibliography"/>
        <w:spacing w:after="0" w:line="276" w:lineRule="auto"/>
        <w:ind w:left="360" w:hanging="360"/>
        <w:jc w:val="both"/>
      </w:pPr>
      <w:r w:rsidRPr="00EC5A69">
        <w:t>3.</w:t>
      </w:r>
      <w:r w:rsidRPr="00EC5A69">
        <w:tab/>
        <w:t xml:space="preserve">Venus Stone UK. Al Fresco Graphite Porcelain 2024 [Available from: </w:t>
      </w:r>
      <w:hyperlink r:id="rId33" w:history="1">
        <w:r w:rsidRPr="00EC5A69">
          <w:rPr>
            <w:rStyle w:val="Hyperlink"/>
          </w:rPr>
          <w:t>https://www.venusstone.co.uk/webshop/paving/porcelain-paving/alfresco-range/al-fresco-graphite-porcelain-%C2%A331-50-per-m2/</w:t>
        </w:r>
      </w:hyperlink>
      <w:r w:rsidRPr="00EC5A69">
        <w:t>.</w:t>
      </w:r>
    </w:p>
    <w:p w14:paraId="3F1CE72B" w14:textId="2F946BC9" w:rsidR="00EC5A69" w:rsidRPr="00EC5A69" w:rsidRDefault="00EC5A69" w:rsidP="00904994">
      <w:pPr>
        <w:pStyle w:val="EndNoteBibliography"/>
        <w:spacing w:after="0" w:line="276" w:lineRule="auto"/>
        <w:ind w:left="360" w:hanging="360"/>
        <w:jc w:val="both"/>
      </w:pPr>
      <w:r w:rsidRPr="00EC5A69">
        <w:t>4.</w:t>
      </w:r>
      <w:r w:rsidRPr="00EC5A69">
        <w:tab/>
        <w:t xml:space="preserve">CETA Materials. Pan Carbon Felt 2024 [Available from: </w:t>
      </w:r>
      <w:hyperlink r:id="rId34" w:history="1">
        <w:r w:rsidRPr="00EC5A69">
          <w:rPr>
            <w:rStyle w:val="Hyperlink"/>
          </w:rPr>
          <w:t>https://www.ceramaterials.com/product/pan-carbon-felt/</w:t>
        </w:r>
      </w:hyperlink>
      <w:r w:rsidRPr="00EC5A69">
        <w:t>.</w:t>
      </w:r>
    </w:p>
    <w:p w14:paraId="737D8F41" w14:textId="62BBCCCA" w:rsidR="00EC5A69" w:rsidRPr="00EC5A69" w:rsidRDefault="00EC5A69" w:rsidP="00904994">
      <w:pPr>
        <w:pStyle w:val="EndNoteBibliography"/>
        <w:spacing w:after="0" w:line="276" w:lineRule="auto"/>
        <w:ind w:left="360" w:hanging="360"/>
        <w:jc w:val="both"/>
      </w:pPr>
      <w:r w:rsidRPr="00EC5A69">
        <w:t>5.</w:t>
      </w:r>
      <w:r w:rsidRPr="00EC5A69">
        <w:tab/>
        <w:t xml:space="preserve">India Mart. Titanium Wire Mesh 2024 [Available from: </w:t>
      </w:r>
      <w:hyperlink r:id="rId35" w:history="1">
        <w:r w:rsidRPr="00EC5A69">
          <w:rPr>
            <w:rStyle w:val="Hyperlink"/>
          </w:rPr>
          <w:t>https://www.indiamart.com/proddetail/titanium-wire-mesh-2853135227073.html</w:t>
        </w:r>
      </w:hyperlink>
      <w:r w:rsidRPr="00EC5A69">
        <w:t>.</w:t>
      </w:r>
    </w:p>
    <w:p w14:paraId="64180E7F" w14:textId="118AEBFA" w:rsidR="00EC5A69" w:rsidRPr="00EC5A69" w:rsidRDefault="00EC5A69" w:rsidP="00904994">
      <w:pPr>
        <w:pStyle w:val="EndNoteBibliography"/>
        <w:spacing w:after="0" w:line="276" w:lineRule="auto"/>
        <w:ind w:left="360" w:hanging="360"/>
        <w:jc w:val="both"/>
      </w:pPr>
      <w:r w:rsidRPr="00EC5A69">
        <w:t>6.</w:t>
      </w:r>
      <w:r w:rsidRPr="00EC5A69">
        <w:tab/>
        <w:t xml:space="preserve">composites M. Carbon fiber fabric 245g/m2 twill - 150cm width 2024 [Available from: </w:t>
      </w:r>
      <w:hyperlink r:id="rId36" w:history="1">
        <w:r w:rsidRPr="00EC5A69">
          <w:rPr>
            <w:rStyle w:val="Hyperlink"/>
          </w:rPr>
          <w:t>https://multitex-composites.com/product/carbon-fabric-245gsm-twill-150cm-width</w:t>
        </w:r>
      </w:hyperlink>
      <w:r w:rsidRPr="00EC5A69">
        <w:t>.</w:t>
      </w:r>
    </w:p>
    <w:p w14:paraId="7D93B749" w14:textId="04A5B7DF" w:rsidR="00EC5A69" w:rsidRPr="00EC5A69" w:rsidRDefault="00EC5A69" w:rsidP="00904994">
      <w:pPr>
        <w:pStyle w:val="EndNoteBibliography"/>
        <w:spacing w:after="0" w:line="276" w:lineRule="auto"/>
        <w:ind w:left="360" w:hanging="360"/>
        <w:jc w:val="both"/>
      </w:pPr>
      <w:r w:rsidRPr="00EC5A69">
        <w:t>7.</w:t>
      </w:r>
      <w:r w:rsidRPr="00EC5A69">
        <w:tab/>
        <w:t xml:space="preserve">CETA Materials. Rayon Graphite Felt 2024 [Available from: </w:t>
      </w:r>
      <w:hyperlink r:id="rId37" w:history="1">
        <w:r w:rsidRPr="00EC5A69">
          <w:rPr>
            <w:rStyle w:val="Hyperlink"/>
          </w:rPr>
          <w:t>https://www.ceramaterials.com/product/rayon-graphite-felt/</w:t>
        </w:r>
      </w:hyperlink>
      <w:r w:rsidRPr="00EC5A69">
        <w:t>.</w:t>
      </w:r>
    </w:p>
    <w:p w14:paraId="79C57E95" w14:textId="0333223A" w:rsidR="00EC5A69" w:rsidRPr="00EC5A69" w:rsidRDefault="00EC5A69" w:rsidP="00904994">
      <w:pPr>
        <w:pStyle w:val="EndNoteBibliography"/>
        <w:spacing w:after="0" w:line="276" w:lineRule="auto"/>
        <w:ind w:left="360" w:hanging="360"/>
        <w:jc w:val="both"/>
      </w:pPr>
      <w:r w:rsidRPr="00EC5A69">
        <w:t>8.</w:t>
      </w:r>
      <w:r w:rsidRPr="00EC5A69">
        <w:tab/>
        <w:t xml:space="preserve">Fuel cell eath. 0.5 mg/cm² 40% Pt on Carbon Cloth 20cm x 20cm 2024 [Available from: </w:t>
      </w:r>
      <w:hyperlink r:id="rId38" w:history="1">
        <w:r w:rsidRPr="00EC5A69">
          <w:rPr>
            <w:rStyle w:val="Hyperlink"/>
          </w:rPr>
          <w:t>https://www.fuelcellearth.com/fuel-cell-products/electrode-40-pt-on-carbon-cloth-20cm-x-20cm/?srsltid=AfmBOoq3ZVV9ob6xYtJi35OTgg0O50qW4aUyhFv-jIhwNHjhT48J3Pv4</w:t>
        </w:r>
      </w:hyperlink>
      <w:r w:rsidRPr="00EC5A69">
        <w:t>.</w:t>
      </w:r>
    </w:p>
    <w:p w14:paraId="09562E59" w14:textId="7C63EFAA" w:rsidR="00EC5A69" w:rsidRPr="00EC5A69" w:rsidRDefault="00EC5A69" w:rsidP="00904994">
      <w:pPr>
        <w:pStyle w:val="EndNoteBibliography"/>
        <w:spacing w:after="0" w:line="276" w:lineRule="auto"/>
        <w:ind w:left="360" w:hanging="360"/>
        <w:jc w:val="both"/>
      </w:pPr>
      <w:r w:rsidRPr="00EC5A69">
        <w:t>9.</w:t>
      </w:r>
      <w:r w:rsidRPr="00EC5A69">
        <w:tab/>
        <w:t xml:space="preserve">MSE Supplies. MSE PRO Porous Nickel Foam (300 mm L x 200 mm W x 1.6 mm T) for Battery and Supercapacitor Research 2024 [Available from: </w:t>
      </w:r>
      <w:hyperlink r:id="rId39" w:history="1">
        <w:r w:rsidRPr="00EC5A69">
          <w:rPr>
            <w:rStyle w:val="Hyperlink"/>
          </w:rPr>
          <w:t>https://www.msesupplies.com/products/mse-pro-porous-nickel-foam-300-mm-l-x-200-mm-w-x-1-6-mm-t-for-battery-and-supercapacitor-research</w:t>
        </w:r>
      </w:hyperlink>
      <w:r w:rsidRPr="00EC5A69">
        <w:t>.</w:t>
      </w:r>
    </w:p>
    <w:p w14:paraId="6A09DFC0" w14:textId="72720BB0" w:rsidR="00EC5A69" w:rsidRPr="00EC5A69" w:rsidRDefault="00EC5A69" w:rsidP="00904994">
      <w:pPr>
        <w:pStyle w:val="EndNoteBibliography"/>
        <w:spacing w:after="0" w:line="276" w:lineRule="auto"/>
        <w:ind w:left="360" w:hanging="360"/>
        <w:jc w:val="both"/>
      </w:pPr>
      <w:r w:rsidRPr="00EC5A69">
        <w:t>10.</w:t>
      </w:r>
      <w:r w:rsidRPr="00EC5A69">
        <w:tab/>
        <w:t xml:space="preserve">India Mart. Carbon Graphite Blocks, Thickness: 45 Mm Thickness 2024 [Available from: </w:t>
      </w:r>
      <w:hyperlink r:id="rId40" w:history="1">
        <w:r w:rsidRPr="00EC5A69">
          <w:rPr>
            <w:rStyle w:val="Hyperlink"/>
          </w:rPr>
          <w:t>https://www.indiamart.com/proddetail/carbon-graphite-blocks-23461810688.html</w:t>
        </w:r>
      </w:hyperlink>
      <w:r w:rsidRPr="00EC5A69">
        <w:t>.</w:t>
      </w:r>
    </w:p>
    <w:p w14:paraId="16DFC2C2" w14:textId="63F1D520" w:rsidR="00EC5A69" w:rsidRPr="00EC5A69" w:rsidRDefault="00EC5A69" w:rsidP="00904994">
      <w:pPr>
        <w:pStyle w:val="EndNoteBibliography"/>
        <w:spacing w:after="0" w:line="276" w:lineRule="auto"/>
        <w:ind w:left="360" w:hanging="360"/>
        <w:jc w:val="both"/>
      </w:pPr>
      <w:r w:rsidRPr="00EC5A69">
        <w:t>11.</w:t>
      </w:r>
      <w:r w:rsidRPr="00EC5A69">
        <w:tab/>
        <w:t xml:space="preserve">Marshall Engineering. Stainless Steel Sheet 2024 [Available from: </w:t>
      </w:r>
      <w:hyperlink r:id="rId41" w:history="1">
        <w:r w:rsidRPr="00EC5A69">
          <w:rPr>
            <w:rStyle w:val="Hyperlink"/>
          </w:rPr>
          <w:t>https://www.marshall-eng.com.au/StainlessSteel/StainlessSheet2.php</w:t>
        </w:r>
      </w:hyperlink>
      <w:r w:rsidRPr="00EC5A69">
        <w:t>.</w:t>
      </w:r>
    </w:p>
    <w:p w14:paraId="4CBC8929" w14:textId="7F16A9B0" w:rsidR="00EC5A69" w:rsidRPr="00EC5A69" w:rsidRDefault="00EC5A69" w:rsidP="00904994">
      <w:pPr>
        <w:pStyle w:val="EndNoteBibliography"/>
        <w:spacing w:after="0" w:line="276" w:lineRule="auto"/>
        <w:ind w:left="360" w:hanging="360"/>
        <w:jc w:val="both"/>
      </w:pPr>
      <w:r w:rsidRPr="00EC5A69">
        <w:t>12.</w:t>
      </w:r>
      <w:r w:rsidRPr="00EC5A69">
        <w:tab/>
        <w:t xml:space="preserve">India Mart. Copper Coated Graphite 5mmX450mm Cutarc Gouging Electrode 2024 [Available from: </w:t>
      </w:r>
      <w:hyperlink r:id="rId42" w:history="1">
        <w:r w:rsidRPr="00EC5A69">
          <w:rPr>
            <w:rStyle w:val="Hyperlink"/>
          </w:rPr>
          <w:t>https://www.indiamart.com/proddetail/cutarc-gouging-electrode-26160720762.html?srsltid=AfmBOop1cJfA7EQ6D3piEcloJjbSzhZBaA96YpMF4LszE7crWSP4_2V_</w:t>
        </w:r>
      </w:hyperlink>
      <w:r w:rsidRPr="00EC5A69">
        <w:t>.</w:t>
      </w:r>
    </w:p>
    <w:p w14:paraId="273E4AF5" w14:textId="294292C4" w:rsidR="00EC5A69" w:rsidRPr="00EC5A69" w:rsidRDefault="00EC5A69" w:rsidP="00904994">
      <w:pPr>
        <w:pStyle w:val="EndNoteBibliography"/>
        <w:spacing w:line="276" w:lineRule="auto"/>
        <w:ind w:left="360" w:hanging="360"/>
        <w:jc w:val="both"/>
      </w:pPr>
      <w:r w:rsidRPr="00EC5A69">
        <w:t>13.</w:t>
      </w:r>
      <w:r w:rsidRPr="00EC5A69">
        <w:tab/>
        <w:t xml:space="preserve">Alibaba. 65 years factory direct supply low carbon steel aws e6013 welding rod electrode 2024 [Available from: </w:t>
      </w:r>
      <w:hyperlink r:id="rId43" w:history="1">
        <w:r w:rsidRPr="00EC5A69">
          <w:rPr>
            <w:rStyle w:val="Hyperlink"/>
          </w:rPr>
          <w:t>https://www.alibaba.com/product-detail/65-years-factory-direct-supply-low_1600139743444.html?spm=a2700.7724857.0.0.58371102B5SMOl</w:t>
        </w:r>
      </w:hyperlink>
      <w:r w:rsidRPr="00EC5A69">
        <w:t>.</w:t>
      </w:r>
    </w:p>
    <w:p w14:paraId="4FDB6A7D" w14:textId="6BD00AE1" w:rsidR="00906D8D" w:rsidRPr="00EC5A69" w:rsidRDefault="00E97A52" w:rsidP="00904994">
      <w:pPr>
        <w:spacing w:line="276" w:lineRule="auto"/>
        <w:ind w:left="360" w:hanging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EC5A69">
        <w:rPr>
          <w:rFonts w:ascii="Times New Roman" w:hAnsi="Times New Roman" w:cs="Times New Roman"/>
          <w:color w:val="0D0D0D" w:themeColor="text1" w:themeTint="F2"/>
          <w:sz w:val="24"/>
        </w:rPr>
        <w:fldChar w:fldCharType="end"/>
      </w:r>
    </w:p>
    <w:sectPr w:rsidR="00906D8D" w:rsidRPr="00EC5A69" w:rsidSect="00CF7EDE">
      <w:footerReference w:type="default" r:id="rId44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93364" w14:textId="77777777" w:rsidR="009531ED" w:rsidRDefault="009531ED" w:rsidP="002A2F45">
      <w:pPr>
        <w:spacing w:after="0" w:line="240" w:lineRule="auto"/>
      </w:pPr>
      <w:r>
        <w:separator/>
      </w:r>
    </w:p>
  </w:endnote>
  <w:endnote w:type="continuationSeparator" w:id="0">
    <w:p w14:paraId="1410275E" w14:textId="77777777" w:rsidR="009531ED" w:rsidRDefault="009531ED" w:rsidP="002A2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323359852"/>
      <w:docPartObj>
        <w:docPartGallery w:val="Page Numbers (Bottom of Page)"/>
        <w:docPartUnique/>
      </w:docPartObj>
    </w:sdtPr>
    <w:sdtEndPr/>
    <w:sdtContent>
      <w:p w14:paraId="4DF64420" w14:textId="0B61ED69" w:rsidR="002A2F45" w:rsidRPr="002A2F45" w:rsidRDefault="002A2F45" w:rsidP="002A2F45">
        <w:pPr>
          <w:pStyle w:val="Footer"/>
          <w:jc w:val="center"/>
          <w:rPr>
            <w:rFonts w:ascii="Times New Roman" w:hAnsi="Times New Roman" w:cs="Times New Roman"/>
          </w:rPr>
        </w:pPr>
        <w:r w:rsidRPr="002A2F45">
          <w:rPr>
            <w:rFonts w:ascii="Times New Roman" w:hAnsi="Times New Roman" w:cs="Times New Roman"/>
          </w:rPr>
          <w:t>S-</w:t>
        </w:r>
        <w:r w:rsidRPr="002A2F45">
          <w:rPr>
            <w:rFonts w:ascii="Times New Roman" w:hAnsi="Times New Roman" w:cs="Times New Roman"/>
          </w:rPr>
          <w:fldChar w:fldCharType="begin"/>
        </w:r>
        <w:r w:rsidRPr="002A2F45">
          <w:rPr>
            <w:rFonts w:ascii="Times New Roman" w:hAnsi="Times New Roman" w:cs="Times New Roman"/>
          </w:rPr>
          <w:instrText>PAGE   \* MERGEFORMAT</w:instrText>
        </w:r>
        <w:r w:rsidRPr="002A2F45">
          <w:rPr>
            <w:rFonts w:ascii="Times New Roman" w:hAnsi="Times New Roman" w:cs="Times New Roman"/>
          </w:rPr>
          <w:fldChar w:fldCharType="separate"/>
        </w:r>
        <w:r w:rsidR="00CF7EDE" w:rsidRPr="00CF7EDE">
          <w:rPr>
            <w:rFonts w:ascii="Times New Roman" w:hAnsi="Times New Roman" w:cs="Times New Roman"/>
            <w:noProof/>
            <w:lang w:val="zh-TW"/>
          </w:rPr>
          <w:t>2</w:t>
        </w:r>
        <w:r w:rsidRPr="002A2F45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2342E" w14:textId="77777777" w:rsidR="009531ED" w:rsidRDefault="009531ED" w:rsidP="002A2F45">
      <w:pPr>
        <w:spacing w:after="0" w:line="240" w:lineRule="auto"/>
      </w:pPr>
      <w:r>
        <w:separator/>
      </w:r>
    </w:p>
  </w:footnote>
  <w:footnote w:type="continuationSeparator" w:id="0">
    <w:p w14:paraId="7F6EA136" w14:textId="77777777" w:rsidR="009531ED" w:rsidRDefault="009531ED" w:rsidP="002A2F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E2sDQyNzQ3sgTSxko6SsGpxcWZ+XkgBZa1AJCigRI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06D8D"/>
    <w:rsid w:val="00007023"/>
    <w:rsid w:val="0001310B"/>
    <w:rsid w:val="000147EF"/>
    <w:rsid w:val="000A0C10"/>
    <w:rsid w:val="000A4D18"/>
    <w:rsid w:val="000D3389"/>
    <w:rsid w:val="000E0FCE"/>
    <w:rsid w:val="000E72F8"/>
    <w:rsid w:val="000E7BB5"/>
    <w:rsid w:val="00106E9B"/>
    <w:rsid w:val="00112E8A"/>
    <w:rsid w:val="00133FAC"/>
    <w:rsid w:val="001433C7"/>
    <w:rsid w:val="00160057"/>
    <w:rsid w:val="001631EE"/>
    <w:rsid w:val="001B0A27"/>
    <w:rsid w:val="002115C7"/>
    <w:rsid w:val="00212C99"/>
    <w:rsid w:val="00217855"/>
    <w:rsid w:val="00250CA4"/>
    <w:rsid w:val="002542EB"/>
    <w:rsid w:val="00275529"/>
    <w:rsid w:val="00277821"/>
    <w:rsid w:val="00296A8B"/>
    <w:rsid w:val="002A2F45"/>
    <w:rsid w:val="002B325E"/>
    <w:rsid w:val="002C4DAA"/>
    <w:rsid w:val="002C717C"/>
    <w:rsid w:val="002E2689"/>
    <w:rsid w:val="00301565"/>
    <w:rsid w:val="00322134"/>
    <w:rsid w:val="0032609C"/>
    <w:rsid w:val="00326244"/>
    <w:rsid w:val="00337615"/>
    <w:rsid w:val="00337AA5"/>
    <w:rsid w:val="00340422"/>
    <w:rsid w:val="00344AE2"/>
    <w:rsid w:val="0034663D"/>
    <w:rsid w:val="003519F5"/>
    <w:rsid w:val="003956EC"/>
    <w:rsid w:val="003A474F"/>
    <w:rsid w:val="003E065F"/>
    <w:rsid w:val="003F2DF9"/>
    <w:rsid w:val="004126C0"/>
    <w:rsid w:val="0041519A"/>
    <w:rsid w:val="00424376"/>
    <w:rsid w:val="00426A2F"/>
    <w:rsid w:val="004C5ABA"/>
    <w:rsid w:val="004E0FC9"/>
    <w:rsid w:val="004E31FC"/>
    <w:rsid w:val="004E7D1C"/>
    <w:rsid w:val="004F0905"/>
    <w:rsid w:val="00523A5B"/>
    <w:rsid w:val="0052561A"/>
    <w:rsid w:val="005620CC"/>
    <w:rsid w:val="0056309D"/>
    <w:rsid w:val="00582577"/>
    <w:rsid w:val="00591668"/>
    <w:rsid w:val="005A4994"/>
    <w:rsid w:val="005A7BAB"/>
    <w:rsid w:val="005B6273"/>
    <w:rsid w:val="005C6B9E"/>
    <w:rsid w:val="005D3B55"/>
    <w:rsid w:val="005D45BA"/>
    <w:rsid w:val="005E7FBC"/>
    <w:rsid w:val="00601B12"/>
    <w:rsid w:val="00632CA2"/>
    <w:rsid w:val="00641507"/>
    <w:rsid w:val="00654345"/>
    <w:rsid w:val="0068103B"/>
    <w:rsid w:val="006B0875"/>
    <w:rsid w:val="006B38E9"/>
    <w:rsid w:val="006B3DC0"/>
    <w:rsid w:val="006B6B68"/>
    <w:rsid w:val="006C7A5E"/>
    <w:rsid w:val="006D2173"/>
    <w:rsid w:val="006D7E70"/>
    <w:rsid w:val="006E59DD"/>
    <w:rsid w:val="006F3F44"/>
    <w:rsid w:val="006F417D"/>
    <w:rsid w:val="006F4223"/>
    <w:rsid w:val="00700A72"/>
    <w:rsid w:val="007638A7"/>
    <w:rsid w:val="007722DE"/>
    <w:rsid w:val="00772E91"/>
    <w:rsid w:val="0077304B"/>
    <w:rsid w:val="007C77F5"/>
    <w:rsid w:val="007E1E98"/>
    <w:rsid w:val="008127AE"/>
    <w:rsid w:val="008172F0"/>
    <w:rsid w:val="0082070A"/>
    <w:rsid w:val="00821ADA"/>
    <w:rsid w:val="00830FD3"/>
    <w:rsid w:val="00844E2D"/>
    <w:rsid w:val="008874C1"/>
    <w:rsid w:val="00890CE8"/>
    <w:rsid w:val="0089292E"/>
    <w:rsid w:val="008B339F"/>
    <w:rsid w:val="008C6218"/>
    <w:rsid w:val="008C7F6E"/>
    <w:rsid w:val="008D42C2"/>
    <w:rsid w:val="00904994"/>
    <w:rsid w:val="00906D8D"/>
    <w:rsid w:val="00912A08"/>
    <w:rsid w:val="0092496D"/>
    <w:rsid w:val="0093229B"/>
    <w:rsid w:val="0095021F"/>
    <w:rsid w:val="009531ED"/>
    <w:rsid w:val="0098523A"/>
    <w:rsid w:val="009931F4"/>
    <w:rsid w:val="009A3C13"/>
    <w:rsid w:val="009B2D84"/>
    <w:rsid w:val="009B5125"/>
    <w:rsid w:val="009C1F75"/>
    <w:rsid w:val="009D4636"/>
    <w:rsid w:val="009D676C"/>
    <w:rsid w:val="009E52A6"/>
    <w:rsid w:val="00A01AFE"/>
    <w:rsid w:val="00A03E68"/>
    <w:rsid w:val="00A17A0A"/>
    <w:rsid w:val="00A217E7"/>
    <w:rsid w:val="00A379D5"/>
    <w:rsid w:val="00A525C9"/>
    <w:rsid w:val="00A9133C"/>
    <w:rsid w:val="00AB53B1"/>
    <w:rsid w:val="00AC0F00"/>
    <w:rsid w:val="00AC2AC5"/>
    <w:rsid w:val="00AC7514"/>
    <w:rsid w:val="00B333C8"/>
    <w:rsid w:val="00B42D41"/>
    <w:rsid w:val="00B50591"/>
    <w:rsid w:val="00B64840"/>
    <w:rsid w:val="00B95A62"/>
    <w:rsid w:val="00BA0B8B"/>
    <w:rsid w:val="00BA4038"/>
    <w:rsid w:val="00BC14F1"/>
    <w:rsid w:val="00C10190"/>
    <w:rsid w:val="00C2268D"/>
    <w:rsid w:val="00C27B0C"/>
    <w:rsid w:val="00C420B5"/>
    <w:rsid w:val="00C427CB"/>
    <w:rsid w:val="00C51A69"/>
    <w:rsid w:val="00C5286D"/>
    <w:rsid w:val="00C560D8"/>
    <w:rsid w:val="00C57767"/>
    <w:rsid w:val="00C60D48"/>
    <w:rsid w:val="00C631F6"/>
    <w:rsid w:val="00C636CE"/>
    <w:rsid w:val="00C84E70"/>
    <w:rsid w:val="00CB1808"/>
    <w:rsid w:val="00CD03D4"/>
    <w:rsid w:val="00CF7EDE"/>
    <w:rsid w:val="00D00BAC"/>
    <w:rsid w:val="00D032E0"/>
    <w:rsid w:val="00D33F28"/>
    <w:rsid w:val="00D47263"/>
    <w:rsid w:val="00D605F3"/>
    <w:rsid w:val="00D64A48"/>
    <w:rsid w:val="00D72AE9"/>
    <w:rsid w:val="00D82157"/>
    <w:rsid w:val="00D96111"/>
    <w:rsid w:val="00D96C21"/>
    <w:rsid w:val="00DB703C"/>
    <w:rsid w:val="00DC57DE"/>
    <w:rsid w:val="00DE2D29"/>
    <w:rsid w:val="00E00629"/>
    <w:rsid w:val="00E14446"/>
    <w:rsid w:val="00E1477E"/>
    <w:rsid w:val="00E30CD1"/>
    <w:rsid w:val="00E31663"/>
    <w:rsid w:val="00E97A52"/>
    <w:rsid w:val="00EB2F05"/>
    <w:rsid w:val="00EC5A69"/>
    <w:rsid w:val="00EE385C"/>
    <w:rsid w:val="00F00CB0"/>
    <w:rsid w:val="00F01A4C"/>
    <w:rsid w:val="00F042CB"/>
    <w:rsid w:val="00F536C7"/>
    <w:rsid w:val="00F62DFF"/>
    <w:rsid w:val="00F679D7"/>
    <w:rsid w:val="00F7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1D6E97B"/>
  <w15:chartTrackingRefBased/>
  <w15:docId w15:val="{9586E589-C836-44CE-A03A-D38A89D9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3B1"/>
  </w:style>
  <w:style w:type="paragraph" w:styleId="Heading1">
    <w:name w:val="heading 1"/>
    <w:basedOn w:val="Normal"/>
    <w:next w:val="Normal"/>
    <w:link w:val="Heading1Char"/>
    <w:uiPriority w:val="9"/>
    <w:qFormat/>
    <w:rsid w:val="00D82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7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E97A52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97A52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E97A52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E97A52"/>
    <w:rPr>
      <w:rFonts w:ascii="Times New Roman" w:hAnsi="Times New Roman" w:cs="Times New Roman"/>
      <w:noProof/>
      <w:sz w:val="24"/>
    </w:rPr>
  </w:style>
  <w:style w:type="paragraph" w:styleId="NormalWeb">
    <w:name w:val="Normal (Web)"/>
    <w:basedOn w:val="Normal"/>
    <w:uiPriority w:val="99"/>
    <w:unhideWhenUsed/>
    <w:rsid w:val="00B6484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B64840"/>
    <w:rPr>
      <w:color w:val="0563C1" w:themeColor="hyperlink"/>
      <w:u w:val="single"/>
    </w:rPr>
  </w:style>
  <w:style w:type="paragraph" w:customStyle="1" w:styleId="Figure">
    <w:name w:val="Figure"/>
    <w:basedOn w:val="Normal"/>
    <w:qFormat/>
    <w:rsid w:val="00340422"/>
    <w:pPr>
      <w:spacing w:before="240" w:after="200" w:line="276" w:lineRule="auto"/>
      <w:jc w:val="both"/>
    </w:pPr>
    <w:rPr>
      <w:rFonts w:ascii="Times New Roman" w:eastAsia="Arial" w:hAnsi="Times New Roman" w:cs="Arial"/>
      <w:noProof/>
      <w:sz w:val="24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47E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821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7638A7"/>
    <w:rPr>
      <w:b/>
      <w:bCs/>
    </w:rPr>
  </w:style>
  <w:style w:type="paragraph" w:styleId="NoSpacing">
    <w:name w:val="No Spacing"/>
    <w:uiPriority w:val="1"/>
    <w:qFormat/>
    <w:rsid w:val="00DB703C"/>
    <w:pPr>
      <w:spacing w:after="0" w:line="240" w:lineRule="auto"/>
    </w:pPr>
  </w:style>
  <w:style w:type="character" w:customStyle="1" w:styleId="relative">
    <w:name w:val="relative"/>
    <w:basedOn w:val="DefaultParagraphFont"/>
    <w:rsid w:val="006F3F44"/>
  </w:style>
  <w:style w:type="character" w:styleId="LineNumber">
    <w:name w:val="line number"/>
    <w:basedOn w:val="DefaultParagraphFont"/>
    <w:uiPriority w:val="99"/>
    <w:semiHidden/>
    <w:unhideWhenUsed/>
    <w:rsid w:val="00C57767"/>
  </w:style>
  <w:style w:type="character" w:styleId="CommentReference">
    <w:name w:val="annotation reference"/>
    <w:basedOn w:val="DefaultParagraphFont"/>
    <w:uiPriority w:val="99"/>
    <w:semiHidden/>
    <w:unhideWhenUsed/>
    <w:rsid w:val="008C6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62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62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2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218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218"/>
    <w:rPr>
      <w:rFonts w:ascii="Microsoft JhengHei UI" w:eastAsia="Microsoft JhengHei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2F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F45"/>
  </w:style>
  <w:style w:type="paragraph" w:styleId="Footer">
    <w:name w:val="footer"/>
    <w:basedOn w:val="Normal"/>
    <w:link w:val="FooterChar"/>
    <w:uiPriority w:val="99"/>
    <w:unhideWhenUsed/>
    <w:rsid w:val="002A2F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hyperlink" Target="https://www.msesupplies.com/products/mse-pro-porous-nickel-foam-300-mm-l-x-200-mm-w-x-1-6-mm-t-for-battery-and-supercapacitor-research" TargetMode="External"/><Relationship Id="rId21" Type="http://schemas.openxmlformats.org/officeDocument/2006/relationships/oleObject" Target="embeddings/oleObject7.bin"/><Relationship Id="rId34" Type="http://schemas.openxmlformats.org/officeDocument/2006/relationships/hyperlink" Target="https://www.ceramaterials.com/product/pan-carbon-felt/" TargetMode="External"/><Relationship Id="rId42" Type="http://schemas.openxmlformats.org/officeDocument/2006/relationships/hyperlink" Target="https://www.indiamart.com/proddetail/cutarc-gouging-electrode-26160720762.html?srsltid=AfmBOop1cJfA7EQ6D3piEcloJjbSzhZBaA96YpMF4LszE7crWSP4_2V_" TargetMode="External"/><Relationship Id="rId7" Type="http://schemas.openxmlformats.org/officeDocument/2006/relationships/hyperlink" Target="mailto:sypan@ntu.edu.tw" TargetMode="Externa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tiff"/><Relationship Id="rId37" Type="http://schemas.openxmlformats.org/officeDocument/2006/relationships/hyperlink" Target="https://www.ceramaterials.com/product/rayon-graphite-felt/" TargetMode="External"/><Relationship Id="rId40" Type="http://schemas.openxmlformats.org/officeDocument/2006/relationships/hyperlink" Target="https://www.indiamart.com/proddetail/carbon-graphite-blocks-23461810688.html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hyperlink" Target="https://multitex-composites.com/product/carbon-fabric-245gsm-twill-150cm-width" TargetMode="Externa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hyperlink" Target="https://www.indiamart.com/proddetail/titanium-wire-mesh-2853135227073.html" TargetMode="External"/><Relationship Id="rId43" Type="http://schemas.openxmlformats.org/officeDocument/2006/relationships/hyperlink" Target="https://www.alibaba.com/product-detail/65-years-factory-direct-supply-low_1600139743444.html?spm=a2700.7724857.0.0.58371102B5SMOl" TargetMode="External"/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hyperlink" Target="https://www.venusstone.co.uk/webshop/paving/porcelain-paving/alfresco-range/al-fresco-graphite-porcelain-%C2%A331-50-per-m2/" TargetMode="External"/><Relationship Id="rId38" Type="http://schemas.openxmlformats.org/officeDocument/2006/relationships/hyperlink" Target="https://www.fuelcellearth.com/fuel-cell-products/electrode-40-pt-on-carbon-cloth-20cm-x-20cm/?srsltid=AfmBOoq3ZVV9ob6xYtJi35OTgg0O50qW4aUyhFv-jIhwNHjhT48J3Pv4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hyperlink" Target="https://www.marshall-eng.com.au/StainlessSteel/StainlessSheet2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39B6E-72B1-4E69-818D-01F678B85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3884</TotalTime>
  <Pages>3</Pages>
  <Words>2960</Words>
  <Characters>16876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Suraj Negi</dc:creator>
  <cp:keywords/>
  <dc:description/>
  <cp:lastModifiedBy>Rajalakshmi Thangaraj</cp:lastModifiedBy>
  <cp:revision>57</cp:revision>
  <dcterms:created xsi:type="dcterms:W3CDTF">2024-12-05T08:13:00Z</dcterms:created>
  <dcterms:modified xsi:type="dcterms:W3CDTF">2025-04-28T04:38:00Z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0f2bbcd91d13d2b983a1fda49575df78be50370c5c8cdc8af572b4051472bd83</vt:lpwstr>
  </property>
  <property fmtid="{D5CDD505-2E9C-101B-9397-08002B2CF9AE}" pid="3" name="MTWinEqns">
    <vt:bool>true</vt:bool>
  </property>
</Properties>
</file>