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40414" w14:textId="72DD573B" w:rsidR="005A1147" w:rsidRPr="005A1147" w:rsidRDefault="005A1147" w:rsidP="005A1147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</w:rPr>
      </w:pPr>
      <w:r w:rsidRPr="00E01D5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E1C01DA" wp14:editId="64F3AA68">
            <wp:extent cx="5943600" cy="3258185"/>
            <wp:effectExtent l="0" t="0" r="0" b="5715"/>
            <wp:docPr id="1122262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91595" name=""/>
                    <pic:cNvPicPr/>
                  </pic:nvPicPr>
                  <pic:blipFill rotWithShape="1">
                    <a:blip r:embed="rId7"/>
                    <a:srcRect b="5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D5A37" w14:textId="68937CC6" w:rsidR="005A1147" w:rsidRPr="00600EE8" w:rsidRDefault="005A1147" w:rsidP="005A1147">
      <w:pPr>
        <w:pStyle w:val="Caption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840D2"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>Fig</w:t>
      </w:r>
      <w:r w:rsidRPr="003A6263"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>.</w:t>
      </w:r>
      <w:r w:rsidRPr="001840D2"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 xml:space="preserve"> S</w:t>
      </w:r>
      <w:r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>1</w:t>
      </w:r>
      <w:r w:rsidRPr="001840D2"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 xml:space="preserve"> AMF community evenness (</w:t>
      </w:r>
      <w:proofErr w:type="spellStart"/>
      <w:r w:rsidRPr="001840D2"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>Pielou’s</w:t>
      </w:r>
      <w:proofErr w:type="spellEnd"/>
      <w:r w:rsidRPr="001840D2">
        <w:rPr>
          <w:rFonts w:asciiTheme="majorBidi" w:hAnsiTheme="majorBidi" w:cstheme="majorBidi"/>
          <w:b/>
          <w:bCs/>
          <w:i w:val="0"/>
          <w:iCs w:val="0"/>
          <w:sz w:val="24"/>
          <w:szCs w:val="24"/>
          <w:lang w:val="en-US"/>
        </w:rPr>
        <w:t xml:space="preserve"> J) across sampling time and year.</w:t>
      </w:r>
      <w:r w:rsidRPr="001840D2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 xml:space="preserve"> Points/boxes show sample-level evenness values; model results are reported in Table S</w:t>
      </w:r>
      <w:r w:rsidR="006275D0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>7</w:t>
      </w:r>
      <w:r w:rsidRPr="001840D2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>.</w:t>
      </w:r>
      <w:r w:rsidRPr="003A6263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 xml:space="preserve"> </w:t>
      </w:r>
      <w:r w:rsidRPr="00600EE8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>Differences among treatment combinations were assessed using a generalized linear model (GLM) followed by Tukey-adjusted pairwise comparisons (α = 0.05). Different letters indicate significant differences at α = 0.05.</w:t>
      </w:r>
      <w:r>
        <w:rPr>
          <w:rFonts w:asciiTheme="majorBidi" w:hAnsiTheme="majorBidi" w:cstheme="majorBidi"/>
          <w:lang w:val="en-US"/>
        </w:rPr>
        <w:t xml:space="preserve"> </w:t>
      </w:r>
      <w:r w:rsidRPr="00600EE8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 xml:space="preserve">Sample size: n = </w:t>
      </w:r>
      <w:r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>18</w:t>
      </w:r>
      <w:r w:rsidRPr="00600EE8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 xml:space="preserve"> per </w:t>
      </w:r>
      <w:r w:rsidR="0091136B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 xml:space="preserve">sampling time x year </w:t>
      </w:r>
      <w:r w:rsidRPr="00600EE8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 xml:space="preserve">(3 inoculation treatments × </w:t>
      </w:r>
      <w:r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 xml:space="preserve">2 cover crop treatments x </w:t>
      </w:r>
      <w:r w:rsidRPr="00600EE8">
        <w:rPr>
          <w:rFonts w:asciiTheme="majorBidi" w:hAnsiTheme="majorBidi" w:cstheme="majorBidi"/>
          <w:i w:val="0"/>
          <w:iCs w:val="0"/>
          <w:sz w:val="24"/>
          <w:szCs w:val="24"/>
          <w:lang w:val="en-US"/>
        </w:rPr>
        <w:t>3 replicates), total n = 54 per year and n = 108 overall</w:t>
      </w:r>
      <w:r w:rsidRPr="00600EE8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67FADFD9" w14:textId="77777777" w:rsidR="005A1147" w:rsidRPr="001840D2" w:rsidRDefault="005A1147" w:rsidP="005A1147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p w14:paraId="1E6A68F1" w14:textId="77777777" w:rsidR="005A1147" w:rsidRPr="00C224A3" w:rsidRDefault="005A1147" w:rsidP="005A1147">
      <w:pPr>
        <w:spacing w:before="240" w:after="240" w:line="480" w:lineRule="auto"/>
        <w:jc w:val="both"/>
        <w:rPr>
          <w:rFonts w:ascii="Times New Roman" w:hAnsi="Times New Roman" w:cs="Times New Roman"/>
          <w:lang/>
        </w:rPr>
      </w:pPr>
    </w:p>
    <w:p w14:paraId="454CEB02" w14:textId="7AB7FF6A" w:rsidR="005A1147" w:rsidRPr="005A1147" w:rsidRDefault="005A1147" w:rsidP="005A1147">
      <w:pPr>
        <w:rPr>
          <w:rFonts w:ascii="Times New Roman" w:hAnsi="Times New Roman" w:cs="Times New Roman"/>
          <w:b/>
          <w:bCs/>
          <w:lang/>
        </w:rPr>
      </w:pPr>
      <w:r>
        <w:rPr>
          <w:rFonts w:ascii="Times New Roman" w:hAnsi="Times New Roman" w:cs="Times New Roman"/>
          <w:b/>
          <w:bCs/>
          <w:lang/>
        </w:rPr>
        <w:br w:type="page"/>
      </w:r>
    </w:p>
    <w:p w14:paraId="3D865E7F" w14:textId="0D0358BE" w:rsidR="005A1147" w:rsidRDefault="005A1147" w:rsidP="000E4307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</w:rPr>
      </w:pPr>
      <w:r w:rsidRPr="000E4307"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5470338F" wp14:editId="6F76DA2D">
            <wp:extent cx="5473700" cy="6438900"/>
            <wp:effectExtent l="0" t="0" r="0" b="0"/>
            <wp:docPr id="20267839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839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8EBCD" w14:textId="284FED50" w:rsidR="004E566D" w:rsidRDefault="008D02EB" w:rsidP="00E900BE">
      <w:pPr>
        <w:spacing w:before="240" w:after="240" w:line="480" w:lineRule="auto"/>
        <w:jc w:val="both"/>
        <w:rPr>
          <w:rFonts w:ascii="Times New Roman" w:hAnsi="Times New Roman" w:cs="Times New Roman"/>
          <w:lang w:val="en-US"/>
        </w:rPr>
      </w:pPr>
      <w:r w:rsidRPr="00CD4A9F">
        <w:rPr>
          <w:rFonts w:ascii="Times New Roman" w:hAnsi="Times New Roman" w:cs="Times New Roman"/>
          <w:b/>
          <w:bCs/>
        </w:rPr>
        <w:t>Fig. S</w:t>
      </w:r>
      <w:r w:rsidR="005774D1">
        <w:rPr>
          <w:rFonts w:ascii="Times New Roman" w:hAnsi="Times New Roman" w:cs="Times New Roman"/>
          <w:b/>
          <w:bCs/>
        </w:rPr>
        <w:t>2</w:t>
      </w:r>
      <w:r w:rsidRPr="00CD4A9F">
        <w:rPr>
          <w:rFonts w:ascii="Times New Roman" w:hAnsi="Times New Roman" w:cs="Times New Roman"/>
          <w:lang w:val="en-US"/>
        </w:rPr>
        <w:t xml:space="preserve"> </w:t>
      </w:r>
      <w:r w:rsidRPr="00CD4A9F">
        <w:rPr>
          <w:rFonts w:ascii="Times New Roman" w:hAnsi="Times New Roman" w:cs="Times New Roman"/>
          <w:b/>
          <w:bCs/>
          <w:lang w:val="en-US"/>
        </w:rPr>
        <w:t xml:space="preserve">Correlation between AMF </w:t>
      </w:r>
      <w:r w:rsidR="00807ED8">
        <w:rPr>
          <w:rFonts w:ascii="Times New Roman" w:hAnsi="Times New Roman" w:cs="Times New Roman"/>
          <w:b/>
          <w:bCs/>
          <w:lang w:val="en-US"/>
        </w:rPr>
        <w:t xml:space="preserve">colonization </w:t>
      </w:r>
      <w:r w:rsidRPr="00CD4A9F">
        <w:rPr>
          <w:rFonts w:ascii="Times New Roman" w:hAnsi="Times New Roman" w:cs="Times New Roman"/>
          <w:b/>
          <w:bCs/>
          <w:lang w:val="en-US"/>
        </w:rPr>
        <w:t>intensity and VTX abundance across treatments and years.</w:t>
      </w:r>
      <w:r w:rsidR="00395DC0">
        <w:rPr>
          <w:rFonts w:ascii="Times New Roman" w:hAnsi="Times New Roman" w:cs="Times New Roman"/>
          <w:lang w:val="en-US"/>
        </w:rPr>
        <w:t xml:space="preserve"> Values in the h</w:t>
      </w:r>
      <w:r w:rsidRPr="00CD4A9F">
        <w:rPr>
          <w:rFonts w:ascii="Times New Roman" w:hAnsi="Times New Roman" w:cs="Times New Roman"/>
          <w:lang w:val="en-US"/>
        </w:rPr>
        <w:t>eatmap</w:t>
      </w:r>
      <w:r w:rsidR="00395DC0">
        <w:rPr>
          <w:rFonts w:ascii="Times New Roman" w:hAnsi="Times New Roman" w:cs="Times New Roman"/>
          <w:lang w:val="en-US"/>
        </w:rPr>
        <w:t xml:space="preserve">s indicate </w:t>
      </w:r>
      <w:r w:rsidRPr="00CD4A9F">
        <w:rPr>
          <w:rFonts w:ascii="Times New Roman" w:hAnsi="Times New Roman" w:cs="Times New Roman"/>
          <w:lang w:val="en-US"/>
        </w:rPr>
        <w:t>Spearman correlation coefficients (</w:t>
      </w:r>
      <w:r w:rsidR="003A7ED6">
        <w:rPr>
          <w:rFonts w:ascii="Times New Roman" w:hAnsi="Times New Roman" w:cs="Times New Roman"/>
          <w:lang w:val="en-US"/>
        </w:rPr>
        <w:sym w:font="Symbol" w:char="F072"/>
      </w:r>
      <w:r w:rsidRPr="00CD4A9F">
        <w:rPr>
          <w:rFonts w:ascii="Times New Roman" w:hAnsi="Times New Roman" w:cs="Times New Roman"/>
          <w:lang w:val="en-US"/>
        </w:rPr>
        <w:t xml:space="preserve">) </w:t>
      </w:r>
      <w:r w:rsidR="00395DC0">
        <w:rPr>
          <w:rFonts w:ascii="Times New Roman" w:hAnsi="Times New Roman" w:cs="Times New Roman"/>
          <w:lang w:val="en-US"/>
        </w:rPr>
        <w:t xml:space="preserve">for the relationship of </w:t>
      </w:r>
      <w:r w:rsidRPr="00CD4A9F">
        <w:rPr>
          <w:rFonts w:ascii="Times New Roman" w:hAnsi="Times New Roman" w:cs="Times New Roman"/>
          <w:lang w:val="en-US"/>
        </w:rPr>
        <w:t xml:space="preserve">colonization intensity and the abundance of </w:t>
      </w:r>
      <w:r w:rsidR="00395DC0">
        <w:rPr>
          <w:rFonts w:ascii="Times New Roman" w:hAnsi="Times New Roman" w:cs="Times New Roman"/>
          <w:lang w:val="en-US"/>
        </w:rPr>
        <w:t>v</w:t>
      </w:r>
      <w:r w:rsidRPr="00CD4A9F">
        <w:rPr>
          <w:rFonts w:ascii="Times New Roman" w:hAnsi="Times New Roman" w:cs="Times New Roman"/>
          <w:lang w:val="en-US"/>
        </w:rPr>
        <w:t>irtual</w:t>
      </w:r>
      <w:r w:rsidR="00395DC0">
        <w:rPr>
          <w:rFonts w:ascii="Times New Roman" w:hAnsi="Times New Roman" w:cs="Times New Roman"/>
          <w:lang w:val="en-US"/>
        </w:rPr>
        <w:t xml:space="preserve"> taxa (VTX) in maize roots under</w:t>
      </w:r>
      <w:r w:rsidRPr="00CD4A9F">
        <w:rPr>
          <w:rFonts w:ascii="Times New Roman" w:hAnsi="Times New Roman" w:cs="Times New Roman"/>
          <w:lang w:val="en-US"/>
        </w:rPr>
        <w:t xml:space="preserve"> </w:t>
      </w:r>
      <w:r w:rsidR="00D30C03">
        <w:rPr>
          <w:rFonts w:ascii="Times New Roman" w:hAnsi="Times New Roman" w:cs="Times New Roman"/>
          <w:lang w:val="en-US"/>
        </w:rPr>
        <w:t>a</w:t>
      </w:r>
      <w:r w:rsidRPr="00CD4A9F">
        <w:rPr>
          <w:rFonts w:ascii="Times New Roman" w:hAnsi="Times New Roman" w:cs="Times New Roman"/>
          <w:lang w:val="en-US"/>
        </w:rPr>
        <w:t>) cover crop and fallow</w:t>
      </w:r>
      <w:r w:rsidR="00395DC0">
        <w:rPr>
          <w:rFonts w:ascii="Times New Roman" w:hAnsi="Times New Roman" w:cs="Times New Roman"/>
          <w:lang w:val="en-US"/>
        </w:rPr>
        <w:t xml:space="preserve"> treatments</w:t>
      </w:r>
      <w:r w:rsidRPr="00CD4A9F">
        <w:rPr>
          <w:rFonts w:ascii="Times New Roman" w:hAnsi="Times New Roman" w:cs="Times New Roman"/>
          <w:lang w:val="en-US"/>
        </w:rPr>
        <w:t xml:space="preserve">, and </w:t>
      </w:r>
      <w:r w:rsidR="00D30C03">
        <w:rPr>
          <w:rFonts w:ascii="Times New Roman" w:hAnsi="Times New Roman" w:cs="Times New Roman"/>
          <w:lang w:val="en-US"/>
        </w:rPr>
        <w:t>b</w:t>
      </w:r>
      <w:r w:rsidRPr="00CD4A9F">
        <w:rPr>
          <w:rFonts w:ascii="Times New Roman" w:hAnsi="Times New Roman" w:cs="Times New Roman"/>
          <w:lang w:val="en-US"/>
        </w:rPr>
        <w:t>) inoculation</w:t>
      </w:r>
      <w:r w:rsidRPr="00A44292">
        <w:rPr>
          <w:rFonts w:ascii="Times New Roman" w:hAnsi="Times New Roman" w:cs="Times New Roman"/>
          <w:lang w:val="en-US"/>
        </w:rPr>
        <w:t xml:space="preserve"> treatments </w:t>
      </w:r>
      <w:r w:rsidRPr="00CD4A9F">
        <w:rPr>
          <w:rFonts w:ascii="Times New Roman" w:hAnsi="Times New Roman" w:cs="Times New Roman"/>
          <w:lang w:val="en-US"/>
        </w:rPr>
        <w:t xml:space="preserve">(Control, AMF, </w:t>
      </w:r>
      <w:r w:rsidRPr="00CD4A9F">
        <w:rPr>
          <w:rFonts w:ascii="Times New Roman" w:hAnsi="Times New Roman" w:cs="Times New Roman"/>
          <w:lang w:val="en-US"/>
        </w:rPr>
        <w:lastRenderedPageBreak/>
        <w:t xml:space="preserve">AMF+BAK) in 2022 (left) and 2023 (right). </w:t>
      </w:r>
      <w:r w:rsidR="00395DC0">
        <w:rPr>
          <w:rFonts w:ascii="Times New Roman" w:hAnsi="Times New Roman" w:cs="Times New Roman"/>
          <w:lang w:val="en-US"/>
        </w:rPr>
        <w:t>Red</w:t>
      </w:r>
      <w:r w:rsidRPr="00CD4A9F">
        <w:rPr>
          <w:rFonts w:ascii="Times New Roman" w:hAnsi="Times New Roman" w:cs="Times New Roman"/>
          <w:lang w:val="en-US"/>
        </w:rPr>
        <w:t xml:space="preserve"> colors indicate positive </w:t>
      </w:r>
      <w:r w:rsidR="00C224A3" w:rsidRPr="00CD4A9F">
        <w:rPr>
          <w:rFonts w:ascii="Times New Roman" w:hAnsi="Times New Roman" w:cs="Times New Roman"/>
          <w:lang w:val="en-US"/>
        </w:rPr>
        <w:t>correlations;</w:t>
      </w:r>
      <w:r w:rsidRPr="00CD4A9F">
        <w:rPr>
          <w:rFonts w:ascii="Times New Roman" w:hAnsi="Times New Roman" w:cs="Times New Roman"/>
          <w:lang w:val="en-US"/>
        </w:rPr>
        <w:t xml:space="preserve"> </w:t>
      </w:r>
      <w:r w:rsidR="00395DC0">
        <w:rPr>
          <w:rFonts w:ascii="Times New Roman" w:hAnsi="Times New Roman" w:cs="Times New Roman"/>
          <w:lang w:val="en-US"/>
        </w:rPr>
        <w:t xml:space="preserve">blue </w:t>
      </w:r>
      <w:r w:rsidRPr="00CD4A9F">
        <w:rPr>
          <w:rFonts w:ascii="Times New Roman" w:hAnsi="Times New Roman" w:cs="Times New Roman"/>
          <w:lang w:val="en-US"/>
        </w:rPr>
        <w:t>colors indicate negative correlations. Statistically significant correlations (p &lt; 0.05) are marked with an asterisk (*). Sample sizes: (</w:t>
      </w:r>
      <w:r w:rsidR="00D30C03">
        <w:rPr>
          <w:rFonts w:ascii="Times New Roman" w:hAnsi="Times New Roman" w:cs="Times New Roman"/>
          <w:lang w:val="en-US"/>
        </w:rPr>
        <w:t>a)</w:t>
      </w:r>
      <w:r w:rsidRPr="00CD4A9F">
        <w:rPr>
          <w:rFonts w:ascii="Times New Roman" w:hAnsi="Times New Roman" w:cs="Times New Roman"/>
          <w:lang w:val="en-US"/>
        </w:rPr>
        <w:t xml:space="preserve"> </w:t>
      </w:r>
      <w:r w:rsidRPr="00CD4A9F">
        <w:rPr>
          <w:rFonts w:ascii="Times New Roman" w:hAnsi="Times New Roman" w:cs="Times New Roman"/>
          <w:i/>
          <w:iCs/>
          <w:lang w:val="en-US"/>
        </w:rPr>
        <w:t>n</w:t>
      </w:r>
      <w:r w:rsidRPr="00CD4A9F">
        <w:rPr>
          <w:rFonts w:ascii="Times New Roman" w:hAnsi="Times New Roman" w:cs="Times New Roman"/>
          <w:lang w:val="en-US"/>
        </w:rPr>
        <w:t xml:space="preserve"> = 27 per cover crop treatment and year (3 sampling stages × 3 inoculation treatments × 3 replicates), (</w:t>
      </w:r>
      <w:r w:rsidR="00D30C03">
        <w:rPr>
          <w:rFonts w:ascii="Times New Roman" w:hAnsi="Times New Roman" w:cs="Times New Roman"/>
          <w:lang w:val="en-US"/>
        </w:rPr>
        <w:t>b</w:t>
      </w:r>
      <w:r w:rsidRPr="00CD4A9F">
        <w:rPr>
          <w:rFonts w:ascii="Times New Roman" w:hAnsi="Times New Roman" w:cs="Times New Roman"/>
          <w:lang w:val="en-US"/>
        </w:rPr>
        <w:t xml:space="preserve">) </w:t>
      </w:r>
      <w:r w:rsidRPr="00CD4A9F">
        <w:rPr>
          <w:rFonts w:ascii="Times New Roman" w:hAnsi="Times New Roman" w:cs="Times New Roman"/>
          <w:i/>
          <w:iCs/>
          <w:lang w:val="en-US"/>
        </w:rPr>
        <w:t>n</w:t>
      </w:r>
      <w:r w:rsidRPr="00CD4A9F">
        <w:rPr>
          <w:rFonts w:ascii="Times New Roman" w:hAnsi="Times New Roman" w:cs="Times New Roman"/>
          <w:lang w:val="en-US"/>
        </w:rPr>
        <w:t xml:space="preserve"> = 18 per inoculation treatment and year (3 sampling stages × 2 cover crop treatments × 3 replicates).</w:t>
      </w:r>
    </w:p>
    <w:p w14:paraId="324D0E4C" w14:textId="3EB0714A" w:rsidR="002B441E" w:rsidRDefault="004E566D" w:rsidP="004E566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  <w:bookmarkStart w:id="0" w:name="_GoBack"/>
      <w:bookmarkEnd w:id="0"/>
    </w:p>
    <w:p w14:paraId="44D99AE2" w14:textId="29DEDF98" w:rsidR="004915B5" w:rsidRDefault="00B51AAE" w:rsidP="00B51AAE">
      <w:pPr>
        <w:rPr>
          <w:rFonts w:ascii="Times New Roman" w:hAnsi="Times New Roman" w:cs="Times New Roman"/>
          <w:lang w:val="en-US"/>
        </w:rPr>
      </w:pPr>
      <w:r w:rsidRPr="00B51AAE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6349FB6" wp14:editId="0BDFECA0">
            <wp:extent cx="4927600" cy="6235700"/>
            <wp:effectExtent l="0" t="0" r="0" b="0"/>
            <wp:docPr id="1137315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156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B9111" w14:textId="15CD4C64" w:rsidR="00B51AAE" w:rsidRPr="004E566D" w:rsidRDefault="00B51AAE" w:rsidP="00B51AAE">
      <w:pPr>
        <w:spacing w:before="240" w:after="240" w:line="480" w:lineRule="auto"/>
        <w:jc w:val="both"/>
        <w:rPr>
          <w:rFonts w:ascii="Times New Roman" w:hAnsi="Times New Roman" w:cs="Times New Roman"/>
          <w:lang w:val="en-US"/>
        </w:rPr>
      </w:pPr>
      <w:r w:rsidRPr="00B36F17">
        <w:rPr>
          <w:rFonts w:ascii="Times New Roman" w:hAnsi="Times New Roman" w:cs="Times New Roman"/>
          <w:b/>
          <w:bCs/>
        </w:rPr>
        <w:t>Fig. S</w:t>
      </w:r>
      <w:r w:rsidR="002A605B">
        <w:rPr>
          <w:rFonts w:ascii="Times New Roman" w:hAnsi="Times New Roman" w:cs="Times New Roman"/>
          <w:b/>
          <w:bCs/>
        </w:rPr>
        <w:t>3</w:t>
      </w:r>
      <w:r w:rsidRPr="00B36F17">
        <w:rPr>
          <w:rFonts w:ascii="Times New Roman" w:hAnsi="Times New Roman" w:cs="Times New Roman"/>
          <w:b/>
          <w:bCs/>
        </w:rPr>
        <w:t xml:space="preserve"> Principal component analysis (PCA) of (</w:t>
      </w:r>
      <w:r w:rsidR="00204363">
        <w:rPr>
          <w:rFonts w:ascii="Times New Roman" w:hAnsi="Times New Roman" w:cs="Times New Roman"/>
          <w:b/>
          <w:bCs/>
        </w:rPr>
        <w:t>a</w:t>
      </w:r>
      <w:r w:rsidRPr="00B36F17">
        <w:rPr>
          <w:rFonts w:ascii="Times New Roman" w:hAnsi="Times New Roman" w:cs="Times New Roman"/>
          <w:b/>
          <w:bCs/>
        </w:rPr>
        <w:t xml:space="preserve">) </w:t>
      </w:r>
      <w:r w:rsidR="000040B2" w:rsidRPr="00971F0C">
        <w:rPr>
          <w:rFonts w:ascii="Times New Roman" w:hAnsi="Times New Roman" w:cs="Times New Roman"/>
          <w:b/>
          <w:bCs/>
        </w:rPr>
        <w:t xml:space="preserve">environmental </w:t>
      </w:r>
      <w:r w:rsidR="00C224A3" w:rsidRPr="00971F0C">
        <w:rPr>
          <w:rFonts w:ascii="Times New Roman" w:hAnsi="Times New Roman" w:cs="Times New Roman"/>
          <w:b/>
          <w:bCs/>
        </w:rPr>
        <w:t xml:space="preserve">variables </w:t>
      </w:r>
      <w:r w:rsidRPr="00971F0C">
        <w:rPr>
          <w:rFonts w:ascii="Times New Roman" w:hAnsi="Times New Roman" w:cs="Times New Roman"/>
          <w:b/>
          <w:bCs/>
        </w:rPr>
        <w:t>and</w:t>
      </w:r>
      <w:r w:rsidRPr="00C224A3">
        <w:rPr>
          <w:rFonts w:ascii="Times New Roman" w:hAnsi="Times New Roman" w:cs="Times New Roman"/>
          <w:b/>
          <w:bCs/>
        </w:rPr>
        <w:t xml:space="preserve"> (</w:t>
      </w:r>
      <w:r w:rsidR="00204363">
        <w:rPr>
          <w:rFonts w:ascii="Times New Roman" w:hAnsi="Times New Roman" w:cs="Times New Roman"/>
          <w:b/>
          <w:bCs/>
        </w:rPr>
        <w:t>b</w:t>
      </w:r>
      <w:r w:rsidRPr="00C224A3">
        <w:rPr>
          <w:rFonts w:ascii="Times New Roman" w:hAnsi="Times New Roman" w:cs="Times New Roman"/>
          <w:b/>
          <w:bCs/>
        </w:rPr>
        <w:t>) r</w:t>
      </w:r>
      <w:r w:rsidRPr="00B36F17">
        <w:rPr>
          <w:rFonts w:ascii="Times New Roman" w:hAnsi="Times New Roman" w:cs="Times New Roman"/>
          <w:b/>
          <w:bCs/>
        </w:rPr>
        <w:t xml:space="preserve">oot-associated VTXs during maize growth across two years (2022, 2023). </w:t>
      </w:r>
      <w:r w:rsidRPr="007F461A">
        <w:rPr>
          <w:rFonts w:ascii="Times New Roman" w:hAnsi="Times New Roman" w:cs="Times New Roman"/>
        </w:rPr>
        <w:t xml:space="preserve">Soil PCA was based on standardized soil chemical properties; </w:t>
      </w:r>
      <w:r>
        <w:rPr>
          <w:rFonts w:ascii="Times New Roman" w:hAnsi="Times New Roman" w:cs="Times New Roman"/>
        </w:rPr>
        <w:t xml:space="preserve">the </w:t>
      </w:r>
      <w:r w:rsidRPr="007F461A">
        <w:rPr>
          <w:rFonts w:ascii="Times New Roman" w:hAnsi="Times New Roman" w:cs="Times New Roman"/>
        </w:rPr>
        <w:t xml:space="preserve">PCA </w:t>
      </w:r>
      <w:r>
        <w:rPr>
          <w:rFonts w:ascii="Times New Roman" w:hAnsi="Times New Roman" w:cs="Times New Roman"/>
        </w:rPr>
        <w:t xml:space="preserve">of VTX abundances </w:t>
      </w:r>
      <w:r w:rsidRPr="007F461A">
        <w:rPr>
          <w:rFonts w:ascii="Times New Roman" w:hAnsi="Times New Roman" w:cs="Times New Roman"/>
        </w:rPr>
        <w:t xml:space="preserve">was based on Hellinger-transformed </w:t>
      </w:r>
      <w:r>
        <w:rPr>
          <w:rFonts w:ascii="Times New Roman" w:hAnsi="Times New Roman" w:cs="Times New Roman"/>
        </w:rPr>
        <w:t>data</w:t>
      </w:r>
      <w:r w:rsidRPr="007F461A">
        <w:rPr>
          <w:rFonts w:ascii="Times New Roman" w:hAnsi="Times New Roman" w:cs="Times New Roman"/>
        </w:rPr>
        <w:t xml:space="preserve"> after removing rare taxa (&lt;0.01% of total abundance).</w:t>
      </w:r>
      <w:r>
        <w:rPr>
          <w:rFonts w:ascii="Times New Roman" w:hAnsi="Times New Roman" w:cs="Times New Roman"/>
        </w:rPr>
        <w:t xml:space="preserve"> </w:t>
      </w:r>
      <w:r w:rsidRPr="007F461A">
        <w:rPr>
          <w:rFonts w:ascii="Times New Roman" w:hAnsi="Times New Roman" w:cs="Times New Roman"/>
        </w:rPr>
        <w:t xml:space="preserve">For each PCA, the top </w:t>
      </w:r>
      <w:r>
        <w:rPr>
          <w:rFonts w:ascii="Times New Roman" w:hAnsi="Times New Roman" w:cs="Times New Roman"/>
        </w:rPr>
        <w:t>eigh</w:t>
      </w:r>
      <w:r w:rsidRPr="007F461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een</w:t>
      </w:r>
      <w:r w:rsidRPr="007F461A">
        <w:rPr>
          <w:rFonts w:ascii="Times New Roman" w:hAnsi="Times New Roman" w:cs="Times New Roman"/>
        </w:rPr>
        <w:t xml:space="preserve"> variables with the highest loadings on PC1</w:t>
      </w:r>
      <w:r>
        <w:rPr>
          <w:rFonts w:ascii="Times New Roman" w:hAnsi="Times New Roman" w:cs="Times New Roman"/>
        </w:rPr>
        <w:t>/</w:t>
      </w:r>
      <w:r w:rsidRPr="007F461A">
        <w:rPr>
          <w:rFonts w:ascii="Times New Roman" w:hAnsi="Times New Roman" w:cs="Times New Roman"/>
        </w:rPr>
        <w:t>PC2</w:t>
      </w:r>
      <w:r>
        <w:rPr>
          <w:rFonts w:ascii="Times New Roman" w:hAnsi="Times New Roman" w:cs="Times New Roman"/>
        </w:rPr>
        <w:t xml:space="preserve"> in panel </w:t>
      </w:r>
      <w:r w:rsidR="001175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="0011750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PC1/PC3 in panel </w:t>
      </w:r>
      <w:r w:rsidR="0011750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="0011750F">
        <w:rPr>
          <w:rFonts w:ascii="Times New Roman" w:hAnsi="Times New Roman" w:cs="Times New Roman"/>
        </w:rPr>
        <w:t>)</w:t>
      </w:r>
      <w:r w:rsidRPr="007F461A">
        <w:rPr>
          <w:rFonts w:ascii="Times New Roman" w:hAnsi="Times New Roman" w:cs="Times New Roman"/>
        </w:rPr>
        <w:t xml:space="preserve"> </w:t>
      </w:r>
      <w:r w:rsidRPr="007F461A">
        <w:rPr>
          <w:rFonts w:ascii="Times New Roman" w:hAnsi="Times New Roman" w:cs="Times New Roman"/>
        </w:rPr>
        <w:lastRenderedPageBreak/>
        <w:t>are shown as red vectors, with direction and length indicating the strength and sign of correlations with the ordination axes. Points represent individual samples</w:t>
      </w:r>
      <w:r>
        <w:rPr>
          <w:rFonts w:ascii="Times New Roman" w:hAnsi="Times New Roman" w:cs="Times New Roman"/>
        </w:rPr>
        <w:t xml:space="preserve"> in year (blue)</w:t>
      </w:r>
      <w:r w:rsidRPr="007F461A">
        <w:rPr>
          <w:rFonts w:ascii="Times New Roman" w:hAnsi="Times New Roman" w:cs="Times New Roman"/>
        </w:rPr>
        <w:t>.</w:t>
      </w:r>
    </w:p>
    <w:p w14:paraId="536A763D" w14:textId="58307523" w:rsidR="00C224A3" w:rsidRPr="005774D1" w:rsidRDefault="00C224A3" w:rsidP="00691B5F">
      <w:pPr>
        <w:rPr>
          <w:rFonts w:ascii="Times New Roman" w:hAnsi="Times New Roman" w:cs="Times New Roman"/>
          <w:lang w:val="en-US"/>
        </w:rPr>
      </w:pPr>
    </w:p>
    <w:sectPr w:rsidR="00C224A3" w:rsidRPr="005774D1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FC18D" w14:textId="77777777" w:rsidR="004A7139" w:rsidRDefault="004A7139" w:rsidP="00E32597">
      <w:r>
        <w:separator/>
      </w:r>
    </w:p>
  </w:endnote>
  <w:endnote w:type="continuationSeparator" w:id="0">
    <w:p w14:paraId="50F17407" w14:textId="77777777" w:rsidR="004A7139" w:rsidRDefault="004A7139" w:rsidP="00E3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272207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15D195" w14:textId="2E2A0F64" w:rsidR="00E32597" w:rsidRDefault="00E32597" w:rsidP="00CA03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612002" w14:textId="77777777" w:rsidR="00E32597" w:rsidRDefault="00E325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23718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EBB10C" w14:textId="469AED40" w:rsidR="00E32597" w:rsidRDefault="00E32597" w:rsidP="00CA03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1F0C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1EEDB955" w14:textId="77777777" w:rsidR="00E32597" w:rsidRDefault="00E32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01E97" w14:textId="77777777" w:rsidR="004A7139" w:rsidRDefault="004A7139" w:rsidP="00E32597">
      <w:r>
        <w:separator/>
      </w:r>
    </w:p>
  </w:footnote>
  <w:footnote w:type="continuationSeparator" w:id="0">
    <w:p w14:paraId="3FA92992" w14:textId="77777777" w:rsidR="004A7139" w:rsidRDefault="004A7139" w:rsidP="00E32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83E36"/>
    <w:multiLevelType w:val="multilevel"/>
    <w:tmpl w:val="9E94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2723A"/>
    <w:multiLevelType w:val="multilevel"/>
    <w:tmpl w:val="D204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131EA"/>
    <w:multiLevelType w:val="multilevel"/>
    <w:tmpl w:val="57C8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E39C6"/>
    <w:multiLevelType w:val="multilevel"/>
    <w:tmpl w:val="5742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297E2D"/>
    <w:multiLevelType w:val="hybridMultilevel"/>
    <w:tmpl w:val="42807D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B3DDF"/>
    <w:multiLevelType w:val="multilevel"/>
    <w:tmpl w:val="AF44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40354"/>
    <w:multiLevelType w:val="multilevel"/>
    <w:tmpl w:val="C0A2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80446"/>
    <w:multiLevelType w:val="hybridMultilevel"/>
    <w:tmpl w:val="53427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00FC6"/>
    <w:multiLevelType w:val="multilevel"/>
    <w:tmpl w:val="88E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D23695"/>
    <w:multiLevelType w:val="hybridMultilevel"/>
    <w:tmpl w:val="41ACC6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AE"/>
    <w:rsid w:val="00002003"/>
    <w:rsid w:val="000040B2"/>
    <w:rsid w:val="00010B11"/>
    <w:rsid w:val="00011E2E"/>
    <w:rsid w:val="00014856"/>
    <w:rsid w:val="00014E2F"/>
    <w:rsid w:val="00024B3D"/>
    <w:rsid w:val="00024F34"/>
    <w:rsid w:val="000275EF"/>
    <w:rsid w:val="000309D0"/>
    <w:rsid w:val="00030E71"/>
    <w:rsid w:val="000337AA"/>
    <w:rsid w:val="0004513F"/>
    <w:rsid w:val="000463F3"/>
    <w:rsid w:val="00054BBD"/>
    <w:rsid w:val="00055976"/>
    <w:rsid w:val="00055B33"/>
    <w:rsid w:val="00056699"/>
    <w:rsid w:val="00056CAC"/>
    <w:rsid w:val="00062C1A"/>
    <w:rsid w:val="00067B84"/>
    <w:rsid w:val="0007646E"/>
    <w:rsid w:val="00081A01"/>
    <w:rsid w:val="00091D66"/>
    <w:rsid w:val="000A40B9"/>
    <w:rsid w:val="000A4F3C"/>
    <w:rsid w:val="000C15D6"/>
    <w:rsid w:val="000C5DE7"/>
    <w:rsid w:val="000C72AE"/>
    <w:rsid w:val="000E4307"/>
    <w:rsid w:val="000E6AA1"/>
    <w:rsid w:val="000E75B7"/>
    <w:rsid w:val="000E79F7"/>
    <w:rsid w:val="000F108D"/>
    <w:rsid w:val="000F24F1"/>
    <w:rsid w:val="000F741E"/>
    <w:rsid w:val="001114A5"/>
    <w:rsid w:val="0011750F"/>
    <w:rsid w:val="00137599"/>
    <w:rsid w:val="00147D4D"/>
    <w:rsid w:val="001516F4"/>
    <w:rsid w:val="001603EA"/>
    <w:rsid w:val="00164462"/>
    <w:rsid w:val="00175D8D"/>
    <w:rsid w:val="0017787E"/>
    <w:rsid w:val="001830E8"/>
    <w:rsid w:val="00191598"/>
    <w:rsid w:val="00192556"/>
    <w:rsid w:val="00196D00"/>
    <w:rsid w:val="001A3DCB"/>
    <w:rsid w:val="001B3B09"/>
    <w:rsid w:val="001C1020"/>
    <w:rsid w:val="001C6DD5"/>
    <w:rsid w:val="001D1AE2"/>
    <w:rsid w:val="001E2A97"/>
    <w:rsid w:val="001F7690"/>
    <w:rsid w:val="00204363"/>
    <w:rsid w:val="00204965"/>
    <w:rsid w:val="00207B97"/>
    <w:rsid w:val="002130C5"/>
    <w:rsid w:val="00240D03"/>
    <w:rsid w:val="00241AD7"/>
    <w:rsid w:val="0025397F"/>
    <w:rsid w:val="002665EA"/>
    <w:rsid w:val="00281809"/>
    <w:rsid w:val="00285D92"/>
    <w:rsid w:val="0029683D"/>
    <w:rsid w:val="002A605B"/>
    <w:rsid w:val="002B441E"/>
    <w:rsid w:val="002B6216"/>
    <w:rsid w:val="002C0E5A"/>
    <w:rsid w:val="002C4FFB"/>
    <w:rsid w:val="002C7FC2"/>
    <w:rsid w:val="002D7C31"/>
    <w:rsid w:val="002D7E52"/>
    <w:rsid w:val="002E4FE1"/>
    <w:rsid w:val="002F597B"/>
    <w:rsid w:val="00303D96"/>
    <w:rsid w:val="00313D42"/>
    <w:rsid w:val="0031571D"/>
    <w:rsid w:val="00317517"/>
    <w:rsid w:val="0032647B"/>
    <w:rsid w:val="00331935"/>
    <w:rsid w:val="00334833"/>
    <w:rsid w:val="00340A50"/>
    <w:rsid w:val="0036571D"/>
    <w:rsid w:val="00365B5A"/>
    <w:rsid w:val="00370E5B"/>
    <w:rsid w:val="00385970"/>
    <w:rsid w:val="00391197"/>
    <w:rsid w:val="00392345"/>
    <w:rsid w:val="00393C25"/>
    <w:rsid w:val="003951C1"/>
    <w:rsid w:val="00395DC0"/>
    <w:rsid w:val="003A3D5A"/>
    <w:rsid w:val="003A6263"/>
    <w:rsid w:val="003A7ED6"/>
    <w:rsid w:val="003B0D26"/>
    <w:rsid w:val="003B2401"/>
    <w:rsid w:val="003C2618"/>
    <w:rsid w:val="003C43CC"/>
    <w:rsid w:val="003D10D6"/>
    <w:rsid w:val="003D7150"/>
    <w:rsid w:val="003E468A"/>
    <w:rsid w:val="004057A7"/>
    <w:rsid w:val="004119F3"/>
    <w:rsid w:val="00420E63"/>
    <w:rsid w:val="00421AB1"/>
    <w:rsid w:val="00427E31"/>
    <w:rsid w:val="00432391"/>
    <w:rsid w:val="00440AA0"/>
    <w:rsid w:val="004507DF"/>
    <w:rsid w:val="004527C7"/>
    <w:rsid w:val="0046482F"/>
    <w:rsid w:val="00477297"/>
    <w:rsid w:val="00481CC5"/>
    <w:rsid w:val="00482C1D"/>
    <w:rsid w:val="004915B5"/>
    <w:rsid w:val="00492E09"/>
    <w:rsid w:val="004A1095"/>
    <w:rsid w:val="004A2514"/>
    <w:rsid w:val="004A287A"/>
    <w:rsid w:val="004A7139"/>
    <w:rsid w:val="004A715E"/>
    <w:rsid w:val="004B2E05"/>
    <w:rsid w:val="004B2EEC"/>
    <w:rsid w:val="004C7B64"/>
    <w:rsid w:val="004D32C2"/>
    <w:rsid w:val="004D5C76"/>
    <w:rsid w:val="004D6693"/>
    <w:rsid w:val="004D7A0C"/>
    <w:rsid w:val="004D7C09"/>
    <w:rsid w:val="004E566D"/>
    <w:rsid w:val="004E71FC"/>
    <w:rsid w:val="0050098D"/>
    <w:rsid w:val="005025D9"/>
    <w:rsid w:val="00516386"/>
    <w:rsid w:val="005245C1"/>
    <w:rsid w:val="00524E1E"/>
    <w:rsid w:val="00532DFE"/>
    <w:rsid w:val="005439D2"/>
    <w:rsid w:val="00557F01"/>
    <w:rsid w:val="00567C69"/>
    <w:rsid w:val="00575D7B"/>
    <w:rsid w:val="005774D1"/>
    <w:rsid w:val="00580EB8"/>
    <w:rsid w:val="00586245"/>
    <w:rsid w:val="005935C4"/>
    <w:rsid w:val="005A1147"/>
    <w:rsid w:val="005A1933"/>
    <w:rsid w:val="005B11DD"/>
    <w:rsid w:val="005B21A2"/>
    <w:rsid w:val="005D472B"/>
    <w:rsid w:val="005E1FFD"/>
    <w:rsid w:val="005E3F27"/>
    <w:rsid w:val="005E5FCC"/>
    <w:rsid w:val="005F48F3"/>
    <w:rsid w:val="00607195"/>
    <w:rsid w:val="00612113"/>
    <w:rsid w:val="00620665"/>
    <w:rsid w:val="006275D0"/>
    <w:rsid w:val="006303B7"/>
    <w:rsid w:val="006328A0"/>
    <w:rsid w:val="00634E80"/>
    <w:rsid w:val="006413EC"/>
    <w:rsid w:val="00643957"/>
    <w:rsid w:val="006442C0"/>
    <w:rsid w:val="00645C10"/>
    <w:rsid w:val="00647DF7"/>
    <w:rsid w:val="00652688"/>
    <w:rsid w:val="00662682"/>
    <w:rsid w:val="0067283C"/>
    <w:rsid w:val="00685173"/>
    <w:rsid w:val="00691B5F"/>
    <w:rsid w:val="006922E1"/>
    <w:rsid w:val="006925F7"/>
    <w:rsid w:val="006A7C09"/>
    <w:rsid w:val="006D03FB"/>
    <w:rsid w:val="006D1C11"/>
    <w:rsid w:val="006D4657"/>
    <w:rsid w:val="006F2D2C"/>
    <w:rsid w:val="006F32EF"/>
    <w:rsid w:val="006F4992"/>
    <w:rsid w:val="006F5C38"/>
    <w:rsid w:val="0071750E"/>
    <w:rsid w:val="00720C10"/>
    <w:rsid w:val="0073017B"/>
    <w:rsid w:val="00743DD7"/>
    <w:rsid w:val="00747BF4"/>
    <w:rsid w:val="00752C40"/>
    <w:rsid w:val="00753383"/>
    <w:rsid w:val="00754E0C"/>
    <w:rsid w:val="007677C4"/>
    <w:rsid w:val="0078388C"/>
    <w:rsid w:val="0079026A"/>
    <w:rsid w:val="007A1417"/>
    <w:rsid w:val="007A7072"/>
    <w:rsid w:val="007B696D"/>
    <w:rsid w:val="007D0928"/>
    <w:rsid w:val="007F461A"/>
    <w:rsid w:val="007F793A"/>
    <w:rsid w:val="00801791"/>
    <w:rsid w:val="00807ED8"/>
    <w:rsid w:val="00812223"/>
    <w:rsid w:val="00812C49"/>
    <w:rsid w:val="00831C20"/>
    <w:rsid w:val="00834FAD"/>
    <w:rsid w:val="00842E37"/>
    <w:rsid w:val="00843550"/>
    <w:rsid w:val="00845347"/>
    <w:rsid w:val="008503A2"/>
    <w:rsid w:val="0085605A"/>
    <w:rsid w:val="00857890"/>
    <w:rsid w:val="00872D57"/>
    <w:rsid w:val="008905C1"/>
    <w:rsid w:val="008940D7"/>
    <w:rsid w:val="00897542"/>
    <w:rsid w:val="008A294A"/>
    <w:rsid w:val="008B1380"/>
    <w:rsid w:val="008B26F0"/>
    <w:rsid w:val="008C756C"/>
    <w:rsid w:val="008D02EB"/>
    <w:rsid w:val="008D189F"/>
    <w:rsid w:val="008F0A3B"/>
    <w:rsid w:val="00901B2C"/>
    <w:rsid w:val="009106E3"/>
    <w:rsid w:val="0091136B"/>
    <w:rsid w:val="0091487B"/>
    <w:rsid w:val="00917C80"/>
    <w:rsid w:val="009274A6"/>
    <w:rsid w:val="0093703E"/>
    <w:rsid w:val="0094057B"/>
    <w:rsid w:val="00943CB5"/>
    <w:rsid w:val="00944801"/>
    <w:rsid w:val="00950A99"/>
    <w:rsid w:val="00950EEE"/>
    <w:rsid w:val="00952409"/>
    <w:rsid w:val="009668BC"/>
    <w:rsid w:val="009676C6"/>
    <w:rsid w:val="00970111"/>
    <w:rsid w:val="009715B0"/>
    <w:rsid w:val="00971E90"/>
    <w:rsid w:val="00971F0C"/>
    <w:rsid w:val="00973E63"/>
    <w:rsid w:val="0097606E"/>
    <w:rsid w:val="0098058C"/>
    <w:rsid w:val="00991D0C"/>
    <w:rsid w:val="009C1DBD"/>
    <w:rsid w:val="009D0CAE"/>
    <w:rsid w:val="009E71EA"/>
    <w:rsid w:val="009E7F2A"/>
    <w:rsid w:val="00A17F71"/>
    <w:rsid w:val="00A23766"/>
    <w:rsid w:val="00A25F30"/>
    <w:rsid w:val="00A35405"/>
    <w:rsid w:val="00A44292"/>
    <w:rsid w:val="00A51363"/>
    <w:rsid w:val="00A552BF"/>
    <w:rsid w:val="00A6428F"/>
    <w:rsid w:val="00A76109"/>
    <w:rsid w:val="00A95479"/>
    <w:rsid w:val="00AC4027"/>
    <w:rsid w:val="00AD1B40"/>
    <w:rsid w:val="00AD3E47"/>
    <w:rsid w:val="00AD622C"/>
    <w:rsid w:val="00AD70ED"/>
    <w:rsid w:val="00AE1A1E"/>
    <w:rsid w:val="00AE1F90"/>
    <w:rsid w:val="00AE5064"/>
    <w:rsid w:val="00B01167"/>
    <w:rsid w:val="00B027D0"/>
    <w:rsid w:val="00B03016"/>
    <w:rsid w:val="00B03505"/>
    <w:rsid w:val="00B06E11"/>
    <w:rsid w:val="00B148A6"/>
    <w:rsid w:val="00B31D3D"/>
    <w:rsid w:val="00B3635E"/>
    <w:rsid w:val="00B36F17"/>
    <w:rsid w:val="00B42A80"/>
    <w:rsid w:val="00B46F15"/>
    <w:rsid w:val="00B51AAE"/>
    <w:rsid w:val="00B573DE"/>
    <w:rsid w:val="00B6574F"/>
    <w:rsid w:val="00B72FAB"/>
    <w:rsid w:val="00B740AA"/>
    <w:rsid w:val="00B741C6"/>
    <w:rsid w:val="00B74A8D"/>
    <w:rsid w:val="00B76DC8"/>
    <w:rsid w:val="00B76E71"/>
    <w:rsid w:val="00B76EFC"/>
    <w:rsid w:val="00B80C8E"/>
    <w:rsid w:val="00B820C5"/>
    <w:rsid w:val="00B903DE"/>
    <w:rsid w:val="00B9144F"/>
    <w:rsid w:val="00BA1460"/>
    <w:rsid w:val="00BA24CF"/>
    <w:rsid w:val="00BA2BBD"/>
    <w:rsid w:val="00BA6300"/>
    <w:rsid w:val="00BB54C0"/>
    <w:rsid w:val="00BB7B16"/>
    <w:rsid w:val="00BC4BE0"/>
    <w:rsid w:val="00BC7BB4"/>
    <w:rsid w:val="00BD180B"/>
    <w:rsid w:val="00BD3098"/>
    <w:rsid w:val="00BF2EEE"/>
    <w:rsid w:val="00C17947"/>
    <w:rsid w:val="00C224A3"/>
    <w:rsid w:val="00C2274C"/>
    <w:rsid w:val="00C35F19"/>
    <w:rsid w:val="00C42906"/>
    <w:rsid w:val="00C436CF"/>
    <w:rsid w:val="00C465B6"/>
    <w:rsid w:val="00C71AB9"/>
    <w:rsid w:val="00C72985"/>
    <w:rsid w:val="00C753FA"/>
    <w:rsid w:val="00C876E3"/>
    <w:rsid w:val="00C91815"/>
    <w:rsid w:val="00C931F5"/>
    <w:rsid w:val="00C94C9E"/>
    <w:rsid w:val="00CA2068"/>
    <w:rsid w:val="00CA4D6C"/>
    <w:rsid w:val="00CA5A3A"/>
    <w:rsid w:val="00CB0F12"/>
    <w:rsid w:val="00CB1F77"/>
    <w:rsid w:val="00CB616D"/>
    <w:rsid w:val="00CC1370"/>
    <w:rsid w:val="00CD00AE"/>
    <w:rsid w:val="00CD06B3"/>
    <w:rsid w:val="00CD336E"/>
    <w:rsid w:val="00CD4A9F"/>
    <w:rsid w:val="00CD6214"/>
    <w:rsid w:val="00CE5F4A"/>
    <w:rsid w:val="00CE6967"/>
    <w:rsid w:val="00CE6C1D"/>
    <w:rsid w:val="00CE7B98"/>
    <w:rsid w:val="00CF4CE1"/>
    <w:rsid w:val="00D0632C"/>
    <w:rsid w:val="00D120A9"/>
    <w:rsid w:val="00D208FF"/>
    <w:rsid w:val="00D27FF4"/>
    <w:rsid w:val="00D30C03"/>
    <w:rsid w:val="00D37199"/>
    <w:rsid w:val="00D403B8"/>
    <w:rsid w:val="00D40E12"/>
    <w:rsid w:val="00D432FC"/>
    <w:rsid w:val="00D43C65"/>
    <w:rsid w:val="00D448E5"/>
    <w:rsid w:val="00D47854"/>
    <w:rsid w:val="00D522F8"/>
    <w:rsid w:val="00D54052"/>
    <w:rsid w:val="00D6229F"/>
    <w:rsid w:val="00D67A01"/>
    <w:rsid w:val="00D7354F"/>
    <w:rsid w:val="00D752AB"/>
    <w:rsid w:val="00D76A68"/>
    <w:rsid w:val="00D76FF1"/>
    <w:rsid w:val="00D9311A"/>
    <w:rsid w:val="00DA2984"/>
    <w:rsid w:val="00DB6A0E"/>
    <w:rsid w:val="00DB7A18"/>
    <w:rsid w:val="00DC06DE"/>
    <w:rsid w:val="00DC1FDF"/>
    <w:rsid w:val="00DC4C2D"/>
    <w:rsid w:val="00DD1706"/>
    <w:rsid w:val="00DD27FB"/>
    <w:rsid w:val="00DE60AE"/>
    <w:rsid w:val="00E01D5F"/>
    <w:rsid w:val="00E15D22"/>
    <w:rsid w:val="00E32597"/>
    <w:rsid w:val="00E33CF9"/>
    <w:rsid w:val="00E34A10"/>
    <w:rsid w:val="00E35E21"/>
    <w:rsid w:val="00E41F29"/>
    <w:rsid w:val="00E51D60"/>
    <w:rsid w:val="00E530AB"/>
    <w:rsid w:val="00E7753C"/>
    <w:rsid w:val="00E81272"/>
    <w:rsid w:val="00E85197"/>
    <w:rsid w:val="00E900BE"/>
    <w:rsid w:val="00E9358C"/>
    <w:rsid w:val="00E93592"/>
    <w:rsid w:val="00EA1406"/>
    <w:rsid w:val="00EA20A3"/>
    <w:rsid w:val="00EC7C9D"/>
    <w:rsid w:val="00ED19FF"/>
    <w:rsid w:val="00ED37DA"/>
    <w:rsid w:val="00ED759B"/>
    <w:rsid w:val="00EE3624"/>
    <w:rsid w:val="00EF014C"/>
    <w:rsid w:val="00F00A30"/>
    <w:rsid w:val="00F21273"/>
    <w:rsid w:val="00F23778"/>
    <w:rsid w:val="00F26BBC"/>
    <w:rsid w:val="00F368FA"/>
    <w:rsid w:val="00F369FE"/>
    <w:rsid w:val="00F478BB"/>
    <w:rsid w:val="00F56F3E"/>
    <w:rsid w:val="00F57C7C"/>
    <w:rsid w:val="00F57E3B"/>
    <w:rsid w:val="00F61370"/>
    <w:rsid w:val="00F64B72"/>
    <w:rsid w:val="00F81F72"/>
    <w:rsid w:val="00F831DD"/>
    <w:rsid w:val="00F83833"/>
    <w:rsid w:val="00F90A51"/>
    <w:rsid w:val="00FC27B0"/>
    <w:rsid w:val="00FC4384"/>
    <w:rsid w:val="00FC68CD"/>
    <w:rsid w:val="00FD6B6D"/>
    <w:rsid w:val="00FF0369"/>
    <w:rsid w:val="00FF13FA"/>
    <w:rsid w:val="00FF3919"/>
    <w:rsid w:val="00FF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E3B4E"/>
  <w15:chartTrackingRefBased/>
  <w15:docId w15:val="{7D954B71-521F-214F-9728-98BE667C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C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C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C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C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A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CA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CA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CA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CA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CA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CA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CA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CA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D0C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CA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C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CA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D0C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CA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D0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C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CA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D0CA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D0CAE"/>
    <w:rPr>
      <w:b/>
      <w:bCs/>
    </w:rPr>
  </w:style>
  <w:style w:type="paragraph" w:styleId="NormalWeb">
    <w:name w:val="Normal (Web)"/>
    <w:basedOn w:val="Normal"/>
    <w:uiPriority w:val="99"/>
    <w:unhideWhenUsed/>
    <w:rsid w:val="00C876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8B26F0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F499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274A6"/>
    <w:pPr>
      <w:tabs>
        <w:tab w:val="center" w:pos="4513"/>
        <w:tab w:val="right" w:pos="9026"/>
      </w:tabs>
    </w:pPr>
    <w:rPr>
      <w:kern w:val="0"/>
      <w:sz w:val="22"/>
      <w:szCs w:val="22"/>
      <w:lang w:val="de-DE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274A6"/>
    <w:rPr>
      <w:kern w:val="0"/>
      <w:sz w:val="22"/>
      <w:szCs w:val="22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74A6"/>
    <w:pPr>
      <w:tabs>
        <w:tab w:val="center" w:pos="4513"/>
        <w:tab w:val="right" w:pos="9026"/>
      </w:tabs>
    </w:pPr>
    <w:rPr>
      <w:kern w:val="0"/>
      <w:sz w:val="22"/>
      <w:szCs w:val="22"/>
      <w:lang w:val="de-DE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274A6"/>
    <w:rPr>
      <w:kern w:val="0"/>
      <w:sz w:val="22"/>
      <w:szCs w:val="22"/>
      <w:lang w:val="de-D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274A6"/>
  </w:style>
  <w:style w:type="table" w:styleId="TableGrid">
    <w:name w:val="Table Grid"/>
    <w:basedOn w:val="TableNormal"/>
    <w:uiPriority w:val="39"/>
    <w:rsid w:val="005A1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2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E0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E0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E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E09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2D2C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Lahijanian, Soheila</dc:creator>
  <cp:keywords/>
  <dc:description/>
  <cp:lastModifiedBy>Balaji Murugan</cp:lastModifiedBy>
  <cp:revision>18</cp:revision>
  <dcterms:created xsi:type="dcterms:W3CDTF">2026-02-27T17:54:00Z</dcterms:created>
  <dcterms:modified xsi:type="dcterms:W3CDTF">2026-05-24T02:01:00Z</dcterms:modified>
</cp:coreProperties>
</file>