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2F947" w14:textId="06E19A38" w:rsidR="002B66E5" w:rsidRPr="00795FFF" w:rsidRDefault="008D14E0" w:rsidP="00831D54">
      <w:pPr>
        <w:rPr>
          <w:rFonts w:ascii="Times New Roman" w:hAnsi="Times New Roman" w:cs="Times New Roman"/>
          <w:sz w:val="24"/>
        </w:rPr>
      </w:pPr>
      <w:r w:rsidRPr="00795FFF">
        <w:rPr>
          <w:rFonts w:ascii="Times New Roman" w:hAnsi="Times New Roman" w:cs="Times New Roman"/>
          <w:b/>
          <w:sz w:val="24"/>
        </w:rPr>
        <w:t>Supplementary</w:t>
      </w:r>
      <w:r w:rsidR="00831D54">
        <w:rPr>
          <w:rFonts w:ascii="Times New Roman" w:hAnsi="Times New Roman" w:cs="Times New Roman"/>
          <w:b/>
          <w:sz w:val="24"/>
        </w:rPr>
        <w:t xml:space="preserve"> S1</w:t>
      </w:r>
      <w:r w:rsidRPr="00795FFF">
        <w:rPr>
          <w:rFonts w:ascii="Times New Roman" w:hAnsi="Times New Roman" w:cs="Times New Roman"/>
          <w:b/>
          <w:sz w:val="24"/>
        </w:rPr>
        <w:t xml:space="preserve"> </w:t>
      </w:r>
      <w:r w:rsidR="00745440" w:rsidRPr="00795FFF">
        <w:rPr>
          <w:rFonts w:ascii="Times New Roman" w:hAnsi="Times New Roman" w:cs="Times New Roman"/>
          <w:b/>
          <w:sz w:val="24"/>
        </w:rPr>
        <w:t>Table</w:t>
      </w:r>
      <w:bookmarkStart w:id="0" w:name="_GoBack"/>
      <w:bookmarkEnd w:id="0"/>
      <w:r w:rsidR="00831D54">
        <w:rPr>
          <w:rFonts w:ascii="Times New Roman" w:hAnsi="Times New Roman" w:cs="Times New Roman"/>
          <w:b/>
          <w:sz w:val="24"/>
        </w:rPr>
        <w:t>:</w:t>
      </w:r>
      <w:r w:rsidR="00831D54">
        <w:rPr>
          <w:rFonts w:ascii="Times New Roman" w:hAnsi="Times New Roman" w:cs="Times New Roman"/>
          <w:sz w:val="24"/>
        </w:rPr>
        <w:t xml:space="preserve"> </w:t>
      </w:r>
      <w:r w:rsidRPr="00795FFF">
        <w:rPr>
          <w:rFonts w:ascii="Times New Roman" w:hAnsi="Times New Roman" w:cs="Times New Roman"/>
          <w:sz w:val="24"/>
        </w:rPr>
        <w:t xml:space="preserve">Polyploidy trait syndrome observed in diploid and colchicine-induced tetraploid </w:t>
      </w:r>
      <w:r w:rsidRPr="00795FFF">
        <w:rPr>
          <w:rFonts w:ascii="Times New Roman" w:hAnsi="Times New Roman" w:cs="Times New Roman"/>
          <w:i/>
          <w:sz w:val="24"/>
        </w:rPr>
        <w:t xml:space="preserve">Carissa </w:t>
      </w:r>
      <w:proofErr w:type="spellStart"/>
      <w:r w:rsidRPr="00795FFF">
        <w:rPr>
          <w:rFonts w:ascii="Times New Roman" w:hAnsi="Times New Roman" w:cs="Times New Roman"/>
          <w:i/>
          <w:sz w:val="24"/>
        </w:rPr>
        <w:t>carandas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5"/>
        <w:gridCol w:w="1232"/>
        <w:gridCol w:w="1026"/>
        <w:gridCol w:w="1173"/>
        <w:gridCol w:w="1060"/>
        <w:gridCol w:w="1438"/>
        <w:gridCol w:w="1512"/>
      </w:tblGrid>
      <w:tr w:rsidR="002B66E5" w:rsidRPr="00795FFF" w14:paraId="73921B01" w14:textId="77777777">
        <w:tc>
          <w:tcPr>
            <w:tcW w:w="1234" w:type="dxa"/>
          </w:tcPr>
          <w:p w14:paraId="77C1E27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Trait category</w:t>
            </w:r>
          </w:p>
        </w:tc>
        <w:tc>
          <w:tcPr>
            <w:tcW w:w="1234" w:type="dxa"/>
          </w:tcPr>
          <w:p w14:paraId="64191E75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Trait</w:t>
            </w:r>
          </w:p>
        </w:tc>
        <w:tc>
          <w:tcPr>
            <w:tcW w:w="1234" w:type="dxa"/>
          </w:tcPr>
          <w:p w14:paraId="32B24FD6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Diploid (2n)</w:t>
            </w:r>
          </w:p>
        </w:tc>
        <w:tc>
          <w:tcPr>
            <w:tcW w:w="1234" w:type="dxa"/>
          </w:tcPr>
          <w:p w14:paraId="7DAD9CB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Tetraploid (4n)</w:t>
            </w:r>
          </w:p>
        </w:tc>
        <w:tc>
          <w:tcPr>
            <w:tcW w:w="1234" w:type="dxa"/>
          </w:tcPr>
          <w:p w14:paraId="0861AF0A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Change (%)</w:t>
            </w:r>
          </w:p>
        </w:tc>
        <w:tc>
          <w:tcPr>
            <w:tcW w:w="1234" w:type="dxa"/>
          </w:tcPr>
          <w:p w14:paraId="2684B9AC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 xml:space="preserve">Expected </w:t>
            </w:r>
            <w:proofErr w:type="spellStart"/>
            <w:r w:rsidRPr="00795FFF">
              <w:rPr>
                <w:rFonts w:ascii="Times New Roman" w:hAnsi="Times New Roman" w:cs="Times New Roman"/>
              </w:rPr>
              <w:t>polyploid</w:t>
            </w:r>
            <w:proofErr w:type="spellEnd"/>
            <w:r w:rsidRPr="00795FFF">
              <w:rPr>
                <w:rFonts w:ascii="Times New Roman" w:hAnsi="Times New Roman" w:cs="Times New Roman"/>
              </w:rPr>
              <w:t xml:space="preserve"> response</w:t>
            </w:r>
          </w:p>
        </w:tc>
        <w:tc>
          <w:tcPr>
            <w:tcW w:w="1234" w:type="dxa"/>
          </w:tcPr>
          <w:p w14:paraId="4CD3C75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Biological interpretation</w:t>
            </w:r>
          </w:p>
        </w:tc>
      </w:tr>
      <w:tr w:rsidR="002B66E5" w:rsidRPr="00795FFF" w14:paraId="60A2E99C" w14:textId="77777777">
        <w:tc>
          <w:tcPr>
            <w:tcW w:w="1234" w:type="dxa"/>
          </w:tcPr>
          <w:p w14:paraId="4722F87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Vegetative growth</w:t>
            </w:r>
          </w:p>
        </w:tc>
        <w:tc>
          <w:tcPr>
            <w:tcW w:w="1234" w:type="dxa"/>
          </w:tcPr>
          <w:p w14:paraId="23A3A875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Plant height (cm)</w:t>
            </w:r>
          </w:p>
        </w:tc>
        <w:tc>
          <w:tcPr>
            <w:tcW w:w="1234" w:type="dxa"/>
          </w:tcPr>
          <w:p w14:paraId="58824A3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33.50</w:t>
            </w:r>
          </w:p>
        </w:tc>
        <w:tc>
          <w:tcPr>
            <w:tcW w:w="1234" w:type="dxa"/>
          </w:tcPr>
          <w:p w14:paraId="19655B2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45.20</w:t>
            </w:r>
          </w:p>
        </w:tc>
        <w:tc>
          <w:tcPr>
            <w:tcW w:w="1234" w:type="dxa"/>
          </w:tcPr>
          <w:p w14:paraId="606590DF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+34.93</w:t>
            </w:r>
          </w:p>
        </w:tc>
        <w:tc>
          <w:tcPr>
            <w:tcW w:w="1234" w:type="dxa"/>
          </w:tcPr>
          <w:p w14:paraId="3373A855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Increased vigor</w:t>
            </w:r>
          </w:p>
        </w:tc>
        <w:tc>
          <w:tcPr>
            <w:tcW w:w="1234" w:type="dxa"/>
          </w:tcPr>
          <w:p w14:paraId="770D9F3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Consistent with enhanced vegetative growth following genome duplication</w:t>
            </w:r>
          </w:p>
        </w:tc>
      </w:tr>
      <w:tr w:rsidR="002B66E5" w:rsidRPr="00795FFF" w14:paraId="7FFC58D8" w14:textId="77777777">
        <w:tc>
          <w:tcPr>
            <w:tcW w:w="1234" w:type="dxa"/>
          </w:tcPr>
          <w:p w14:paraId="64E8E8A6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632267C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Stem diameter (mm)</w:t>
            </w:r>
          </w:p>
        </w:tc>
        <w:tc>
          <w:tcPr>
            <w:tcW w:w="1234" w:type="dxa"/>
          </w:tcPr>
          <w:p w14:paraId="5CFB386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4.60</w:t>
            </w:r>
          </w:p>
        </w:tc>
        <w:tc>
          <w:tcPr>
            <w:tcW w:w="1234" w:type="dxa"/>
          </w:tcPr>
          <w:p w14:paraId="2CAF29E6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7.80</w:t>
            </w:r>
          </w:p>
        </w:tc>
        <w:tc>
          <w:tcPr>
            <w:tcW w:w="1234" w:type="dxa"/>
          </w:tcPr>
          <w:p w14:paraId="56E720AA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+69.57</w:t>
            </w:r>
          </w:p>
        </w:tc>
        <w:tc>
          <w:tcPr>
            <w:tcW w:w="1234" w:type="dxa"/>
          </w:tcPr>
          <w:p w14:paraId="7BDCF7D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Stem thickening</w:t>
            </w:r>
          </w:p>
        </w:tc>
        <w:tc>
          <w:tcPr>
            <w:tcW w:w="1234" w:type="dxa"/>
          </w:tcPr>
          <w:p w14:paraId="671DDEE1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Reflects increased cell size and structural robustness</w:t>
            </w:r>
          </w:p>
        </w:tc>
      </w:tr>
      <w:tr w:rsidR="002B66E5" w:rsidRPr="00795FFF" w14:paraId="304AA733" w14:textId="77777777">
        <w:tc>
          <w:tcPr>
            <w:tcW w:w="1234" w:type="dxa"/>
          </w:tcPr>
          <w:p w14:paraId="0EE94105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25701BAF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proofErr w:type="spellStart"/>
            <w:r w:rsidRPr="00795FFF">
              <w:rPr>
                <w:rFonts w:ascii="Times New Roman" w:hAnsi="Times New Roman" w:cs="Times New Roman"/>
              </w:rPr>
              <w:t>Internodal</w:t>
            </w:r>
            <w:proofErr w:type="spellEnd"/>
            <w:r w:rsidRPr="00795FFF">
              <w:rPr>
                <w:rFonts w:ascii="Times New Roman" w:hAnsi="Times New Roman" w:cs="Times New Roman"/>
              </w:rPr>
              <w:t xml:space="preserve"> length (cm)</w:t>
            </w:r>
          </w:p>
        </w:tc>
        <w:tc>
          <w:tcPr>
            <w:tcW w:w="1234" w:type="dxa"/>
          </w:tcPr>
          <w:p w14:paraId="58E2CB4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1234" w:type="dxa"/>
          </w:tcPr>
          <w:p w14:paraId="0F9C9625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5.50</w:t>
            </w:r>
          </w:p>
        </w:tc>
        <w:tc>
          <w:tcPr>
            <w:tcW w:w="1234" w:type="dxa"/>
          </w:tcPr>
          <w:p w14:paraId="0538C3E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+101.47</w:t>
            </w:r>
          </w:p>
        </w:tc>
        <w:tc>
          <w:tcPr>
            <w:tcW w:w="1234" w:type="dxa"/>
          </w:tcPr>
          <w:p w14:paraId="6DBFA90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Elongated internodes</w:t>
            </w:r>
          </w:p>
        </w:tc>
        <w:tc>
          <w:tcPr>
            <w:tcW w:w="1234" w:type="dxa"/>
          </w:tcPr>
          <w:p w14:paraId="6CC3D83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Associated with enhanced growth potential</w:t>
            </w:r>
          </w:p>
        </w:tc>
      </w:tr>
      <w:tr w:rsidR="002B66E5" w:rsidRPr="00795FFF" w14:paraId="20922558" w14:textId="77777777">
        <w:tc>
          <w:tcPr>
            <w:tcW w:w="1234" w:type="dxa"/>
          </w:tcPr>
          <w:p w14:paraId="3AFD14B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Leaf morphology</w:t>
            </w:r>
          </w:p>
        </w:tc>
        <w:tc>
          <w:tcPr>
            <w:tcW w:w="1234" w:type="dxa"/>
          </w:tcPr>
          <w:p w14:paraId="1A0F708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Leaf length (cm)</w:t>
            </w:r>
          </w:p>
        </w:tc>
        <w:tc>
          <w:tcPr>
            <w:tcW w:w="1234" w:type="dxa"/>
          </w:tcPr>
          <w:p w14:paraId="5D5C43DB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4.57</w:t>
            </w:r>
          </w:p>
        </w:tc>
        <w:tc>
          <w:tcPr>
            <w:tcW w:w="1234" w:type="dxa"/>
          </w:tcPr>
          <w:p w14:paraId="37A40279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4.37</w:t>
            </w:r>
          </w:p>
        </w:tc>
        <w:tc>
          <w:tcPr>
            <w:tcW w:w="1234" w:type="dxa"/>
          </w:tcPr>
          <w:p w14:paraId="29FFB499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−4.38</w:t>
            </w:r>
          </w:p>
        </w:tc>
        <w:tc>
          <w:tcPr>
            <w:tcW w:w="1234" w:type="dxa"/>
          </w:tcPr>
          <w:p w14:paraId="51C026DA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Variable response</w:t>
            </w:r>
          </w:p>
        </w:tc>
        <w:tc>
          <w:tcPr>
            <w:tcW w:w="1234" w:type="dxa"/>
          </w:tcPr>
          <w:p w14:paraId="539F47CB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Minor reduction indicating proportional leaf expansion mainly through width</w:t>
            </w:r>
          </w:p>
        </w:tc>
      </w:tr>
      <w:tr w:rsidR="002B66E5" w:rsidRPr="00795FFF" w14:paraId="7296287F" w14:textId="77777777">
        <w:tc>
          <w:tcPr>
            <w:tcW w:w="1234" w:type="dxa"/>
          </w:tcPr>
          <w:p w14:paraId="21AF5858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EDCE45C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Leaf width (cm)</w:t>
            </w:r>
          </w:p>
        </w:tc>
        <w:tc>
          <w:tcPr>
            <w:tcW w:w="1234" w:type="dxa"/>
          </w:tcPr>
          <w:p w14:paraId="5B3186B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tcW w:w="1234" w:type="dxa"/>
          </w:tcPr>
          <w:p w14:paraId="16093C6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4.67</w:t>
            </w:r>
          </w:p>
        </w:tc>
        <w:tc>
          <w:tcPr>
            <w:tcW w:w="1234" w:type="dxa"/>
          </w:tcPr>
          <w:p w14:paraId="7B5DDCF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+137.06</w:t>
            </w:r>
          </w:p>
        </w:tc>
        <w:tc>
          <w:tcPr>
            <w:tcW w:w="1234" w:type="dxa"/>
          </w:tcPr>
          <w:p w14:paraId="5AF271A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Larger leaves</w:t>
            </w:r>
          </w:p>
        </w:tc>
        <w:tc>
          <w:tcPr>
            <w:tcW w:w="1234" w:type="dxa"/>
          </w:tcPr>
          <w:p w14:paraId="21FFEF9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 xml:space="preserve">Typical </w:t>
            </w:r>
            <w:proofErr w:type="spellStart"/>
            <w:r w:rsidRPr="00795FFF">
              <w:rPr>
                <w:rFonts w:ascii="Times New Roman" w:hAnsi="Times New Roman" w:cs="Times New Roman"/>
              </w:rPr>
              <w:t>gigas</w:t>
            </w:r>
            <w:proofErr w:type="spellEnd"/>
            <w:r w:rsidRPr="00795FFF">
              <w:rPr>
                <w:rFonts w:ascii="Times New Roman" w:hAnsi="Times New Roman" w:cs="Times New Roman"/>
              </w:rPr>
              <w:t xml:space="preserve"> effect associated with polyploidy</w:t>
            </w:r>
          </w:p>
        </w:tc>
      </w:tr>
      <w:tr w:rsidR="002B66E5" w:rsidRPr="00795FFF" w14:paraId="2D52C646" w14:textId="77777777">
        <w:tc>
          <w:tcPr>
            <w:tcW w:w="1234" w:type="dxa"/>
          </w:tcPr>
          <w:p w14:paraId="059C9164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6282698A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Leaf area (cm²)</w:t>
            </w:r>
          </w:p>
        </w:tc>
        <w:tc>
          <w:tcPr>
            <w:tcW w:w="1234" w:type="dxa"/>
          </w:tcPr>
          <w:p w14:paraId="4017C686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11.99</w:t>
            </w:r>
          </w:p>
        </w:tc>
        <w:tc>
          <w:tcPr>
            <w:tcW w:w="1234" w:type="dxa"/>
          </w:tcPr>
          <w:p w14:paraId="6B27D20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20.30</w:t>
            </w:r>
          </w:p>
        </w:tc>
        <w:tc>
          <w:tcPr>
            <w:tcW w:w="1234" w:type="dxa"/>
          </w:tcPr>
          <w:p w14:paraId="71B13E1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+69.31</w:t>
            </w:r>
          </w:p>
        </w:tc>
        <w:tc>
          <w:tcPr>
            <w:tcW w:w="1234" w:type="dxa"/>
          </w:tcPr>
          <w:p w14:paraId="37A7F9C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Increased leaf area</w:t>
            </w:r>
          </w:p>
        </w:tc>
        <w:tc>
          <w:tcPr>
            <w:tcW w:w="1234" w:type="dxa"/>
          </w:tcPr>
          <w:p w14:paraId="422555A1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Indicates enlarged photosynthetic surface</w:t>
            </w:r>
          </w:p>
        </w:tc>
      </w:tr>
      <w:tr w:rsidR="002B66E5" w:rsidRPr="00795FFF" w14:paraId="06715711" w14:textId="77777777">
        <w:tc>
          <w:tcPr>
            <w:tcW w:w="1234" w:type="dxa"/>
          </w:tcPr>
          <w:p w14:paraId="5B8D3B87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4318A8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Leaf thickness (mm)</w:t>
            </w:r>
          </w:p>
        </w:tc>
        <w:tc>
          <w:tcPr>
            <w:tcW w:w="1234" w:type="dxa"/>
          </w:tcPr>
          <w:p w14:paraId="0B9D1B4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234" w:type="dxa"/>
          </w:tcPr>
          <w:p w14:paraId="252BC39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234" w:type="dxa"/>
          </w:tcPr>
          <w:p w14:paraId="1AFB411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+270.00</w:t>
            </w:r>
          </w:p>
        </w:tc>
        <w:tc>
          <w:tcPr>
            <w:tcW w:w="1234" w:type="dxa"/>
          </w:tcPr>
          <w:p w14:paraId="33FBC80C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Thicker leaves</w:t>
            </w:r>
          </w:p>
        </w:tc>
        <w:tc>
          <w:tcPr>
            <w:tcW w:w="1234" w:type="dxa"/>
          </w:tcPr>
          <w:p w14:paraId="5D3647E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 xml:space="preserve">Characteristic feature of </w:t>
            </w:r>
            <w:proofErr w:type="spellStart"/>
            <w:r w:rsidRPr="00795FFF">
              <w:rPr>
                <w:rFonts w:ascii="Times New Roman" w:hAnsi="Times New Roman" w:cs="Times New Roman"/>
              </w:rPr>
              <w:t>polyploid</w:t>
            </w:r>
            <w:proofErr w:type="spellEnd"/>
            <w:r w:rsidRPr="00795FFF">
              <w:rPr>
                <w:rFonts w:ascii="Times New Roman" w:hAnsi="Times New Roman" w:cs="Times New Roman"/>
              </w:rPr>
              <w:t xml:space="preserve"> tissues</w:t>
            </w:r>
          </w:p>
        </w:tc>
      </w:tr>
      <w:tr w:rsidR="002B66E5" w:rsidRPr="00795FFF" w14:paraId="0962B3A6" w14:textId="77777777">
        <w:tc>
          <w:tcPr>
            <w:tcW w:w="1234" w:type="dxa"/>
          </w:tcPr>
          <w:p w14:paraId="4525DB1A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Stomatal traits</w:t>
            </w:r>
          </w:p>
        </w:tc>
        <w:tc>
          <w:tcPr>
            <w:tcW w:w="1234" w:type="dxa"/>
          </w:tcPr>
          <w:p w14:paraId="5853499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Stomatal length (µm)</w:t>
            </w:r>
          </w:p>
        </w:tc>
        <w:tc>
          <w:tcPr>
            <w:tcW w:w="1234" w:type="dxa"/>
          </w:tcPr>
          <w:p w14:paraId="0E3A0058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19.52</w:t>
            </w:r>
          </w:p>
        </w:tc>
        <w:tc>
          <w:tcPr>
            <w:tcW w:w="1234" w:type="dxa"/>
          </w:tcPr>
          <w:p w14:paraId="622BDA1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34.39</w:t>
            </w:r>
          </w:p>
        </w:tc>
        <w:tc>
          <w:tcPr>
            <w:tcW w:w="1234" w:type="dxa"/>
          </w:tcPr>
          <w:p w14:paraId="475A0E4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+76.18</w:t>
            </w:r>
          </w:p>
        </w:tc>
        <w:tc>
          <w:tcPr>
            <w:tcW w:w="1234" w:type="dxa"/>
          </w:tcPr>
          <w:p w14:paraId="64E1970C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Larger stomata</w:t>
            </w:r>
          </w:p>
        </w:tc>
        <w:tc>
          <w:tcPr>
            <w:tcW w:w="1234" w:type="dxa"/>
          </w:tcPr>
          <w:p w14:paraId="3D6C937B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Indicates increased guard cell size</w:t>
            </w:r>
          </w:p>
        </w:tc>
      </w:tr>
      <w:tr w:rsidR="002B66E5" w:rsidRPr="00795FFF" w14:paraId="14BF9695" w14:textId="77777777">
        <w:tc>
          <w:tcPr>
            <w:tcW w:w="1234" w:type="dxa"/>
          </w:tcPr>
          <w:p w14:paraId="2A92923E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4010B1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Stomatal width (µm)</w:t>
            </w:r>
          </w:p>
        </w:tc>
        <w:tc>
          <w:tcPr>
            <w:tcW w:w="1234" w:type="dxa"/>
          </w:tcPr>
          <w:p w14:paraId="4712945F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17.67</w:t>
            </w:r>
          </w:p>
        </w:tc>
        <w:tc>
          <w:tcPr>
            <w:tcW w:w="1234" w:type="dxa"/>
          </w:tcPr>
          <w:p w14:paraId="2ED2CA6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22.89</w:t>
            </w:r>
          </w:p>
        </w:tc>
        <w:tc>
          <w:tcPr>
            <w:tcW w:w="1234" w:type="dxa"/>
          </w:tcPr>
          <w:p w14:paraId="67AB3BE9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+29.54</w:t>
            </w:r>
          </w:p>
        </w:tc>
        <w:tc>
          <w:tcPr>
            <w:tcW w:w="1234" w:type="dxa"/>
          </w:tcPr>
          <w:p w14:paraId="2F2654D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Enlarged stomata</w:t>
            </w:r>
          </w:p>
        </w:tc>
        <w:tc>
          <w:tcPr>
            <w:tcW w:w="1234" w:type="dxa"/>
          </w:tcPr>
          <w:p w14:paraId="6C91142B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Typical response to genome duplication</w:t>
            </w:r>
          </w:p>
        </w:tc>
      </w:tr>
      <w:tr w:rsidR="002B66E5" w:rsidRPr="00795FFF" w14:paraId="662E2E46" w14:textId="77777777">
        <w:tc>
          <w:tcPr>
            <w:tcW w:w="1234" w:type="dxa"/>
          </w:tcPr>
          <w:p w14:paraId="15008768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05759E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 xml:space="preserve">Stomatal </w:t>
            </w:r>
            <w:r w:rsidRPr="00795FFF">
              <w:rPr>
                <w:rFonts w:ascii="Times New Roman" w:hAnsi="Times New Roman" w:cs="Times New Roman"/>
              </w:rPr>
              <w:lastRenderedPageBreak/>
              <w:t>density (mm⁻²)</w:t>
            </w:r>
          </w:p>
        </w:tc>
        <w:tc>
          <w:tcPr>
            <w:tcW w:w="1234" w:type="dxa"/>
          </w:tcPr>
          <w:p w14:paraId="421FCFF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lastRenderedPageBreak/>
              <w:t>281.18</w:t>
            </w:r>
          </w:p>
        </w:tc>
        <w:tc>
          <w:tcPr>
            <w:tcW w:w="1234" w:type="dxa"/>
          </w:tcPr>
          <w:p w14:paraId="5979747E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135.78</w:t>
            </w:r>
          </w:p>
        </w:tc>
        <w:tc>
          <w:tcPr>
            <w:tcW w:w="1234" w:type="dxa"/>
          </w:tcPr>
          <w:p w14:paraId="2376F019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−51.71</w:t>
            </w:r>
          </w:p>
        </w:tc>
        <w:tc>
          <w:tcPr>
            <w:tcW w:w="1234" w:type="dxa"/>
          </w:tcPr>
          <w:p w14:paraId="24E5BF4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 xml:space="preserve">Reduced </w:t>
            </w:r>
            <w:r w:rsidRPr="00795FFF">
              <w:rPr>
                <w:rFonts w:ascii="Times New Roman" w:hAnsi="Times New Roman" w:cs="Times New Roman"/>
              </w:rPr>
              <w:lastRenderedPageBreak/>
              <w:t>density</w:t>
            </w:r>
          </w:p>
        </w:tc>
        <w:tc>
          <w:tcPr>
            <w:tcW w:w="1234" w:type="dxa"/>
          </w:tcPr>
          <w:p w14:paraId="1CE7081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lastRenderedPageBreak/>
              <w:t xml:space="preserve">Due to </w:t>
            </w:r>
            <w:r w:rsidRPr="00795FFF">
              <w:rPr>
                <w:rFonts w:ascii="Times New Roman" w:hAnsi="Times New Roman" w:cs="Times New Roman"/>
              </w:rPr>
              <w:lastRenderedPageBreak/>
              <w:t>enlargement of epidermal cells</w:t>
            </w:r>
          </w:p>
        </w:tc>
      </w:tr>
      <w:tr w:rsidR="002B66E5" w:rsidRPr="00795FFF" w14:paraId="5BDADDD7" w14:textId="77777777">
        <w:tc>
          <w:tcPr>
            <w:tcW w:w="1234" w:type="dxa"/>
          </w:tcPr>
          <w:p w14:paraId="14B21E0E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lastRenderedPageBreak/>
              <w:t>Physiological traits</w:t>
            </w:r>
          </w:p>
        </w:tc>
        <w:tc>
          <w:tcPr>
            <w:tcW w:w="1234" w:type="dxa"/>
          </w:tcPr>
          <w:p w14:paraId="1037C4C6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Total chlorophyll (mg g⁻¹ FW)</w:t>
            </w:r>
          </w:p>
        </w:tc>
        <w:tc>
          <w:tcPr>
            <w:tcW w:w="1234" w:type="dxa"/>
          </w:tcPr>
          <w:p w14:paraId="4684908F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1.82</w:t>
            </w:r>
          </w:p>
        </w:tc>
        <w:tc>
          <w:tcPr>
            <w:tcW w:w="1234" w:type="dxa"/>
          </w:tcPr>
          <w:p w14:paraId="66AA935E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2.81</w:t>
            </w:r>
          </w:p>
        </w:tc>
        <w:tc>
          <w:tcPr>
            <w:tcW w:w="1234" w:type="dxa"/>
          </w:tcPr>
          <w:p w14:paraId="38E459B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+54.40</w:t>
            </w:r>
          </w:p>
        </w:tc>
        <w:tc>
          <w:tcPr>
            <w:tcW w:w="1234" w:type="dxa"/>
          </w:tcPr>
          <w:p w14:paraId="2B5174EE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Higher pigment content</w:t>
            </w:r>
          </w:p>
        </w:tc>
        <w:tc>
          <w:tcPr>
            <w:tcW w:w="1234" w:type="dxa"/>
          </w:tcPr>
          <w:p w14:paraId="6EFF869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Suggests enhanced photosynthetic capacity</w:t>
            </w:r>
          </w:p>
        </w:tc>
      </w:tr>
      <w:tr w:rsidR="002B66E5" w:rsidRPr="00795FFF" w14:paraId="4F5F5227" w14:textId="77777777">
        <w:tc>
          <w:tcPr>
            <w:tcW w:w="1234" w:type="dxa"/>
          </w:tcPr>
          <w:p w14:paraId="767D6788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Biochemical traits</w:t>
            </w:r>
          </w:p>
        </w:tc>
        <w:tc>
          <w:tcPr>
            <w:tcW w:w="1234" w:type="dxa"/>
          </w:tcPr>
          <w:p w14:paraId="43F9B1DC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Total phenols (mg GAE g⁻¹ FW)</w:t>
            </w:r>
          </w:p>
        </w:tc>
        <w:tc>
          <w:tcPr>
            <w:tcW w:w="1234" w:type="dxa"/>
          </w:tcPr>
          <w:p w14:paraId="5D291CA9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10.72</w:t>
            </w:r>
          </w:p>
        </w:tc>
        <w:tc>
          <w:tcPr>
            <w:tcW w:w="1234" w:type="dxa"/>
          </w:tcPr>
          <w:p w14:paraId="0D3D742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13.14</w:t>
            </w:r>
          </w:p>
        </w:tc>
        <w:tc>
          <w:tcPr>
            <w:tcW w:w="1234" w:type="dxa"/>
          </w:tcPr>
          <w:p w14:paraId="099D160B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+22.57</w:t>
            </w:r>
          </w:p>
        </w:tc>
        <w:tc>
          <w:tcPr>
            <w:tcW w:w="1234" w:type="dxa"/>
          </w:tcPr>
          <w:p w14:paraId="6A6367BB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Increased secondary metabolites</w:t>
            </w:r>
          </w:p>
        </w:tc>
        <w:tc>
          <w:tcPr>
            <w:tcW w:w="1234" w:type="dxa"/>
          </w:tcPr>
          <w:p w14:paraId="028F529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Indicates enhanced metabolic activity</w:t>
            </w:r>
          </w:p>
        </w:tc>
      </w:tr>
      <w:tr w:rsidR="002B66E5" w:rsidRPr="00795FFF" w14:paraId="0EADC817" w14:textId="77777777">
        <w:tc>
          <w:tcPr>
            <w:tcW w:w="1234" w:type="dxa"/>
          </w:tcPr>
          <w:p w14:paraId="16DF74F8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15970D9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Total flavonoids (mg QE g⁻¹ FW)</w:t>
            </w:r>
          </w:p>
        </w:tc>
        <w:tc>
          <w:tcPr>
            <w:tcW w:w="1234" w:type="dxa"/>
          </w:tcPr>
          <w:p w14:paraId="5EEFFB0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5.50</w:t>
            </w:r>
          </w:p>
        </w:tc>
        <w:tc>
          <w:tcPr>
            <w:tcW w:w="1234" w:type="dxa"/>
          </w:tcPr>
          <w:p w14:paraId="377DC10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4.68</w:t>
            </w:r>
          </w:p>
        </w:tc>
        <w:tc>
          <w:tcPr>
            <w:tcW w:w="1234" w:type="dxa"/>
          </w:tcPr>
          <w:p w14:paraId="6E6273E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−14.91</w:t>
            </w:r>
          </w:p>
        </w:tc>
        <w:tc>
          <w:tcPr>
            <w:tcW w:w="1234" w:type="dxa"/>
          </w:tcPr>
          <w:p w14:paraId="5204EFEF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Variable response</w:t>
            </w:r>
          </w:p>
        </w:tc>
        <w:tc>
          <w:tcPr>
            <w:tcW w:w="1234" w:type="dxa"/>
          </w:tcPr>
          <w:p w14:paraId="2275724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Flavonoid biosynthesis may be differentially regulated</w:t>
            </w:r>
          </w:p>
        </w:tc>
      </w:tr>
      <w:tr w:rsidR="002B66E5" w:rsidRPr="00795FFF" w14:paraId="7966387E" w14:textId="77777777">
        <w:tc>
          <w:tcPr>
            <w:tcW w:w="1234" w:type="dxa"/>
          </w:tcPr>
          <w:p w14:paraId="3BE1D9F8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6273E119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Total antioxidant activity (%)</w:t>
            </w:r>
          </w:p>
        </w:tc>
        <w:tc>
          <w:tcPr>
            <w:tcW w:w="1234" w:type="dxa"/>
          </w:tcPr>
          <w:p w14:paraId="128F6C6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85.77</w:t>
            </w:r>
          </w:p>
        </w:tc>
        <w:tc>
          <w:tcPr>
            <w:tcW w:w="1234" w:type="dxa"/>
          </w:tcPr>
          <w:p w14:paraId="233E699C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84.40</w:t>
            </w:r>
          </w:p>
        </w:tc>
        <w:tc>
          <w:tcPr>
            <w:tcW w:w="1234" w:type="dxa"/>
          </w:tcPr>
          <w:p w14:paraId="2C66565F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−1.60</w:t>
            </w:r>
          </w:p>
        </w:tc>
        <w:tc>
          <w:tcPr>
            <w:tcW w:w="1234" w:type="dxa"/>
          </w:tcPr>
          <w:p w14:paraId="6D0C4609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Minor variation</w:t>
            </w:r>
          </w:p>
        </w:tc>
        <w:tc>
          <w:tcPr>
            <w:tcW w:w="1234" w:type="dxa"/>
          </w:tcPr>
          <w:p w14:paraId="0AE7CB1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Overall antioxidant capacity remained comparable</w:t>
            </w:r>
          </w:p>
        </w:tc>
      </w:tr>
      <w:tr w:rsidR="002B66E5" w:rsidRPr="00795FFF" w14:paraId="056D2FA2" w14:textId="77777777">
        <w:tc>
          <w:tcPr>
            <w:tcW w:w="1234" w:type="dxa"/>
          </w:tcPr>
          <w:p w14:paraId="61923A80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41DB1CB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Relative leaf water content (%)</w:t>
            </w:r>
          </w:p>
        </w:tc>
        <w:tc>
          <w:tcPr>
            <w:tcW w:w="1234" w:type="dxa"/>
          </w:tcPr>
          <w:p w14:paraId="0DEA492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75.67</w:t>
            </w:r>
          </w:p>
        </w:tc>
        <w:tc>
          <w:tcPr>
            <w:tcW w:w="1234" w:type="dxa"/>
          </w:tcPr>
          <w:p w14:paraId="7004B2AE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86.30</w:t>
            </w:r>
          </w:p>
        </w:tc>
        <w:tc>
          <w:tcPr>
            <w:tcW w:w="1234" w:type="dxa"/>
          </w:tcPr>
          <w:p w14:paraId="7F47BDC9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+14.05</w:t>
            </w:r>
          </w:p>
        </w:tc>
        <w:tc>
          <w:tcPr>
            <w:tcW w:w="1234" w:type="dxa"/>
          </w:tcPr>
          <w:p w14:paraId="7E48BC88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Improved water status</w:t>
            </w:r>
          </w:p>
        </w:tc>
        <w:tc>
          <w:tcPr>
            <w:tcW w:w="1234" w:type="dxa"/>
          </w:tcPr>
          <w:p w14:paraId="477598A1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Indicates improved cellular water retention</w:t>
            </w:r>
          </w:p>
        </w:tc>
      </w:tr>
      <w:tr w:rsidR="002B66E5" w:rsidRPr="00795FFF" w14:paraId="3854DA67" w14:textId="77777777">
        <w:tc>
          <w:tcPr>
            <w:tcW w:w="1234" w:type="dxa"/>
          </w:tcPr>
          <w:p w14:paraId="48C916D8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657E30C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proofErr w:type="spellStart"/>
            <w:r w:rsidRPr="00795FFF">
              <w:rPr>
                <w:rFonts w:ascii="Times New Roman" w:hAnsi="Times New Roman" w:cs="Times New Roman"/>
              </w:rPr>
              <w:t>Proline</w:t>
            </w:r>
            <w:proofErr w:type="spellEnd"/>
            <w:r w:rsidRPr="00795FFF">
              <w:rPr>
                <w:rFonts w:ascii="Times New Roman" w:hAnsi="Times New Roman" w:cs="Times New Roman"/>
              </w:rPr>
              <w:t xml:space="preserve"> (µ</w:t>
            </w:r>
            <w:proofErr w:type="spellStart"/>
            <w:r w:rsidRPr="00795FFF">
              <w:rPr>
                <w:rFonts w:ascii="Times New Roman" w:hAnsi="Times New Roman" w:cs="Times New Roman"/>
              </w:rPr>
              <w:t>mol</w:t>
            </w:r>
            <w:proofErr w:type="spellEnd"/>
            <w:r w:rsidRPr="00795FFF">
              <w:rPr>
                <w:rFonts w:ascii="Times New Roman" w:hAnsi="Times New Roman" w:cs="Times New Roman"/>
              </w:rPr>
              <w:t xml:space="preserve"> g⁻¹ FW)</w:t>
            </w:r>
          </w:p>
        </w:tc>
        <w:tc>
          <w:tcPr>
            <w:tcW w:w="1234" w:type="dxa"/>
          </w:tcPr>
          <w:p w14:paraId="35218FF1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49.74</w:t>
            </w:r>
          </w:p>
        </w:tc>
        <w:tc>
          <w:tcPr>
            <w:tcW w:w="1234" w:type="dxa"/>
          </w:tcPr>
          <w:p w14:paraId="639BE7FE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164.67</w:t>
            </w:r>
          </w:p>
        </w:tc>
        <w:tc>
          <w:tcPr>
            <w:tcW w:w="1234" w:type="dxa"/>
          </w:tcPr>
          <w:p w14:paraId="6F1FD42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+231.06</w:t>
            </w:r>
          </w:p>
        </w:tc>
        <w:tc>
          <w:tcPr>
            <w:tcW w:w="1234" w:type="dxa"/>
          </w:tcPr>
          <w:p w14:paraId="331A2CE4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Increased stress metabolites</w:t>
            </w:r>
          </w:p>
        </w:tc>
        <w:tc>
          <w:tcPr>
            <w:tcW w:w="1234" w:type="dxa"/>
          </w:tcPr>
          <w:p w14:paraId="0E38E925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Suggests improved physiological adaptability</w:t>
            </w:r>
          </w:p>
        </w:tc>
      </w:tr>
      <w:tr w:rsidR="002B66E5" w:rsidRPr="00795FFF" w14:paraId="059FCCCA" w14:textId="77777777">
        <w:tc>
          <w:tcPr>
            <w:tcW w:w="1234" w:type="dxa"/>
          </w:tcPr>
          <w:p w14:paraId="2A4B7078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2B267746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Catalase (</w:t>
            </w:r>
            <w:proofErr w:type="spellStart"/>
            <w:r w:rsidRPr="00795FFF">
              <w:rPr>
                <w:rFonts w:ascii="Times New Roman" w:hAnsi="Times New Roman" w:cs="Times New Roman"/>
              </w:rPr>
              <w:t>nmol</w:t>
            </w:r>
            <w:proofErr w:type="spellEnd"/>
            <w:r w:rsidRPr="00795FFF">
              <w:rPr>
                <w:rFonts w:ascii="Times New Roman" w:hAnsi="Times New Roman" w:cs="Times New Roman"/>
              </w:rPr>
              <w:t xml:space="preserve"> min⁻¹ g⁻¹ FW)</w:t>
            </w:r>
          </w:p>
        </w:tc>
        <w:tc>
          <w:tcPr>
            <w:tcW w:w="1234" w:type="dxa"/>
          </w:tcPr>
          <w:p w14:paraId="7DBA7D6F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45.69</w:t>
            </w:r>
          </w:p>
        </w:tc>
        <w:tc>
          <w:tcPr>
            <w:tcW w:w="1234" w:type="dxa"/>
          </w:tcPr>
          <w:p w14:paraId="766B16B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83.76</w:t>
            </w:r>
          </w:p>
        </w:tc>
        <w:tc>
          <w:tcPr>
            <w:tcW w:w="1234" w:type="dxa"/>
          </w:tcPr>
          <w:p w14:paraId="0552587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+83.32</w:t>
            </w:r>
          </w:p>
        </w:tc>
        <w:tc>
          <w:tcPr>
            <w:tcW w:w="1234" w:type="dxa"/>
          </w:tcPr>
          <w:p w14:paraId="4317E6A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Enhanced ROS detoxification</w:t>
            </w:r>
          </w:p>
        </w:tc>
        <w:tc>
          <w:tcPr>
            <w:tcW w:w="1234" w:type="dxa"/>
          </w:tcPr>
          <w:p w14:paraId="06F87B5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Indicates stronger antioxidant defense</w:t>
            </w:r>
          </w:p>
        </w:tc>
      </w:tr>
      <w:tr w:rsidR="002B66E5" w:rsidRPr="00795FFF" w14:paraId="2E84CE22" w14:textId="77777777">
        <w:tc>
          <w:tcPr>
            <w:tcW w:w="1234" w:type="dxa"/>
          </w:tcPr>
          <w:p w14:paraId="5E80063F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707C86CF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Peroxidase activity (</w:t>
            </w:r>
            <w:proofErr w:type="spellStart"/>
            <w:r w:rsidRPr="00795FFF">
              <w:rPr>
                <w:rFonts w:ascii="Times New Roman" w:hAnsi="Times New Roman" w:cs="Times New Roman"/>
              </w:rPr>
              <w:t>nmol</w:t>
            </w:r>
            <w:proofErr w:type="spellEnd"/>
            <w:r w:rsidRPr="00795FFF">
              <w:rPr>
                <w:rFonts w:ascii="Times New Roman" w:hAnsi="Times New Roman" w:cs="Times New Roman"/>
              </w:rPr>
              <w:t xml:space="preserve"> min⁻¹ g⁻¹ FW)</w:t>
            </w:r>
          </w:p>
        </w:tc>
        <w:tc>
          <w:tcPr>
            <w:tcW w:w="1234" w:type="dxa"/>
          </w:tcPr>
          <w:p w14:paraId="744CB0E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541.35</w:t>
            </w:r>
          </w:p>
        </w:tc>
        <w:tc>
          <w:tcPr>
            <w:tcW w:w="1234" w:type="dxa"/>
          </w:tcPr>
          <w:p w14:paraId="3D2C6C82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496.24</w:t>
            </w:r>
          </w:p>
        </w:tc>
        <w:tc>
          <w:tcPr>
            <w:tcW w:w="1234" w:type="dxa"/>
          </w:tcPr>
          <w:p w14:paraId="6C4B8D2B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−8.33</w:t>
            </w:r>
          </w:p>
        </w:tc>
        <w:tc>
          <w:tcPr>
            <w:tcW w:w="1234" w:type="dxa"/>
          </w:tcPr>
          <w:p w14:paraId="2973919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Slight reduction</w:t>
            </w:r>
          </w:p>
        </w:tc>
        <w:tc>
          <w:tcPr>
            <w:tcW w:w="1234" w:type="dxa"/>
          </w:tcPr>
          <w:p w14:paraId="51A47E0E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May reflect rebalancing of antioxidant enzyme systems</w:t>
            </w:r>
          </w:p>
        </w:tc>
      </w:tr>
      <w:tr w:rsidR="002B66E5" w:rsidRPr="00795FFF" w14:paraId="17A21243" w14:textId="77777777">
        <w:tc>
          <w:tcPr>
            <w:tcW w:w="1234" w:type="dxa"/>
          </w:tcPr>
          <w:p w14:paraId="37E4A92C" w14:textId="77777777" w:rsidR="002B66E5" w:rsidRPr="00795FFF" w:rsidRDefault="002B66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A3AC703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SOD activity (U min⁻¹ g⁻¹ FW)</w:t>
            </w:r>
          </w:p>
        </w:tc>
        <w:tc>
          <w:tcPr>
            <w:tcW w:w="1234" w:type="dxa"/>
          </w:tcPr>
          <w:p w14:paraId="1BF1A99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36.02</w:t>
            </w:r>
          </w:p>
        </w:tc>
        <w:tc>
          <w:tcPr>
            <w:tcW w:w="1234" w:type="dxa"/>
          </w:tcPr>
          <w:p w14:paraId="2104B89D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29.45</w:t>
            </w:r>
          </w:p>
        </w:tc>
        <w:tc>
          <w:tcPr>
            <w:tcW w:w="1234" w:type="dxa"/>
          </w:tcPr>
          <w:p w14:paraId="4D2B2AF0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−18.24</w:t>
            </w:r>
          </w:p>
        </w:tc>
        <w:tc>
          <w:tcPr>
            <w:tcW w:w="1234" w:type="dxa"/>
          </w:tcPr>
          <w:p w14:paraId="0C1B131B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Variable response</w:t>
            </w:r>
          </w:p>
        </w:tc>
        <w:tc>
          <w:tcPr>
            <w:tcW w:w="1234" w:type="dxa"/>
          </w:tcPr>
          <w:p w14:paraId="05B8A517" w14:textId="77777777" w:rsidR="002B66E5" w:rsidRPr="00795FFF" w:rsidRDefault="008D14E0">
            <w:pPr>
              <w:rPr>
                <w:rFonts w:ascii="Times New Roman" w:hAnsi="Times New Roman" w:cs="Times New Roman"/>
              </w:rPr>
            </w:pPr>
            <w:r w:rsidRPr="00795FFF">
              <w:rPr>
                <w:rFonts w:ascii="Times New Roman" w:hAnsi="Times New Roman" w:cs="Times New Roman"/>
              </w:rPr>
              <w:t>Indicates possible shifts in ROS-scavenging pathways</w:t>
            </w:r>
          </w:p>
        </w:tc>
      </w:tr>
    </w:tbl>
    <w:p w14:paraId="3FA362F1" w14:textId="77777777" w:rsidR="008D14E0" w:rsidRPr="00795FFF" w:rsidRDefault="008D14E0">
      <w:pPr>
        <w:rPr>
          <w:rFonts w:ascii="Times New Roman" w:hAnsi="Times New Roman" w:cs="Times New Roman"/>
        </w:rPr>
      </w:pPr>
    </w:p>
    <w:sectPr w:rsidR="008D14E0" w:rsidRPr="00795FF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66E5"/>
    <w:rsid w:val="00326F90"/>
    <w:rsid w:val="004534A4"/>
    <w:rsid w:val="00745440"/>
    <w:rsid w:val="00795FFF"/>
    <w:rsid w:val="00831D54"/>
    <w:rsid w:val="008D14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9A72DA"/>
  <w14:defaultImageDpi w14:val="300"/>
  <w15:docId w15:val="{C6892C54-B637-4273-86C9-FA792EAF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D86E00-23A3-4C24-BA05-D1C6D7091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</cp:lastModifiedBy>
  <cp:revision>5</cp:revision>
  <dcterms:created xsi:type="dcterms:W3CDTF">2013-12-23T23:15:00Z</dcterms:created>
  <dcterms:modified xsi:type="dcterms:W3CDTF">2026-08-12T12:00:00Z</dcterms:modified>
  <cp:category/>
</cp:coreProperties>
</file>