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1E54AB">
      <w:pPr>
        <w:pStyle w:val="52"/>
        <w:rPr>
          <w:b w:val="0"/>
          <w:i w:val="0"/>
          <w:iCs/>
        </w:rPr>
      </w:pPr>
      <w:r>
        <w:rPr>
          <w:i w:val="0"/>
          <w:iCs/>
        </w:rPr>
        <w:t>Supplementary Material</w:t>
      </w:r>
    </w:p>
    <w:p w14:paraId="4916FCC9">
      <w:pPr>
        <w:spacing w:before="0" w:after="200" w:line="276" w:lineRule="auto"/>
        <w:rPr>
          <w:rFonts w:cs="Times New Roman"/>
          <w:szCs w:val="24"/>
        </w:rPr>
      </w:pPr>
      <w:r>
        <w:rPr>
          <w:rFonts w:cs="Times New Roman"/>
          <w:b/>
          <w:szCs w:val="24"/>
        </w:rPr>
        <w:t xml:space="preserve">Supplementary Figure </w:t>
      </w:r>
      <w:r>
        <w:rPr>
          <w:rFonts w:hint="eastAsia" w:cs="Times New Roman"/>
          <w:b/>
          <w:szCs w:val="24"/>
          <w:lang w:val="en-US" w:eastAsia="zh-CN"/>
        </w:rPr>
        <w:t>S</w:t>
      </w:r>
      <w:r>
        <w:rPr>
          <w:rFonts w:cs="Times New Roman"/>
          <w:b/>
          <w:szCs w:val="24"/>
        </w:rPr>
        <w:fldChar w:fldCharType="begin"/>
      </w:r>
      <w:r>
        <w:rPr>
          <w:rFonts w:cs="Times New Roman"/>
          <w:b/>
          <w:szCs w:val="24"/>
        </w:rPr>
        <w:instrText xml:space="preserve"> SEQ Figure \* ARABIC </w:instrText>
      </w:r>
      <w:r>
        <w:rPr>
          <w:rFonts w:cs="Times New Roman"/>
          <w:b/>
          <w:szCs w:val="24"/>
        </w:rPr>
        <w:fldChar w:fldCharType="separate"/>
      </w:r>
      <w:r>
        <w:rPr>
          <w:rFonts w:cs="Times New Roman"/>
          <w:b/>
          <w:szCs w:val="24"/>
        </w:rPr>
        <w:t>1</w:t>
      </w:r>
      <w:r>
        <w:rPr>
          <w:rFonts w:cs="Times New Roman"/>
          <w:b/>
          <w:szCs w:val="24"/>
        </w:rPr>
        <w:fldChar w:fldCharType="end"/>
      </w:r>
      <w:r>
        <w:rPr>
          <w:rFonts w:cs="Times New Roman"/>
          <w:b/>
          <w:szCs w:val="24"/>
        </w:rPr>
        <w:t>.</w:t>
      </w:r>
      <w:r>
        <w:rPr>
          <w:rFonts w:cs="Times New Roman"/>
          <w:szCs w:val="24"/>
        </w:rPr>
        <w:t xml:space="preserve"> Expression</w:t>
      </w:r>
      <w:r>
        <w:rPr>
          <w:rFonts w:hint="eastAsia" w:cs="Times New Roman"/>
          <w:szCs w:val="24"/>
          <w:lang w:eastAsia="zh-CN"/>
        </w:rPr>
        <w:t xml:space="preserve"> profile</w:t>
      </w:r>
      <w:r>
        <w:rPr>
          <w:rFonts w:cs="Times New Roman"/>
          <w:szCs w:val="24"/>
        </w:rPr>
        <w:t xml:space="preserve"> of genes encoding key enzymes of photosynthetic carbon metabolism</w:t>
      </w:r>
      <w:r>
        <w:rPr>
          <w:rFonts w:hint="eastAsia" w:cs="Times New Roman"/>
          <w:szCs w:val="24"/>
          <w:lang w:eastAsia="zh-CN"/>
        </w:rPr>
        <w:t>.</w:t>
      </w:r>
    </w:p>
    <w:p w14:paraId="51B442BD">
      <w:pPr>
        <w:spacing w:before="0" w:after="200" w:line="276" w:lineRule="auto"/>
        <w:rPr>
          <w:rFonts w:cs="Times New Roman"/>
          <w:szCs w:val="24"/>
        </w:rPr>
      </w:pPr>
      <w:r>
        <w:rPr>
          <w:b/>
          <w:bCs/>
        </w:rPr>
        <w:t xml:space="preserve">Supplementary Table </w:t>
      </w:r>
      <w:r>
        <w:rPr>
          <w:rFonts w:hint="eastAsia"/>
          <w:b/>
          <w:bCs/>
          <w:lang w:val="en-US" w:eastAsia="zh-CN"/>
        </w:rPr>
        <w:t>S</w:t>
      </w:r>
      <w:r>
        <w:rPr>
          <w:b/>
          <w:bCs/>
        </w:rPr>
        <w:t>1</w:t>
      </w:r>
      <w:r>
        <w:rPr>
          <w:rFonts w:hint="eastAsia"/>
          <w:b/>
          <w:bCs/>
          <w:lang w:eastAsia="zh-CN"/>
        </w:rPr>
        <w:t xml:space="preserve">. </w:t>
      </w:r>
      <w:r>
        <w:rPr>
          <w:lang w:eastAsia="zh-CN"/>
        </w:rPr>
        <w:t>D</w:t>
      </w:r>
      <w:r>
        <w:rPr>
          <w:rFonts w:hint="eastAsia"/>
          <w:lang w:eastAsia="zh-CN"/>
        </w:rPr>
        <w:t>etails of 43 N-regulated genes identified from different N level transcriptomes.</w:t>
      </w:r>
    </w:p>
    <w:p w14:paraId="6733D31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textAlignment w:val="auto"/>
        <w:rPr>
          <w:rFonts w:hint="default" w:ascii="Times New Roman" w:hAnsi="Times New Roman" w:cs="Times New Roman" w:eastAsiaTheme="minorEastAsia"/>
          <w:lang w:eastAsia="zh-CN"/>
        </w:rPr>
      </w:pPr>
      <w:r>
        <w:rPr>
          <w:b/>
          <w:bCs/>
        </w:rPr>
        <w:t>Supplementary</w:t>
      </w:r>
      <w:r>
        <w:rPr>
          <w:rFonts w:hint="eastAsia"/>
          <w:b/>
          <w:bCs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</w:rPr>
        <w:t>Table</w:t>
      </w:r>
      <w:r>
        <w:rPr>
          <w:rFonts w:hint="default" w:ascii="Times New Roman" w:hAnsi="Times New Roman" w:cs="Times New Roman" w:eastAsiaTheme="minorEastAsia"/>
          <w:b/>
          <w:bCs/>
          <w:lang w:val="en-US" w:eastAsia="zh-CN"/>
        </w:rPr>
        <w:t>.</w:t>
      </w:r>
      <w:r>
        <w:rPr>
          <w:rFonts w:hint="default" w:ascii="Times New Roman" w:hAnsi="Times New Roman" w:cs="Times New Roman"/>
          <w:b/>
          <w:bCs/>
        </w:rPr>
        <w:t xml:space="preserve"> </w:t>
      </w:r>
      <w:r>
        <w:rPr>
          <w:rFonts w:hint="default" w:ascii="Times New Roman" w:hAnsi="Times New Roman" w:cs="Times New Roman" w:eastAsiaTheme="minorEastAsia"/>
          <w:b/>
          <w:bCs/>
          <w:lang w:val="en-US" w:eastAsia="zh-CN"/>
        </w:rPr>
        <w:t>S</w:t>
      </w:r>
      <w:r>
        <w:rPr>
          <w:rFonts w:hint="default" w:ascii="Times New Roman" w:hAnsi="Times New Roman" w:cs="Times New Roman"/>
          <w:b/>
          <w:bCs/>
          <w:lang w:val="en-US" w:eastAsia="zh-CN"/>
        </w:rPr>
        <w:t>2</w:t>
      </w:r>
      <w:r>
        <w:rPr>
          <w:rFonts w:hint="default" w:ascii="Times New Roman" w:hAnsi="Times New Roman" w:cs="Times New Roman" w:eastAsiaTheme="minorEastAsia"/>
          <w:b/>
          <w:bCs/>
          <w:lang w:eastAsia="zh-CN"/>
        </w:rPr>
        <w:t xml:space="preserve">. </w:t>
      </w:r>
      <w:r>
        <w:rPr>
          <w:rFonts w:hint="default" w:ascii="Times New Roman" w:hAnsi="Times New Roman" w:cs="Times New Roman"/>
          <w:lang w:val="en-US" w:eastAsia="zh-CN"/>
        </w:rPr>
        <w:t>List</w:t>
      </w:r>
      <w:r>
        <w:rPr>
          <w:rFonts w:hint="default" w:ascii="Times New Roman" w:hAnsi="Times New Roman" w:cs="Times New Roman" w:eastAsiaTheme="minorEastAsia"/>
          <w:lang w:eastAsia="zh-CN"/>
        </w:rPr>
        <w:t xml:space="preserve"> of genes </w:t>
      </w:r>
      <w:r>
        <w:rPr>
          <w:rFonts w:hint="default" w:ascii="Times New Roman" w:hAnsi="Times New Roman" w:cs="Times New Roman"/>
          <w:lang w:val="en-US" w:eastAsia="zh-CN"/>
        </w:rPr>
        <w:t>encoding t</w:t>
      </w:r>
      <w:r>
        <w:rPr>
          <w:rFonts w:hint="default" w:ascii="Times New Roman" w:hAnsi="Times New Roman" w:cs="Times New Roman" w:eastAsiaTheme="minorEastAsia"/>
          <w:lang w:eastAsia="zh-CN"/>
        </w:rPr>
        <w:t>ranscription factors</w:t>
      </w:r>
      <w:r>
        <w:rPr>
          <w:rFonts w:hint="default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lang w:eastAsia="zh-CN"/>
        </w:rPr>
        <w:t xml:space="preserve">identified from different N </w:t>
      </w:r>
      <w:r>
        <w:rPr>
          <w:rFonts w:hint="default" w:ascii="Times New Roman" w:hAnsi="Times New Roman" w:cs="Times New Roman"/>
          <w:lang w:val="en-US" w:eastAsia="zh-CN"/>
        </w:rPr>
        <w:t xml:space="preserve">ratio </w:t>
      </w:r>
      <w:r>
        <w:rPr>
          <w:rFonts w:hint="default" w:ascii="Times New Roman" w:hAnsi="Times New Roman" w:cs="Times New Roman" w:eastAsiaTheme="minorEastAsia"/>
          <w:lang w:eastAsia="zh-CN"/>
        </w:rPr>
        <w:t xml:space="preserve"> transcriptomes.</w:t>
      </w:r>
    </w:p>
    <w:p w14:paraId="3AC2541A">
      <w:pPr>
        <w:spacing w:before="0" w:after="200" w:line="276" w:lineRule="auto"/>
        <w:rPr>
          <w:rFonts w:cs="Times New Roman"/>
          <w:szCs w:val="24"/>
        </w:rPr>
      </w:pPr>
      <w:bookmarkStart w:id="1" w:name="_GoBack"/>
      <w:bookmarkEnd w:id="1"/>
    </w:p>
    <w:p w14:paraId="10B07939">
      <w:pPr>
        <w:spacing w:before="0" w:after="200" w:line="276" w:lineRule="auto"/>
        <w:rPr>
          <w:rFonts w:hint="eastAsia" w:cs="Times New Roman"/>
          <w:szCs w:val="24"/>
          <w:lang w:eastAsia="zh-CN"/>
        </w:rPr>
      </w:pPr>
      <w:r>
        <w:rPr>
          <w:rFonts w:cs="Times New Roman"/>
          <w:szCs w:val="24"/>
        </w:rPr>
        <w:br w:type="page"/>
      </w:r>
    </w:p>
    <w:p w14:paraId="6FB9A18E">
      <w:pPr>
        <w:keepNext/>
        <w:rPr>
          <w:rFonts w:cs="Times New Roman"/>
          <w:szCs w:val="24"/>
        </w:rPr>
      </w:pPr>
    </w:p>
    <w:p w14:paraId="11EC8DA1">
      <w:pPr>
        <w:keepNext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drawing>
          <wp:inline distT="0" distB="0" distL="0" distR="0">
            <wp:extent cx="6208395" cy="4676140"/>
            <wp:effectExtent l="0" t="0" r="1905" b="0"/>
            <wp:docPr id="60707243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072438" name="图片 1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8395" cy="4676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052A19">
      <w:pPr>
        <w:keepNext/>
        <w:rPr>
          <w:rFonts w:cs="Times New Roman"/>
          <w:szCs w:val="24"/>
        </w:rPr>
      </w:pPr>
      <w:bookmarkStart w:id="0" w:name="_Hlk166834008"/>
      <w:r>
        <w:rPr>
          <w:rFonts w:cs="Times New Roman"/>
          <w:b/>
          <w:szCs w:val="24"/>
        </w:rPr>
        <w:t>Fig</w:t>
      </w:r>
      <w:r>
        <w:rPr>
          <w:rFonts w:hint="eastAsia" w:cs="Times New Roman"/>
          <w:b/>
          <w:szCs w:val="24"/>
          <w:lang w:val="en-US" w:eastAsia="zh-CN"/>
        </w:rPr>
        <w:t>. S</w:t>
      </w:r>
      <w:r>
        <w:rPr>
          <w:rFonts w:cs="Times New Roman"/>
          <w:b/>
          <w:szCs w:val="24"/>
        </w:rPr>
        <w:fldChar w:fldCharType="begin"/>
      </w:r>
      <w:r>
        <w:rPr>
          <w:rFonts w:cs="Times New Roman"/>
          <w:b/>
          <w:szCs w:val="24"/>
        </w:rPr>
        <w:instrText xml:space="preserve"> SEQ Figure \* ARABIC </w:instrText>
      </w:r>
      <w:r>
        <w:rPr>
          <w:rFonts w:cs="Times New Roman"/>
          <w:b/>
          <w:szCs w:val="24"/>
        </w:rPr>
        <w:fldChar w:fldCharType="separate"/>
      </w:r>
      <w:r>
        <w:rPr>
          <w:rFonts w:cs="Times New Roman"/>
          <w:b/>
          <w:szCs w:val="24"/>
        </w:rPr>
        <w:t>1</w:t>
      </w:r>
      <w:r>
        <w:rPr>
          <w:rFonts w:cs="Times New Roman"/>
          <w:b/>
          <w:szCs w:val="24"/>
        </w:rPr>
        <w:fldChar w:fldCharType="end"/>
      </w:r>
      <w:r>
        <w:rPr>
          <w:rFonts w:cs="Times New Roman"/>
          <w:szCs w:val="24"/>
        </w:rPr>
        <w:t xml:space="preserve"> Expression</w:t>
      </w:r>
      <w:r>
        <w:rPr>
          <w:rFonts w:hint="eastAsia" w:cs="Times New Roman"/>
          <w:szCs w:val="24"/>
          <w:lang w:eastAsia="zh-CN"/>
        </w:rPr>
        <w:t xml:space="preserve"> profile</w:t>
      </w:r>
      <w:r>
        <w:rPr>
          <w:rFonts w:cs="Times New Roman"/>
          <w:szCs w:val="24"/>
        </w:rPr>
        <w:t xml:space="preserve"> of genes encoding key enzymes of photosynthetic carbon metabolism</w:t>
      </w:r>
      <w:r>
        <w:rPr>
          <w:rFonts w:hint="eastAsia" w:cs="Times New Roman"/>
          <w:szCs w:val="24"/>
          <w:lang w:eastAsia="zh-CN"/>
        </w:rPr>
        <w:t>.</w:t>
      </w:r>
      <w:bookmarkEnd w:id="0"/>
      <w:r>
        <w:rPr>
          <w:rFonts w:cs="Times New Roman"/>
          <w:szCs w:val="24"/>
        </w:rPr>
        <w:t xml:space="preserve"> </w:t>
      </w:r>
    </w:p>
    <w:p w14:paraId="58F1AED1">
      <w:pPr>
        <w:spacing w:before="240"/>
      </w:pPr>
    </w:p>
    <w:p w14:paraId="739DBC6B">
      <w:pPr>
        <w:spacing w:before="0" w:after="200" w:line="276" w:lineRule="auto"/>
      </w:pPr>
      <w:r>
        <w:br w:type="page"/>
      </w:r>
    </w:p>
    <w:p w14:paraId="73DDA3AD">
      <w:pPr>
        <w:spacing w:before="240"/>
        <w:rPr>
          <w:lang w:eastAsia="zh-CN"/>
        </w:rPr>
      </w:pPr>
      <w:r>
        <w:rPr>
          <w:b/>
          <w:bCs/>
        </w:rPr>
        <w:t>Table</w:t>
      </w:r>
      <w:r>
        <w:rPr>
          <w:rFonts w:hint="eastAsia"/>
          <w:b/>
          <w:bCs/>
          <w:lang w:val="en-US" w:eastAsia="zh-CN"/>
        </w:rPr>
        <w:t>.</w:t>
      </w:r>
      <w:r>
        <w:rPr>
          <w:b/>
          <w:bCs/>
        </w:rPr>
        <w:t xml:space="preserve"> </w:t>
      </w:r>
      <w:r>
        <w:rPr>
          <w:rFonts w:hint="eastAsia"/>
          <w:b/>
          <w:bCs/>
          <w:lang w:val="en-US" w:eastAsia="zh-CN"/>
        </w:rPr>
        <w:t>S</w:t>
      </w:r>
      <w:r>
        <w:rPr>
          <w:b/>
          <w:bCs/>
        </w:rPr>
        <w:t>1</w:t>
      </w:r>
      <w:r>
        <w:rPr>
          <w:rFonts w:hint="eastAsia"/>
          <w:b/>
          <w:bCs/>
          <w:lang w:eastAsia="zh-CN"/>
        </w:rPr>
        <w:t xml:space="preserve">. </w:t>
      </w:r>
      <w:r>
        <w:rPr>
          <w:lang w:eastAsia="zh-CN"/>
        </w:rPr>
        <w:t>D</w:t>
      </w:r>
      <w:r>
        <w:rPr>
          <w:rFonts w:hint="eastAsia"/>
          <w:lang w:eastAsia="zh-CN"/>
        </w:rPr>
        <w:t xml:space="preserve">etails of 43 N-regulated genes identified from different N </w:t>
      </w:r>
      <w:r>
        <w:rPr>
          <w:rFonts w:hint="eastAsia"/>
          <w:lang w:val="en-US" w:eastAsia="zh-CN"/>
        </w:rPr>
        <w:t>ratio</w:t>
      </w:r>
      <w:r>
        <w:rPr>
          <w:rFonts w:hint="eastAsia"/>
          <w:lang w:eastAsia="zh-CN"/>
        </w:rPr>
        <w:t xml:space="preserve"> transcriptomes.</w:t>
      </w:r>
    </w:p>
    <w:tbl>
      <w:tblPr>
        <w:tblStyle w:val="21"/>
        <w:tblW w:w="113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0"/>
        <w:gridCol w:w="1701"/>
        <w:gridCol w:w="1417"/>
        <w:gridCol w:w="4642"/>
        <w:gridCol w:w="2440"/>
      </w:tblGrid>
      <w:tr w14:paraId="314AF1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1140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4456E388">
            <w:pPr>
              <w:spacing w:before="240"/>
              <w:jc w:val="center"/>
              <w:rPr>
                <w:rFonts w:cs="Times New Roman"/>
                <w:b/>
                <w:bCs/>
                <w:lang w:eastAsia="zh-CN"/>
              </w:rPr>
            </w:pPr>
            <w:r>
              <w:rPr>
                <w:rFonts w:cs="Times New Roman"/>
                <w:b/>
                <w:bCs/>
                <w:lang w:eastAsia="zh-CN"/>
              </w:rPr>
              <w:t>Group</w:t>
            </w:r>
          </w:p>
        </w:tc>
        <w:tc>
          <w:tcPr>
            <w:tcW w:w="1701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5463C2E1">
            <w:pPr>
              <w:spacing w:before="240"/>
              <w:jc w:val="center"/>
              <w:rPr>
                <w:rFonts w:cs="Times New Roman"/>
                <w:b/>
                <w:bCs/>
                <w:lang w:eastAsia="zh-CN"/>
              </w:rPr>
            </w:pPr>
            <w:r>
              <w:rPr>
                <w:rFonts w:cs="Times New Roman"/>
                <w:b/>
                <w:bCs/>
                <w:lang w:eastAsia="zh-CN"/>
              </w:rPr>
              <w:t>Gene ID</w:t>
            </w:r>
          </w:p>
        </w:tc>
        <w:tc>
          <w:tcPr>
            <w:tcW w:w="1417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12380FDA">
            <w:pPr>
              <w:spacing w:before="240"/>
              <w:jc w:val="center"/>
              <w:rPr>
                <w:rFonts w:cs="Times New Roman"/>
                <w:b/>
                <w:bCs/>
                <w:lang w:eastAsia="zh-CN"/>
              </w:rPr>
            </w:pPr>
            <w:r>
              <w:rPr>
                <w:rFonts w:cs="Times New Roman"/>
                <w:b/>
                <w:bCs/>
                <w:lang w:eastAsia="zh-CN"/>
              </w:rPr>
              <w:t>Gene name</w:t>
            </w:r>
          </w:p>
        </w:tc>
        <w:tc>
          <w:tcPr>
            <w:tcW w:w="4642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0BC4D712">
            <w:pPr>
              <w:spacing w:before="240"/>
              <w:jc w:val="center"/>
              <w:rPr>
                <w:rFonts w:cs="Times New Roman"/>
                <w:b/>
                <w:bCs/>
                <w:lang w:eastAsia="zh-CN"/>
              </w:rPr>
            </w:pPr>
            <w:r>
              <w:rPr>
                <w:rFonts w:cs="Times New Roman"/>
                <w:b/>
                <w:bCs/>
                <w:lang w:eastAsia="zh-CN"/>
              </w:rPr>
              <w:t>Description</w:t>
            </w:r>
          </w:p>
        </w:tc>
        <w:tc>
          <w:tcPr>
            <w:tcW w:w="2440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197B7BD9">
            <w:pPr>
              <w:spacing w:before="240"/>
              <w:jc w:val="center"/>
              <w:rPr>
                <w:rFonts w:cs="Times New Roman"/>
                <w:b/>
                <w:bCs/>
                <w:lang w:eastAsia="zh-CN"/>
              </w:rPr>
            </w:pPr>
            <w:r>
              <w:rPr>
                <w:rFonts w:cs="Times New Roman"/>
                <w:b/>
                <w:bCs/>
                <w:lang w:eastAsia="zh-CN"/>
              </w:rPr>
              <w:t>COG functional categories</w:t>
            </w:r>
          </w:p>
        </w:tc>
      </w:tr>
      <w:tr w14:paraId="55353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140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6FF9B4C6">
            <w:pPr>
              <w:spacing w:before="240"/>
              <w:rPr>
                <w:rFonts w:hint="default" w:cs="Times New Roman"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Cluster 1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vAlign w:val="center"/>
          </w:tcPr>
          <w:p w14:paraId="751C42AF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Os01g0238500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vAlign w:val="center"/>
          </w:tcPr>
          <w:p w14:paraId="58373280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42" w:type="dxa"/>
            <w:tcBorders>
              <w:left w:val="nil"/>
              <w:bottom w:val="nil"/>
              <w:right w:val="nil"/>
            </w:tcBorders>
            <w:vAlign w:val="center"/>
          </w:tcPr>
          <w:p w14:paraId="58994D50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Similar to Branched-chain-amino-acid aminotransferase-like protein 3</w:t>
            </w:r>
          </w:p>
        </w:tc>
        <w:tc>
          <w:tcPr>
            <w:tcW w:w="2440" w:type="dxa"/>
            <w:tcBorders>
              <w:left w:val="nil"/>
              <w:bottom w:val="nil"/>
              <w:right w:val="nil"/>
            </w:tcBorders>
            <w:vAlign w:val="center"/>
          </w:tcPr>
          <w:p w14:paraId="0C37D6B9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Amino acid transport and metabolism</w:t>
            </w:r>
          </w:p>
        </w:tc>
      </w:tr>
      <w:tr w14:paraId="380B6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14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84F84B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364591">
            <w:pPr>
              <w:spacing w:before="0" w:after="0"/>
              <w:rPr>
                <w:rFonts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等线" w:cs="Times New Roman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Os03g0850400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1789F2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13BA37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Similar to Aspartokinase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DBBDC0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Amino acid transport and metabolism</w:t>
            </w:r>
          </w:p>
        </w:tc>
      </w:tr>
      <w:tr w14:paraId="37EF4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14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F76C0C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F8CEF1">
            <w:pPr>
              <w:spacing w:before="0" w:after="0"/>
              <w:rPr>
                <w:rFonts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等线" w:cs="Times New Roman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Os05g0555600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27D170">
            <w:pPr>
              <w:spacing w:before="0" w:after="0"/>
              <w:rPr>
                <w:rFonts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等线" w:cs="Times New Roman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OsGLT2</w:t>
            </w:r>
          </w:p>
        </w:tc>
        <w:tc>
          <w:tcPr>
            <w:tcW w:w="46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9A8004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Glutamate synthase [NADH]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2DFA7D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Amino acid transport and metabolism</w:t>
            </w:r>
          </w:p>
        </w:tc>
      </w:tr>
      <w:tr w14:paraId="6B2FD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14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E3A743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94A788">
            <w:pPr>
              <w:spacing w:before="0" w:after="0"/>
              <w:rPr>
                <w:rFonts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等线" w:cs="Times New Roman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Os09g0294000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EBDF59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E45C74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Similar to Bifunctional aspartokinase/homoserine dehydrogenase 2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BBC98D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Amino acid transport and metabolism</w:t>
            </w:r>
          </w:p>
        </w:tc>
      </w:tr>
      <w:tr w14:paraId="30BAD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14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AE0EF8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80F66A">
            <w:pPr>
              <w:spacing w:before="0" w:after="0"/>
              <w:rPr>
                <w:rFonts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等线" w:cs="Times New Roman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Os03g0856500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7A34CC">
            <w:pPr>
              <w:spacing w:before="0" w:after="0"/>
              <w:rPr>
                <w:rFonts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等线" w:cs="Times New Roman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OsUCIP11</w:t>
            </w:r>
          </w:p>
        </w:tc>
        <w:tc>
          <w:tcPr>
            <w:tcW w:w="46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484C5A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Plastid-specific 30S ribosomal protein 1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A5F529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Translation, ribosomal structure and biogenesis</w:t>
            </w:r>
          </w:p>
        </w:tc>
      </w:tr>
      <w:tr w14:paraId="5196D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14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06999E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3FF75F">
            <w:pPr>
              <w:spacing w:before="0" w:after="0"/>
              <w:rPr>
                <w:rFonts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等线" w:cs="Times New Roman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Os06g0229000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01E176">
            <w:pPr>
              <w:spacing w:before="0" w:after="0"/>
              <w:rPr>
                <w:rFonts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等线" w:cs="Times New Roman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OsFtsH6</w:t>
            </w:r>
          </w:p>
        </w:tc>
        <w:tc>
          <w:tcPr>
            <w:tcW w:w="46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333FB6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FtsH protease (VAR2) (Zinc dependent protease)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200CC5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Posttranslational modification, protein turnover, chaperones</w:t>
            </w:r>
          </w:p>
        </w:tc>
      </w:tr>
      <w:tr w14:paraId="6765C6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14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F8EFFE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1B9CD1">
            <w:pPr>
              <w:spacing w:before="0" w:after="0"/>
              <w:rPr>
                <w:rFonts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等线" w:cs="Times New Roman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Os06g0229066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5BEAF2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512AC4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Similar to ATP-dependent zinc metalloprotease FTSH 6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E28DC7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Posttranslational modification, protein turnover, chaperones</w:t>
            </w:r>
          </w:p>
        </w:tc>
      </w:tr>
      <w:tr w14:paraId="126049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14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79900C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97F766">
            <w:pPr>
              <w:spacing w:before="0" w:after="0"/>
              <w:rPr>
                <w:rFonts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等线" w:cs="Times New Roman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Os02g0102300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FAD222">
            <w:pPr>
              <w:spacing w:before="0" w:after="0"/>
              <w:rPr>
                <w:rFonts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等线" w:cs="Times New Roman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STR5</w:t>
            </w:r>
          </w:p>
        </w:tc>
        <w:tc>
          <w:tcPr>
            <w:tcW w:w="46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5C202B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Arsenate reductase, Sulfurtransferase/rhodanese-like protein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4AE5D7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Inorganic ion transport and metabolism</w:t>
            </w:r>
          </w:p>
        </w:tc>
      </w:tr>
      <w:tr w14:paraId="30274A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14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E684BA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7E85B3">
            <w:pPr>
              <w:spacing w:before="0" w:after="0"/>
              <w:rPr>
                <w:rFonts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等线" w:cs="Times New Roman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Os11g0210600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DBEB5D">
            <w:pPr>
              <w:spacing w:before="0" w:after="0"/>
              <w:rPr>
                <w:rFonts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等线" w:cs="Times New Roman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Adh3</w:t>
            </w:r>
          </w:p>
        </w:tc>
        <w:tc>
          <w:tcPr>
            <w:tcW w:w="46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E0FF44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Alcohol dehydrogenase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AD9B30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Energy production and conversion</w:t>
            </w:r>
          </w:p>
        </w:tc>
      </w:tr>
      <w:tr w14:paraId="50B33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14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5C52FB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E863CA">
            <w:pPr>
              <w:spacing w:before="0" w:after="0"/>
              <w:rPr>
                <w:rFonts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等线" w:cs="Times New Roman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Os03g0729000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4918EA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4DD5BA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Similar to Peptidase, M50 family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0CF8D8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Cell wall/membrane/envelope biogenesis</w:t>
            </w:r>
          </w:p>
        </w:tc>
      </w:tr>
      <w:tr w14:paraId="343B2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14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BB7F4D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0F6CCF">
            <w:pPr>
              <w:spacing w:before="0" w:after="0"/>
              <w:rPr>
                <w:rFonts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等线" w:cs="Times New Roman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Os04g0429600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CE381D">
            <w:pPr>
              <w:spacing w:before="0" w:after="0"/>
              <w:rPr>
                <w:rFonts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等线" w:cs="Times New Roman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OsCslH3</w:t>
            </w:r>
          </w:p>
        </w:tc>
        <w:tc>
          <w:tcPr>
            <w:tcW w:w="46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4B6E20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Cellulose synthase-like protein H3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CCA74D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Cell wall/membrane/envelope biogenesis</w:t>
            </w:r>
          </w:p>
        </w:tc>
      </w:tr>
      <w:tr w14:paraId="65F42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14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82B2E7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1626DA">
            <w:pPr>
              <w:spacing w:before="0" w:after="0"/>
              <w:rPr>
                <w:rFonts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等线" w:cs="Times New Roman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Os05g0355400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DD585B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9368C2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UspA domain containing protein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26C22E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Signal transduction mechanisms</w:t>
            </w:r>
          </w:p>
        </w:tc>
      </w:tr>
      <w:tr w14:paraId="4A95ED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14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A9733E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B6FEB2">
            <w:pPr>
              <w:spacing w:before="0" w:after="0"/>
              <w:rPr>
                <w:rFonts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等线" w:cs="Times New Roman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Os07g0475900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55BF17">
            <w:pPr>
              <w:spacing w:before="0" w:after="0"/>
              <w:rPr>
                <w:rFonts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等线" w:cs="Times New Roman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OsACTPK2</w:t>
            </w:r>
          </w:p>
        </w:tc>
        <w:tc>
          <w:tcPr>
            <w:tcW w:w="46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90B9B0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ACT domain containing protein kinase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3050BC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Signal transduction mechanisms</w:t>
            </w:r>
          </w:p>
        </w:tc>
      </w:tr>
      <w:tr w14:paraId="24572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14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D193F6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263C2E">
            <w:pPr>
              <w:spacing w:before="0" w:after="0"/>
              <w:rPr>
                <w:rFonts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等线" w:cs="Times New Roman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Os08g0441100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DF7546">
            <w:pPr>
              <w:spacing w:before="0" w:after="0"/>
              <w:rPr>
                <w:rFonts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等线" w:cs="Times New Roman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OsCIPK06</w:t>
            </w:r>
          </w:p>
        </w:tc>
        <w:tc>
          <w:tcPr>
            <w:tcW w:w="46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A2B9A0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CBL-interacting protein kinase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B7F5A2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Signal transduction mechanisms</w:t>
            </w:r>
          </w:p>
        </w:tc>
      </w:tr>
      <w:tr w14:paraId="793EF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14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FD7621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A99A65">
            <w:pPr>
              <w:spacing w:before="0" w:after="0"/>
              <w:rPr>
                <w:rFonts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等线" w:cs="Times New Roman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Os01g0123900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94D654">
            <w:pPr>
              <w:spacing w:before="0" w:after="0"/>
              <w:rPr>
                <w:rFonts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等线" w:cs="Times New Roman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RBBI2-2</w:t>
            </w:r>
          </w:p>
        </w:tc>
        <w:tc>
          <w:tcPr>
            <w:tcW w:w="46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EF32DA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Bowman-Birk type proteinase inhibitor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7EA2F9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Function unknown</w:t>
            </w:r>
          </w:p>
        </w:tc>
      </w:tr>
      <w:tr w14:paraId="728F4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14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F4078A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D23E21">
            <w:pPr>
              <w:spacing w:before="0" w:after="0"/>
              <w:rPr>
                <w:rFonts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等线" w:cs="Times New Roman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Os01g0615050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A661B7">
            <w:pPr>
              <w:spacing w:before="0" w:after="0"/>
              <w:rPr>
                <w:rFonts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等线" w:cs="Times New Roman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CPI1</w:t>
            </w:r>
          </w:p>
        </w:tc>
        <w:tc>
          <w:tcPr>
            <w:tcW w:w="46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FF6859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Chymotrypsin inhibitor-like 1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52E104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Function unknown</w:t>
            </w:r>
          </w:p>
        </w:tc>
      </w:tr>
      <w:tr w14:paraId="12B4B3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14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081334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D5A5CF">
            <w:pPr>
              <w:spacing w:before="0" w:after="0"/>
              <w:rPr>
                <w:rFonts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等线" w:cs="Times New Roman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Os02g0668500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46A9AD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E82385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Rho GTPase-activating protein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A77EB4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Function unknown</w:t>
            </w:r>
          </w:p>
        </w:tc>
      </w:tr>
      <w:tr w14:paraId="7F8CE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14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696FF0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F8162B">
            <w:pPr>
              <w:spacing w:before="0" w:after="0"/>
              <w:rPr>
                <w:rFonts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等线" w:cs="Times New Roman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Os03g0280400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772A23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987B9A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Similar to plant-specific domain TIGR01589 family protein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CA7239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Function unknown</w:t>
            </w:r>
          </w:p>
        </w:tc>
      </w:tr>
      <w:tr w14:paraId="604A3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14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6619CB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F8606D">
            <w:pPr>
              <w:spacing w:before="0" w:after="0"/>
              <w:rPr>
                <w:rFonts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等线" w:cs="Times New Roman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Os03g0823400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983414">
            <w:pPr>
              <w:spacing w:before="0" w:after="0"/>
              <w:rPr>
                <w:rFonts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等线" w:cs="Times New Roman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BBTI13</w:t>
            </w:r>
          </w:p>
        </w:tc>
        <w:tc>
          <w:tcPr>
            <w:tcW w:w="46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12AE1F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Bowman-Birk type trypsin inhibitor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AEA058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Function unknown</w:t>
            </w:r>
          </w:p>
        </w:tc>
      </w:tr>
      <w:tr w14:paraId="5B34D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14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EA5C94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EE4CF1">
            <w:pPr>
              <w:spacing w:before="0" w:after="0"/>
              <w:rPr>
                <w:rFonts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等线" w:cs="Times New Roman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Os04g0175600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0A95B6">
            <w:pPr>
              <w:spacing w:before="0" w:after="0"/>
              <w:rPr>
                <w:rFonts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等线" w:cs="Times New Roman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OsCOMTL5</w:t>
            </w:r>
          </w:p>
        </w:tc>
        <w:tc>
          <w:tcPr>
            <w:tcW w:w="46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1E50FD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Similar to methyltransferase (EC 2.1.1.6)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15ED13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Function unknown</w:t>
            </w:r>
          </w:p>
        </w:tc>
      </w:tr>
      <w:tr w14:paraId="71C51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14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845DAC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0A42E3">
            <w:pPr>
              <w:spacing w:before="0" w:after="0"/>
              <w:rPr>
                <w:rFonts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等线" w:cs="Times New Roman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Os05g0191500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B4C92B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965421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Similar to stem 28 kDa glycoprotein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266A34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Function unknown</w:t>
            </w:r>
          </w:p>
        </w:tc>
      </w:tr>
      <w:tr w14:paraId="56E8A1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14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D657D7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F4B231">
            <w:pPr>
              <w:spacing w:before="0" w:after="0"/>
              <w:rPr>
                <w:rFonts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等线" w:cs="Times New Roman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Os05g0344200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64C888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6DF53A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Conserved hypothetical protein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659A98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Function unknown</w:t>
            </w:r>
          </w:p>
        </w:tc>
      </w:tr>
      <w:tr w14:paraId="2B646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14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9A7E63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EF66E6">
            <w:pPr>
              <w:spacing w:before="0" w:after="0"/>
              <w:rPr>
                <w:rFonts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等线" w:cs="Times New Roman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Os07g0147500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4B2B3F">
            <w:pPr>
              <w:spacing w:before="0" w:after="0"/>
              <w:rPr>
                <w:rFonts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等线" w:cs="Times New Roman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PsbR</w:t>
            </w:r>
          </w:p>
        </w:tc>
        <w:tc>
          <w:tcPr>
            <w:tcW w:w="46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C6D161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Photosystem II 10 kDa polypeptide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5B3747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Function unknown</w:t>
            </w:r>
          </w:p>
        </w:tc>
      </w:tr>
      <w:tr w14:paraId="1CE23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14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8646C4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55B8E0">
            <w:pPr>
              <w:spacing w:before="0" w:after="0"/>
              <w:rPr>
                <w:rFonts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等线" w:cs="Times New Roman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Os08g0126700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A243E3">
            <w:pPr>
              <w:spacing w:before="0" w:after="0"/>
              <w:rPr>
                <w:rFonts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等线" w:cs="Times New Roman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OsC3H54</w:t>
            </w:r>
          </w:p>
        </w:tc>
        <w:tc>
          <w:tcPr>
            <w:tcW w:w="46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13457E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Nucleotide-binding, alpha-beta plait domain containing protein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5DA726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Function unknown</w:t>
            </w:r>
          </w:p>
        </w:tc>
      </w:tr>
      <w:tr w14:paraId="7DA8A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14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264BD0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373D49">
            <w:pPr>
              <w:spacing w:before="0" w:after="0"/>
              <w:rPr>
                <w:rFonts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等线" w:cs="Times New Roman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Os08g0395700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36E161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710121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Conserved hypothetical protein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454659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Function unknown</w:t>
            </w:r>
          </w:p>
        </w:tc>
      </w:tr>
      <w:tr w14:paraId="3AF6ED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14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D1183F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9C17B4">
            <w:pPr>
              <w:spacing w:before="0" w:after="0"/>
              <w:rPr>
                <w:rFonts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等线" w:cs="Times New Roman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Os10g0416500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464708">
            <w:pPr>
              <w:spacing w:before="0" w:after="0"/>
              <w:rPr>
                <w:rFonts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等线" w:cs="Times New Roman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Oschib1</w:t>
            </w:r>
          </w:p>
        </w:tc>
        <w:tc>
          <w:tcPr>
            <w:tcW w:w="46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1FD44D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Chitinase 1 precursor (EC 3.2.1.14)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205201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Function unknown</w:t>
            </w:r>
          </w:p>
        </w:tc>
      </w:tr>
      <w:tr w14:paraId="49D050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14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104101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9A97A8">
            <w:pPr>
              <w:spacing w:before="0" w:after="0"/>
              <w:rPr>
                <w:rFonts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等线" w:cs="Times New Roman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Os11g0256900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B8EF23">
            <w:pPr>
              <w:spacing w:before="0" w:after="0"/>
              <w:rPr>
                <w:rFonts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等线" w:cs="Times New Roman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OsBISAMT1</w:t>
            </w:r>
          </w:p>
        </w:tc>
        <w:tc>
          <w:tcPr>
            <w:tcW w:w="46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BAC2CC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SAM dependent carboxyl methyltransferase family protein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CFBE9C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Function unknown</w:t>
            </w:r>
          </w:p>
        </w:tc>
      </w:tr>
      <w:tr w14:paraId="15B4A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14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BA5724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ADF6C4">
            <w:pPr>
              <w:spacing w:before="0" w:after="0"/>
              <w:rPr>
                <w:rFonts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等线" w:cs="Times New Roman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Os11g0532200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E08C42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71654A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Hypothetical protein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47B341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Function unknown</w:t>
            </w:r>
          </w:p>
        </w:tc>
      </w:tr>
      <w:tr w14:paraId="34079B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140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EDEC67D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371856C">
            <w:pPr>
              <w:spacing w:before="0" w:after="0"/>
              <w:rPr>
                <w:rFonts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等线" w:cs="Times New Roman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Os11g0671100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5185C2C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4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294D8F4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Hypothetical protein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353E1BB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Function unknown</w:t>
            </w:r>
          </w:p>
        </w:tc>
      </w:tr>
      <w:tr w14:paraId="7498F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140" w:type="dxa"/>
            <w:vMerge w:val="restart"/>
            <w:tcBorders>
              <w:left w:val="nil"/>
              <w:right w:val="nil"/>
            </w:tcBorders>
            <w:vAlign w:val="center"/>
          </w:tcPr>
          <w:p w14:paraId="4DC138BF">
            <w:pPr>
              <w:spacing w:before="240"/>
              <w:rPr>
                <w:rFonts w:hint="default" w:cs="Times New Roman"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Cluster 2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vAlign w:val="center"/>
          </w:tcPr>
          <w:p w14:paraId="2E269DFA">
            <w:pPr>
              <w:spacing w:before="0" w:after="0"/>
              <w:rPr>
                <w:rFonts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等线" w:cs="Times New Roman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Os03g0231600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vAlign w:val="center"/>
          </w:tcPr>
          <w:p w14:paraId="1A87486E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OsBCAT2</w:t>
            </w:r>
          </w:p>
        </w:tc>
        <w:tc>
          <w:tcPr>
            <w:tcW w:w="4642" w:type="dxa"/>
            <w:tcBorders>
              <w:left w:val="nil"/>
              <w:bottom w:val="nil"/>
              <w:right w:val="nil"/>
            </w:tcBorders>
            <w:vAlign w:val="center"/>
          </w:tcPr>
          <w:p w14:paraId="52F257CF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Branched-chain-amino-acid aminotransferase</w:t>
            </w:r>
          </w:p>
        </w:tc>
        <w:tc>
          <w:tcPr>
            <w:tcW w:w="2440" w:type="dxa"/>
            <w:tcBorders>
              <w:left w:val="nil"/>
              <w:bottom w:val="nil"/>
              <w:right w:val="nil"/>
            </w:tcBorders>
            <w:vAlign w:val="center"/>
          </w:tcPr>
          <w:p w14:paraId="361F94B7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Amino acid transport and metabolism</w:t>
            </w:r>
          </w:p>
        </w:tc>
      </w:tr>
      <w:tr w14:paraId="089B9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140" w:type="dxa"/>
            <w:vMerge w:val="continue"/>
            <w:tcBorders>
              <w:left w:val="nil"/>
              <w:right w:val="nil"/>
            </w:tcBorders>
            <w:vAlign w:val="center"/>
          </w:tcPr>
          <w:p w14:paraId="2B0601CE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7FF60F">
            <w:pPr>
              <w:spacing w:before="0" w:after="0"/>
              <w:rPr>
                <w:rFonts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等线" w:cs="Times New Roman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Os01g0623200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0F5618">
            <w:pPr>
              <w:spacing w:before="0" w:after="0"/>
              <w:rPr>
                <w:rFonts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等线" w:cs="Times New Roman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SLAC</w:t>
            </w:r>
          </w:p>
        </w:tc>
        <w:tc>
          <w:tcPr>
            <w:tcW w:w="46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66BCD9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C4-dicarboxylate transporter/malic acid transport protein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679A6A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Inorganic ion transport and metabolism</w:t>
            </w:r>
          </w:p>
        </w:tc>
      </w:tr>
      <w:tr w14:paraId="30D2A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140" w:type="dxa"/>
            <w:vMerge w:val="continue"/>
            <w:tcBorders>
              <w:left w:val="nil"/>
              <w:right w:val="nil"/>
            </w:tcBorders>
            <w:vAlign w:val="center"/>
          </w:tcPr>
          <w:p w14:paraId="53DEC7A5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9DF4F6">
            <w:pPr>
              <w:spacing w:before="0" w:after="0"/>
              <w:rPr>
                <w:rFonts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等线" w:cs="Times New Roman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Os03g0752300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CB4A0C">
            <w:pPr>
              <w:spacing w:before="0" w:after="0"/>
              <w:rPr>
                <w:rFonts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等线" w:cs="Times New Roman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TPKA</w:t>
            </w:r>
          </w:p>
        </w:tc>
        <w:tc>
          <w:tcPr>
            <w:tcW w:w="46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E48F8B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Two-pore K+ channel family protein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639187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Inorganic ion transport and metabolism</w:t>
            </w:r>
          </w:p>
        </w:tc>
      </w:tr>
      <w:tr w14:paraId="4DFA6C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140" w:type="dxa"/>
            <w:vMerge w:val="continue"/>
            <w:tcBorders>
              <w:left w:val="nil"/>
              <w:right w:val="nil"/>
            </w:tcBorders>
            <w:vAlign w:val="center"/>
          </w:tcPr>
          <w:p w14:paraId="1D4B7078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26777E">
            <w:pPr>
              <w:spacing w:before="0" w:after="0"/>
              <w:rPr>
                <w:rFonts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等线" w:cs="Times New Roman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Os09g0359500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C31D0D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3E545E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Malectin/malectin-like receptor-like protein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37490D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Signal transduction mechanisms</w:t>
            </w:r>
          </w:p>
        </w:tc>
      </w:tr>
      <w:tr w14:paraId="5A109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140" w:type="dxa"/>
            <w:vMerge w:val="continue"/>
            <w:tcBorders>
              <w:left w:val="nil"/>
              <w:right w:val="nil"/>
            </w:tcBorders>
            <w:vAlign w:val="center"/>
          </w:tcPr>
          <w:p w14:paraId="1B2872A2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C26A65">
            <w:pPr>
              <w:spacing w:before="0" w:after="0"/>
              <w:rPr>
                <w:rFonts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等线" w:cs="Times New Roman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Os11g0691280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7891B7">
            <w:pPr>
              <w:spacing w:before="0" w:after="0"/>
              <w:rPr>
                <w:rFonts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等线" w:cs="Times New Roman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OsRLCK353</w:t>
            </w:r>
          </w:p>
        </w:tc>
        <w:tc>
          <w:tcPr>
            <w:tcW w:w="46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7AD80B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Receptor-like Cytoplasmic Kinase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BF1189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Signal transduction mechanisms</w:t>
            </w:r>
          </w:p>
        </w:tc>
      </w:tr>
      <w:tr w14:paraId="70191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140" w:type="dxa"/>
            <w:vMerge w:val="continue"/>
            <w:tcBorders>
              <w:left w:val="nil"/>
              <w:right w:val="nil"/>
            </w:tcBorders>
            <w:vAlign w:val="center"/>
          </w:tcPr>
          <w:p w14:paraId="48C00265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28B855">
            <w:pPr>
              <w:spacing w:before="0" w:after="0"/>
              <w:rPr>
                <w:rFonts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等线" w:cs="Times New Roman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Os09g0417600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344DF9">
            <w:pPr>
              <w:spacing w:before="0" w:after="0"/>
              <w:rPr>
                <w:rFonts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等线" w:cs="Times New Roman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WRKY76</w:t>
            </w:r>
          </w:p>
        </w:tc>
        <w:tc>
          <w:tcPr>
            <w:tcW w:w="46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A03308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WRKY transcription factor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D29132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Transcription</w:t>
            </w:r>
          </w:p>
        </w:tc>
      </w:tr>
      <w:tr w14:paraId="5ADA1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140" w:type="dxa"/>
            <w:vMerge w:val="continue"/>
            <w:tcBorders>
              <w:left w:val="nil"/>
              <w:right w:val="nil"/>
            </w:tcBorders>
            <w:vAlign w:val="center"/>
          </w:tcPr>
          <w:p w14:paraId="0E65808F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01AF82">
            <w:pPr>
              <w:spacing w:before="0" w:after="0"/>
              <w:rPr>
                <w:rFonts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等线" w:cs="Times New Roman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Os01g0225000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B70BF5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5287E6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Mitochondrial carrier protein domain containing protein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3470DA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Function unknown</w:t>
            </w:r>
          </w:p>
        </w:tc>
      </w:tr>
      <w:tr w14:paraId="3942A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140" w:type="dxa"/>
            <w:vMerge w:val="continue"/>
            <w:tcBorders>
              <w:left w:val="nil"/>
              <w:right w:val="nil"/>
            </w:tcBorders>
            <w:vAlign w:val="center"/>
          </w:tcPr>
          <w:p w14:paraId="7C999553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0278EE">
            <w:pPr>
              <w:spacing w:before="0" w:after="0"/>
              <w:rPr>
                <w:rFonts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等线" w:cs="Times New Roman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Os01g0733500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E60BF8">
            <w:pPr>
              <w:spacing w:before="0" w:after="0"/>
              <w:rPr>
                <w:rFonts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等线" w:cs="Times New Roman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RD22</w:t>
            </w:r>
          </w:p>
        </w:tc>
        <w:tc>
          <w:tcPr>
            <w:tcW w:w="46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65E3D6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Dehydration-induced protein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E2722A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Function unknown</w:t>
            </w:r>
          </w:p>
        </w:tc>
      </w:tr>
      <w:tr w14:paraId="14F74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140" w:type="dxa"/>
            <w:vMerge w:val="continue"/>
            <w:tcBorders>
              <w:left w:val="nil"/>
              <w:right w:val="nil"/>
            </w:tcBorders>
            <w:vAlign w:val="center"/>
          </w:tcPr>
          <w:p w14:paraId="4CBCFE45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737A6E">
            <w:pPr>
              <w:spacing w:before="0" w:after="0"/>
              <w:rPr>
                <w:rFonts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等线" w:cs="Times New Roman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Os03g0341600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2C8DE0">
            <w:pPr>
              <w:spacing w:before="0" w:after="0"/>
              <w:rPr>
                <w:rFonts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等线" w:cs="Times New Roman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POEI46</w:t>
            </w:r>
          </w:p>
        </w:tc>
        <w:tc>
          <w:tcPr>
            <w:tcW w:w="46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4BA1E3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Pollen Ole e 1 allergen/extensin domain containing protein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8E87AA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Function unknown</w:t>
            </w:r>
          </w:p>
        </w:tc>
      </w:tr>
      <w:tr w14:paraId="796BA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140" w:type="dxa"/>
            <w:vMerge w:val="continue"/>
            <w:tcBorders>
              <w:left w:val="nil"/>
              <w:right w:val="nil"/>
            </w:tcBorders>
            <w:vAlign w:val="center"/>
          </w:tcPr>
          <w:p w14:paraId="6D0C9242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53D60E">
            <w:pPr>
              <w:spacing w:before="0" w:after="0"/>
              <w:rPr>
                <w:rFonts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等线" w:cs="Times New Roman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Os03g0342100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47961A">
            <w:pPr>
              <w:spacing w:before="0" w:after="0"/>
              <w:rPr>
                <w:rFonts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等线" w:cs="Times New Roman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POEI47</w:t>
            </w:r>
          </w:p>
        </w:tc>
        <w:tc>
          <w:tcPr>
            <w:tcW w:w="46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563412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Pollen Ole e 1 allergen/extensin domain containing protein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185B1A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Function unknown</w:t>
            </w:r>
          </w:p>
        </w:tc>
      </w:tr>
      <w:tr w14:paraId="595C5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140" w:type="dxa"/>
            <w:vMerge w:val="continue"/>
            <w:tcBorders>
              <w:left w:val="nil"/>
              <w:right w:val="nil"/>
            </w:tcBorders>
            <w:vAlign w:val="center"/>
          </w:tcPr>
          <w:p w14:paraId="333DED16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BD3BFB">
            <w:pPr>
              <w:spacing w:before="0" w:after="0"/>
              <w:rPr>
                <w:rFonts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等线" w:cs="Times New Roman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Os03g0752500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B307F8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456B44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Similar to Cysteine proteinase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30F60F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Function unknown</w:t>
            </w:r>
          </w:p>
        </w:tc>
      </w:tr>
      <w:tr w14:paraId="1DBF08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140" w:type="dxa"/>
            <w:vMerge w:val="continue"/>
            <w:tcBorders>
              <w:left w:val="nil"/>
              <w:right w:val="nil"/>
            </w:tcBorders>
            <w:vAlign w:val="center"/>
          </w:tcPr>
          <w:p w14:paraId="464B9DC0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EFB52D">
            <w:pPr>
              <w:spacing w:before="0" w:after="0"/>
              <w:rPr>
                <w:rFonts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等线" w:cs="Times New Roman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Os03g0796600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0664CD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55E411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DUF560 family protein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1B209E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Function unknown</w:t>
            </w:r>
          </w:p>
        </w:tc>
      </w:tr>
      <w:tr w14:paraId="25512E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140" w:type="dxa"/>
            <w:vMerge w:val="continue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44C7D514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14648F1">
            <w:pPr>
              <w:spacing w:before="0" w:after="0"/>
              <w:rPr>
                <w:rFonts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等线" w:cs="Times New Roman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Os08g0352100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06915E0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4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A79016D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Conserved hypothetical protein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F387E47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Function unknown</w:t>
            </w:r>
          </w:p>
        </w:tc>
      </w:tr>
      <w:tr w14:paraId="6C0F64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140" w:type="dxa"/>
            <w:tcBorders>
              <w:left w:val="nil"/>
              <w:right w:val="nil"/>
            </w:tcBorders>
            <w:vAlign w:val="center"/>
          </w:tcPr>
          <w:p w14:paraId="367D537A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Cluster 3</w:t>
            </w:r>
          </w:p>
        </w:tc>
        <w:tc>
          <w:tcPr>
            <w:tcW w:w="1701" w:type="dxa"/>
            <w:tcBorders>
              <w:left w:val="nil"/>
              <w:right w:val="nil"/>
            </w:tcBorders>
            <w:vAlign w:val="center"/>
          </w:tcPr>
          <w:p w14:paraId="00F84378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Os09g0127300</w:t>
            </w:r>
          </w:p>
        </w:tc>
        <w:tc>
          <w:tcPr>
            <w:tcW w:w="1417" w:type="dxa"/>
            <w:tcBorders>
              <w:left w:val="nil"/>
              <w:right w:val="nil"/>
            </w:tcBorders>
            <w:vAlign w:val="center"/>
          </w:tcPr>
          <w:p w14:paraId="4F410565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OsCCR17</w:t>
            </w:r>
          </w:p>
        </w:tc>
        <w:tc>
          <w:tcPr>
            <w:tcW w:w="4642" w:type="dxa"/>
            <w:tcBorders>
              <w:left w:val="nil"/>
              <w:right w:val="nil"/>
            </w:tcBorders>
            <w:vAlign w:val="center"/>
          </w:tcPr>
          <w:p w14:paraId="0C78D361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Cinnamoyl-CoA reductase</w:t>
            </w:r>
          </w:p>
        </w:tc>
        <w:tc>
          <w:tcPr>
            <w:tcW w:w="2440" w:type="dxa"/>
            <w:tcBorders>
              <w:left w:val="nil"/>
              <w:right w:val="nil"/>
            </w:tcBorders>
            <w:vAlign w:val="center"/>
          </w:tcPr>
          <w:p w14:paraId="1251ED75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Cell wall/membrane/envelope biogenesis</w:t>
            </w:r>
          </w:p>
        </w:tc>
      </w:tr>
    </w:tbl>
    <w:p w14:paraId="69293C5A">
      <w:pPr>
        <w:spacing w:before="240"/>
        <w:rPr>
          <w:rFonts w:hint="default"/>
          <w:lang w:val="en-US" w:eastAsia="zh-CN"/>
        </w:rPr>
      </w:pPr>
      <w:r>
        <w:rPr>
          <w:rFonts w:hint="eastAsia"/>
          <w:lang w:eastAsia="zh-CN"/>
        </w:rPr>
        <w:t xml:space="preserve">Cluster 1 </w:t>
      </w:r>
      <w:r>
        <w:rPr>
          <w:rFonts w:hint="eastAsia"/>
          <w:lang w:val="en-US" w:eastAsia="zh-CN"/>
        </w:rPr>
        <w:t>represents</w:t>
      </w:r>
      <w:r>
        <w:rPr>
          <w:rFonts w:hint="eastAsia"/>
          <w:lang w:eastAsia="zh-CN"/>
        </w:rPr>
        <w:t xml:space="preserve"> up-regulated </w:t>
      </w:r>
      <w:r>
        <w:rPr>
          <w:rFonts w:hint="eastAsia"/>
          <w:lang w:val="en-US" w:eastAsia="zh-CN"/>
        </w:rPr>
        <w:t xml:space="preserve">genes </w:t>
      </w:r>
      <w:r>
        <w:rPr>
          <w:rFonts w:hint="eastAsia"/>
          <w:lang w:eastAsia="zh-CN"/>
        </w:rPr>
        <w:t>by N application</w:t>
      </w:r>
      <w:r>
        <w:rPr>
          <w:rFonts w:hint="eastAsia"/>
          <w:lang w:val="en-US" w:eastAsia="zh-CN"/>
        </w:rPr>
        <w:t>.</w:t>
      </w:r>
      <w:r>
        <w:rPr>
          <w:rFonts w:hint="eastAsia"/>
          <w:lang w:eastAsia="zh-CN"/>
        </w:rPr>
        <w:t xml:space="preserve"> </w:t>
      </w:r>
      <w:r>
        <w:rPr>
          <w:rFonts w:hint="eastAsia"/>
          <w:lang w:val="en-US" w:eastAsia="zh-CN"/>
        </w:rPr>
        <w:t>C</w:t>
      </w:r>
      <w:r>
        <w:rPr>
          <w:rFonts w:hint="eastAsia"/>
          <w:lang w:eastAsia="zh-CN"/>
        </w:rPr>
        <w:t>onversely, the expression levels of genes from Cluster 2 decreased with increasing N levels, Cluster 3 represents</w:t>
      </w:r>
      <w:r>
        <w:rPr>
          <w:rFonts w:hint="eastAsia"/>
          <w:lang w:val="en-US" w:eastAsia="zh-CN"/>
        </w:rPr>
        <w:t xml:space="preserve"> genes</w:t>
      </w:r>
      <w:r>
        <w:rPr>
          <w:rFonts w:hint="eastAsia"/>
          <w:lang w:eastAsia="zh-CN"/>
        </w:rPr>
        <w:t xml:space="preserve"> up-regulated under N1 treatment but down-regulated under N2 and N3 treatments</w:t>
      </w:r>
      <w:r>
        <w:rPr>
          <w:rFonts w:hint="eastAsia"/>
          <w:lang w:val="en-US" w:eastAsia="zh-CN"/>
        </w:rPr>
        <w:t>.</w:t>
      </w:r>
    </w:p>
    <w:p w14:paraId="31EE0787">
      <w:pPr>
        <w:spacing w:before="240"/>
        <w:rPr>
          <w:rFonts w:hint="eastAsia"/>
          <w:lang w:eastAsia="zh-CN"/>
        </w:rPr>
      </w:pPr>
    </w:p>
    <w:p w14:paraId="4F216D3D">
      <w:pPr>
        <w:spacing w:before="240"/>
        <w:rPr>
          <w:rFonts w:hint="eastAsia"/>
          <w:lang w:eastAsia="zh-CN"/>
        </w:rPr>
      </w:pPr>
    </w:p>
    <w:p w14:paraId="14CC8D44">
      <w:pPr>
        <w:spacing w:before="240"/>
        <w:rPr>
          <w:rFonts w:hint="eastAsia"/>
          <w:lang w:eastAsia="zh-CN"/>
        </w:rPr>
      </w:pPr>
    </w:p>
    <w:p w14:paraId="47FDD67F">
      <w:pPr>
        <w:spacing w:before="240"/>
        <w:rPr>
          <w:rFonts w:hint="eastAsia"/>
          <w:lang w:eastAsia="zh-CN"/>
        </w:rPr>
      </w:pPr>
    </w:p>
    <w:p w14:paraId="2AAFB11A">
      <w:pPr>
        <w:spacing w:before="240"/>
        <w:rPr>
          <w:rFonts w:hint="eastAsia"/>
          <w:lang w:eastAsia="zh-CN"/>
        </w:rPr>
      </w:pPr>
    </w:p>
    <w:p w14:paraId="7A036C7C">
      <w:pPr>
        <w:spacing w:before="240"/>
        <w:rPr>
          <w:rFonts w:hint="eastAsia"/>
          <w:lang w:eastAsia="zh-CN"/>
        </w:rPr>
      </w:pPr>
    </w:p>
    <w:p w14:paraId="1DC60485">
      <w:pPr>
        <w:spacing w:before="240"/>
        <w:rPr>
          <w:rFonts w:hint="eastAsia"/>
          <w:lang w:eastAsia="zh-CN"/>
        </w:rPr>
      </w:pPr>
    </w:p>
    <w:p w14:paraId="7B68F6F4">
      <w:pPr>
        <w:spacing w:before="240"/>
        <w:rPr>
          <w:rFonts w:hint="eastAsia"/>
          <w:lang w:eastAsia="zh-CN"/>
        </w:rPr>
      </w:pPr>
    </w:p>
    <w:p w14:paraId="01BBF3A9">
      <w:pPr>
        <w:spacing w:before="240"/>
        <w:rPr>
          <w:rFonts w:hint="eastAsia"/>
          <w:lang w:eastAsia="zh-CN"/>
        </w:rPr>
      </w:pPr>
    </w:p>
    <w:p w14:paraId="5B58F0A9">
      <w:pPr>
        <w:spacing w:before="240"/>
        <w:rPr>
          <w:rFonts w:hint="eastAsia"/>
          <w:lang w:eastAsia="zh-CN"/>
        </w:rPr>
      </w:pPr>
    </w:p>
    <w:p w14:paraId="76ED43D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textAlignment w:val="auto"/>
        <w:rPr>
          <w:rFonts w:hint="default" w:ascii="Times New Roman" w:hAnsi="Times New Roman" w:cs="Times New Roman" w:eastAsiaTheme="minorEastAsia"/>
          <w:lang w:eastAsia="zh-CN"/>
        </w:rPr>
      </w:pPr>
      <w:r>
        <w:rPr>
          <w:rFonts w:hint="default" w:ascii="Times New Roman" w:hAnsi="Times New Roman" w:cs="Times New Roman"/>
          <w:b/>
          <w:bCs/>
        </w:rPr>
        <w:t>Table</w:t>
      </w:r>
      <w:r>
        <w:rPr>
          <w:rFonts w:hint="default" w:ascii="Times New Roman" w:hAnsi="Times New Roman" w:cs="Times New Roman" w:eastAsiaTheme="minorEastAsia"/>
          <w:b/>
          <w:bCs/>
          <w:lang w:val="en-US" w:eastAsia="zh-CN"/>
        </w:rPr>
        <w:t>.</w:t>
      </w:r>
      <w:r>
        <w:rPr>
          <w:rFonts w:hint="default" w:ascii="Times New Roman" w:hAnsi="Times New Roman" w:cs="Times New Roman"/>
          <w:b/>
          <w:bCs/>
        </w:rPr>
        <w:t xml:space="preserve"> </w:t>
      </w:r>
      <w:r>
        <w:rPr>
          <w:rFonts w:hint="default" w:ascii="Times New Roman" w:hAnsi="Times New Roman" w:cs="Times New Roman" w:eastAsiaTheme="minorEastAsia"/>
          <w:b/>
          <w:bCs/>
          <w:lang w:val="en-US" w:eastAsia="zh-CN"/>
        </w:rPr>
        <w:t>S</w:t>
      </w:r>
      <w:r>
        <w:rPr>
          <w:rFonts w:hint="default" w:ascii="Times New Roman" w:hAnsi="Times New Roman" w:cs="Times New Roman"/>
          <w:b/>
          <w:bCs/>
          <w:lang w:val="en-US" w:eastAsia="zh-CN"/>
        </w:rPr>
        <w:t>2</w:t>
      </w:r>
      <w:r>
        <w:rPr>
          <w:rFonts w:hint="default" w:ascii="Times New Roman" w:hAnsi="Times New Roman" w:cs="Times New Roman" w:eastAsiaTheme="minorEastAsia"/>
          <w:b/>
          <w:bCs/>
          <w:lang w:eastAsia="zh-CN"/>
        </w:rPr>
        <w:t xml:space="preserve">. </w:t>
      </w:r>
      <w:r>
        <w:rPr>
          <w:rFonts w:hint="default" w:ascii="Times New Roman" w:hAnsi="Times New Roman" w:cs="Times New Roman"/>
          <w:lang w:val="en-US" w:eastAsia="zh-CN"/>
        </w:rPr>
        <w:t>List</w:t>
      </w:r>
      <w:r>
        <w:rPr>
          <w:rFonts w:hint="default" w:ascii="Times New Roman" w:hAnsi="Times New Roman" w:cs="Times New Roman" w:eastAsiaTheme="minorEastAsia"/>
          <w:lang w:eastAsia="zh-CN"/>
        </w:rPr>
        <w:t xml:space="preserve"> of genes </w:t>
      </w:r>
      <w:r>
        <w:rPr>
          <w:rFonts w:hint="default" w:ascii="Times New Roman" w:hAnsi="Times New Roman" w:cs="Times New Roman"/>
          <w:lang w:val="en-US" w:eastAsia="zh-CN"/>
        </w:rPr>
        <w:t>encoding t</w:t>
      </w:r>
      <w:r>
        <w:rPr>
          <w:rFonts w:hint="default" w:ascii="Times New Roman" w:hAnsi="Times New Roman" w:cs="Times New Roman" w:eastAsiaTheme="minorEastAsia"/>
          <w:lang w:eastAsia="zh-CN"/>
        </w:rPr>
        <w:t>ranscription factors</w:t>
      </w:r>
      <w:r>
        <w:rPr>
          <w:rFonts w:hint="default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lang w:eastAsia="zh-CN"/>
        </w:rPr>
        <w:t xml:space="preserve">identified from different N </w:t>
      </w:r>
      <w:r>
        <w:rPr>
          <w:rFonts w:hint="default" w:ascii="Times New Roman" w:hAnsi="Times New Roman" w:cs="Times New Roman"/>
          <w:lang w:val="en-US" w:eastAsia="zh-CN"/>
        </w:rPr>
        <w:t xml:space="preserve">ratio </w:t>
      </w:r>
      <w:r>
        <w:rPr>
          <w:rFonts w:hint="default" w:ascii="Times New Roman" w:hAnsi="Times New Roman" w:cs="Times New Roman" w:eastAsiaTheme="minorEastAsia"/>
          <w:lang w:eastAsia="zh-CN"/>
        </w:rPr>
        <w:t xml:space="preserve"> transcriptomes.</w:t>
      </w:r>
    </w:p>
    <w:tbl>
      <w:tblPr>
        <w:tblStyle w:val="21"/>
        <w:tblpPr w:leftFromText="180" w:rightFromText="180" w:vertAnchor="text" w:horzAnchor="page" w:tblpX="384" w:tblpY="852"/>
        <w:tblOverlap w:val="never"/>
        <w:tblW w:w="113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0"/>
        <w:gridCol w:w="1850"/>
        <w:gridCol w:w="1860"/>
        <w:gridCol w:w="2370"/>
        <w:gridCol w:w="2020"/>
        <w:gridCol w:w="2138"/>
      </w:tblGrid>
      <w:tr w14:paraId="63712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1100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7952FA99">
            <w:pPr>
              <w:spacing w:before="240"/>
              <w:jc w:val="center"/>
              <w:rPr>
                <w:rFonts w:cs="Times New Roman"/>
                <w:b/>
                <w:bCs/>
                <w:lang w:eastAsia="zh-CN"/>
              </w:rPr>
            </w:pPr>
            <w:r>
              <w:rPr>
                <w:rFonts w:cs="Times New Roman"/>
                <w:b/>
                <w:bCs/>
                <w:lang w:eastAsia="zh-CN"/>
              </w:rPr>
              <w:t>Group</w:t>
            </w:r>
          </w:p>
        </w:tc>
        <w:tc>
          <w:tcPr>
            <w:tcW w:w="1850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4652E30F">
            <w:pPr>
              <w:spacing w:before="240"/>
              <w:jc w:val="center"/>
              <w:rPr>
                <w:rFonts w:cs="Times New Roman"/>
                <w:b/>
                <w:bCs/>
                <w:lang w:eastAsia="zh-CN"/>
              </w:rPr>
            </w:pPr>
            <w:r>
              <w:rPr>
                <w:rFonts w:cs="Times New Roman"/>
                <w:b/>
                <w:bCs/>
                <w:lang w:eastAsia="zh-CN"/>
              </w:rPr>
              <w:t>Gene ID</w:t>
            </w:r>
          </w:p>
        </w:tc>
        <w:tc>
          <w:tcPr>
            <w:tcW w:w="1860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1BA252F4">
            <w:pPr>
              <w:spacing w:before="240"/>
              <w:jc w:val="center"/>
              <w:rPr>
                <w:rFonts w:cs="Times New Roman"/>
                <w:b/>
                <w:bCs/>
                <w:lang w:eastAsia="zh-CN"/>
              </w:rPr>
            </w:pPr>
            <w:r>
              <w:rPr>
                <w:rFonts w:cs="Times New Roman"/>
                <w:b/>
                <w:bCs/>
                <w:lang w:eastAsia="zh-CN"/>
              </w:rPr>
              <w:t>Gene name</w:t>
            </w:r>
          </w:p>
        </w:tc>
        <w:tc>
          <w:tcPr>
            <w:tcW w:w="2370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0EA538A6">
            <w:pPr>
              <w:spacing w:before="240"/>
              <w:jc w:val="center"/>
              <w:rPr>
                <w:rFonts w:hint="default" w:cs="Times New Roman"/>
                <w:b/>
                <w:bCs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lang w:val="en-US" w:eastAsia="zh-CN"/>
              </w:rPr>
              <w:t>Log2 Fold Change</w:t>
            </w:r>
          </w:p>
        </w:tc>
        <w:tc>
          <w:tcPr>
            <w:tcW w:w="2020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13E73ABF">
            <w:pPr>
              <w:spacing w:before="240"/>
              <w:jc w:val="center"/>
              <w:rPr>
                <w:rFonts w:hint="default" w:cs="Times New Roman"/>
                <w:b/>
                <w:bCs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lang w:val="en-US" w:eastAsia="zh-CN"/>
              </w:rPr>
              <w:t>P-adj value</w:t>
            </w:r>
          </w:p>
        </w:tc>
        <w:tc>
          <w:tcPr>
            <w:tcW w:w="2138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08AE47F5">
            <w:pPr>
              <w:spacing w:before="240"/>
              <w:jc w:val="center"/>
              <w:rPr>
                <w:rFonts w:hint="default" w:cs="Times New Roman"/>
                <w:b/>
                <w:bCs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lang w:val="en-US" w:eastAsia="zh-CN"/>
              </w:rPr>
              <w:t>Regulated</w:t>
            </w:r>
          </w:p>
        </w:tc>
      </w:tr>
      <w:tr w14:paraId="02F8F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00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6C762F38">
            <w:pPr>
              <w:spacing w:before="240"/>
              <w:jc w:val="center"/>
              <w:rPr>
                <w:rFonts w:hint="default" w:cs="Times New Roman"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LN</w:t>
            </w:r>
          </w:p>
        </w:tc>
        <w:tc>
          <w:tcPr>
            <w:tcW w:w="1850" w:type="dxa"/>
            <w:tcBorders>
              <w:left w:val="nil"/>
              <w:bottom w:val="nil"/>
              <w:right w:val="nil"/>
            </w:tcBorders>
            <w:vAlign w:val="center"/>
          </w:tcPr>
          <w:p w14:paraId="6729F0C3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Os01g0816100</w:t>
            </w:r>
          </w:p>
        </w:tc>
        <w:tc>
          <w:tcPr>
            <w:tcW w:w="1860" w:type="dxa"/>
            <w:tcBorders>
              <w:left w:val="nil"/>
              <w:bottom w:val="nil"/>
              <w:right w:val="nil"/>
            </w:tcBorders>
            <w:vAlign w:val="center"/>
          </w:tcPr>
          <w:p w14:paraId="25DE7328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OsNAC4</w:t>
            </w:r>
          </w:p>
        </w:tc>
        <w:tc>
          <w:tcPr>
            <w:tcW w:w="2370" w:type="dxa"/>
            <w:tcBorders>
              <w:left w:val="nil"/>
              <w:bottom w:val="nil"/>
              <w:right w:val="nil"/>
            </w:tcBorders>
            <w:vAlign w:val="center"/>
          </w:tcPr>
          <w:p w14:paraId="792A4130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2.158285222</w:t>
            </w:r>
          </w:p>
        </w:tc>
        <w:tc>
          <w:tcPr>
            <w:tcW w:w="2020" w:type="dxa"/>
            <w:tcBorders>
              <w:left w:val="nil"/>
              <w:bottom w:val="nil"/>
              <w:right w:val="nil"/>
            </w:tcBorders>
            <w:vAlign w:val="center"/>
          </w:tcPr>
          <w:p w14:paraId="013A1575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0.000928551</w:t>
            </w:r>
          </w:p>
        </w:tc>
        <w:tc>
          <w:tcPr>
            <w:tcW w:w="2138" w:type="dxa"/>
            <w:tcBorders>
              <w:left w:val="nil"/>
              <w:bottom w:val="nil"/>
              <w:right w:val="nil"/>
            </w:tcBorders>
            <w:vAlign w:val="center"/>
          </w:tcPr>
          <w:p w14:paraId="27A0D092">
            <w:pPr>
              <w:spacing w:before="240"/>
              <w:jc w:val="both"/>
              <w:rPr>
                <w:rFonts w:hint="default" w:cs="Times New Roman"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Up</w:t>
            </w:r>
          </w:p>
        </w:tc>
      </w:tr>
      <w:tr w14:paraId="78CD1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0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F54DB9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B5872E">
            <w:pPr>
              <w:spacing w:before="0" w:after="0"/>
              <w:rPr>
                <w:rFonts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Os09g0417600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0175C4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WRKY76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94D819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-1.084920601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CDD48B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0.000133375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BA27C0">
            <w:pPr>
              <w:spacing w:before="240"/>
              <w:jc w:val="both"/>
              <w:rPr>
                <w:rFonts w:hint="default" w:cs="Times New Roman"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Down </w:t>
            </w:r>
          </w:p>
        </w:tc>
      </w:tr>
      <w:tr w14:paraId="32121F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0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086824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CB6BDC">
            <w:pPr>
              <w:spacing w:before="0" w:after="0"/>
              <w:rPr>
                <w:rFonts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Os06g0649000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7A2073">
            <w:pPr>
              <w:spacing w:before="0" w:after="0"/>
              <w:rPr>
                <w:rFonts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WRKY28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E7E16E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1.620665296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ADD851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2.87E-05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699A0B">
            <w:pPr>
              <w:spacing w:before="240"/>
              <w:jc w:val="both"/>
              <w:rPr>
                <w:rFonts w:hint="default" w:cs="Times New Roman"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Up </w:t>
            </w:r>
          </w:p>
        </w:tc>
      </w:tr>
      <w:tr w14:paraId="465A1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0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A5CE29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80E521">
            <w:pPr>
              <w:spacing w:before="0" w:after="0"/>
              <w:rPr>
                <w:rFonts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Os02g0654700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3E120F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ERF91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09220D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1.523811258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843AFD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0.00101137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00DFAF">
            <w:pPr>
              <w:spacing w:before="240"/>
              <w:jc w:val="both"/>
              <w:rPr>
                <w:rFonts w:hint="default" w:cs="Times New Roman"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Up </w:t>
            </w:r>
          </w:p>
        </w:tc>
      </w:tr>
      <w:tr w14:paraId="15E047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00" w:type="dxa"/>
            <w:vMerge w:val="restart"/>
            <w:tcBorders>
              <w:left w:val="nil"/>
              <w:right w:val="nil"/>
            </w:tcBorders>
            <w:vAlign w:val="center"/>
          </w:tcPr>
          <w:p w14:paraId="3505C9E4">
            <w:pPr>
              <w:spacing w:before="240"/>
              <w:jc w:val="center"/>
              <w:rPr>
                <w:rFonts w:hint="default" w:cs="Times New Roman"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MN</w:t>
            </w:r>
          </w:p>
        </w:tc>
        <w:tc>
          <w:tcPr>
            <w:tcW w:w="1850" w:type="dxa"/>
            <w:tcBorders>
              <w:left w:val="nil"/>
              <w:bottom w:val="nil"/>
              <w:right w:val="nil"/>
            </w:tcBorders>
            <w:vAlign w:val="center"/>
          </w:tcPr>
          <w:p w14:paraId="7A5AF1DA">
            <w:pPr>
              <w:spacing w:before="0" w:after="0"/>
              <w:rPr>
                <w:rFonts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Os01g0289732</w:t>
            </w:r>
          </w:p>
        </w:tc>
        <w:tc>
          <w:tcPr>
            <w:tcW w:w="1860" w:type="dxa"/>
            <w:tcBorders>
              <w:left w:val="nil"/>
              <w:bottom w:val="nil"/>
              <w:right w:val="nil"/>
            </w:tcBorders>
            <w:vAlign w:val="center"/>
          </w:tcPr>
          <w:p w14:paraId="32DC57B9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70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6D157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1.34700764</w:t>
            </w:r>
          </w:p>
        </w:tc>
        <w:tc>
          <w:tcPr>
            <w:tcW w:w="2020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EF899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0.000397211</w:t>
            </w:r>
          </w:p>
        </w:tc>
        <w:tc>
          <w:tcPr>
            <w:tcW w:w="2138" w:type="dxa"/>
            <w:tcBorders>
              <w:left w:val="nil"/>
              <w:bottom w:val="nil"/>
              <w:right w:val="nil"/>
            </w:tcBorders>
            <w:vAlign w:val="center"/>
          </w:tcPr>
          <w:p w14:paraId="5404B205">
            <w:pPr>
              <w:spacing w:before="240"/>
              <w:jc w:val="both"/>
              <w:rPr>
                <w:rFonts w:hint="default" w:cs="Times New Roman"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Up </w:t>
            </w:r>
          </w:p>
        </w:tc>
      </w:tr>
      <w:tr w14:paraId="3D6E2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00" w:type="dxa"/>
            <w:vMerge w:val="continue"/>
            <w:tcBorders>
              <w:left w:val="nil"/>
              <w:right w:val="nil"/>
            </w:tcBorders>
            <w:vAlign w:val="center"/>
          </w:tcPr>
          <w:p w14:paraId="09C174BC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726F9F">
            <w:pPr>
              <w:spacing w:before="0" w:after="0"/>
              <w:rPr>
                <w:rFonts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Os01g0678700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9EE3EE">
            <w:pPr>
              <w:spacing w:before="0" w:after="0"/>
              <w:rPr>
                <w:rFonts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OsDP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AD116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1.284065704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E009C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0.009745997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568F99">
            <w:pPr>
              <w:spacing w:before="240"/>
              <w:jc w:val="both"/>
              <w:rPr>
                <w:rFonts w:hint="default" w:cs="Times New Roman"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Up </w:t>
            </w:r>
          </w:p>
        </w:tc>
      </w:tr>
      <w:tr w14:paraId="19E85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00" w:type="dxa"/>
            <w:vMerge w:val="continue"/>
            <w:tcBorders>
              <w:left w:val="nil"/>
              <w:right w:val="nil"/>
            </w:tcBorders>
            <w:vAlign w:val="center"/>
          </w:tcPr>
          <w:p w14:paraId="77F00066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B65094">
            <w:pPr>
              <w:spacing w:before="0" w:after="0"/>
              <w:rPr>
                <w:rFonts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Os01g0752500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F38810">
            <w:pPr>
              <w:spacing w:before="0" w:after="0"/>
              <w:rPr>
                <w:rFonts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ERF92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2CC39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1.273274195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CE727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0.009666282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35D4CA">
            <w:pPr>
              <w:spacing w:before="240"/>
              <w:jc w:val="both"/>
              <w:rPr>
                <w:rFonts w:hint="default" w:cs="Times New Roman"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Up </w:t>
            </w:r>
          </w:p>
        </w:tc>
      </w:tr>
      <w:tr w14:paraId="10790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00" w:type="dxa"/>
            <w:vMerge w:val="continue"/>
            <w:tcBorders>
              <w:left w:val="nil"/>
              <w:right w:val="nil"/>
            </w:tcBorders>
            <w:vAlign w:val="center"/>
          </w:tcPr>
          <w:p w14:paraId="494C78A5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0A338">
            <w:pPr>
              <w:spacing w:before="0" w:after="0"/>
              <w:rPr>
                <w:rFonts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Os01g0868000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BA9917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ERF99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2637E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1.70263463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92C18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0.015392589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5EC616">
            <w:pPr>
              <w:spacing w:before="240"/>
              <w:jc w:val="both"/>
              <w:rPr>
                <w:rFonts w:hint="default" w:cs="Times New Roman"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Up </w:t>
            </w:r>
          </w:p>
        </w:tc>
      </w:tr>
      <w:tr w14:paraId="139D2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00" w:type="dxa"/>
            <w:vMerge w:val="continue"/>
            <w:tcBorders>
              <w:left w:val="nil"/>
              <w:right w:val="nil"/>
            </w:tcBorders>
            <w:vAlign w:val="center"/>
          </w:tcPr>
          <w:p w14:paraId="0E921A52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E89949">
            <w:pPr>
              <w:spacing w:before="0" w:after="0"/>
              <w:rPr>
                <w:rFonts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Os02g0120500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CED19E">
            <w:pPr>
              <w:spacing w:before="0" w:after="0"/>
              <w:rPr>
                <w:rFonts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OsbHLH5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FC636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-1.316459815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9BDF7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0.017812846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A6A71F">
            <w:pPr>
              <w:spacing w:before="240"/>
              <w:jc w:val="both"/>
              <w:rPr>
                <w:rFonts w:hint="default" w:cs="Times New Roman"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Down </w:t>
            </w:r>
          </w:p>
        </w:tc>
      </w:tr>
      <w:tr w14:paraId="1A50E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00" w:type="dxa"/>
            <w:vMerge w:val="continue"/>
            <w:tcBorders>
              <w:left w:val="nil"/>
              <w:right w:val="nil"/>
            </w:tcBorders>
            <w:vAlign w:val="center"/>
          </w:tcPr>
          <w:p w14:paraId="33E3209B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1971B2">
            <w:pPr>
              <w:spacing w:before="0" w:after="0"/>
              <w:rPr>
                <w:rFonts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Os02g0157950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5C1C51">
            <w:pPr>
              <w:spacing w:before="0" w:after="0"/>
              <w:rPr>
                <w:rFonts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A39B4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1.04800653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BBC98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0.009364479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6AD36">
            <w:pPr>
              <w:spacing w:before="240"/>
              <w:jc w:val="both"/>
              <w:rPr>
                <w:rFonts w:hint="default" w:cs="Times New Roman"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Up </w:t>
            </w:r>
          </w:p>
        </w:tc>
      </w:tr>
      <w:tr w14:paraId="76261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00" w:type="dxa"/>
            <w:vMerge w:val="continue"/>
            <w:tcBorders>
              <w:left w:val="nil"/>
              <w:right w:val="nil"/>
            </w:tcBorders>
            <w:vAlign w:val="center"/>
          </w:tcPr>
          <w:p w14:paraId="4AE07934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8CF5C3">
            <w:pPr>
              <w:spacing w:before="0" w:after="0"/>
              <w:rPr>
                <w:rFonts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Os03g0251350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168E04">
            <w:pPr>
              <w:spacing w:before="0" w:after="0"/>
              <w:rPr>
                <w:rFonts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OsNF-YC2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8C605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1.258843017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A4FA0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3.94E-12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2E30DD">
            <w:pPr>
              <w:spacing w:before="240"/>
              <w:jc w:val="both"/>
              <w:rPr>
                <w:rFonts w:hint="default" w:cs="Times New Roman"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Up </w:t>
            </w:r>
          </w:p>
        </w:tc>
      </w:tr>
      <w:tr w14:paraId="5F094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00" w:type="dxa"/>
            <w:vMerge w:val="continue"/>
            <w:tcBorders>
              <w:left w:val="nil"/>
              <w:right w:val="nil"/>
            </w:tcBorders>
            <w:vAlign w:val="center"/>
          </w:tcPr>
          <w:p w14:paraId="7D21E9C8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0AE9E">
            <w:pPr>
              <w:spacing w:before="0" w:after="0"/>
              <w:rPr>
                <w:rFonts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Os03g0622300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BB40C2">
            <w:pPr>
              <w:spacing w:before="0" w:after="0"/>
              <w:rPr>
                <w:rFonts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BDB99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1.225933799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C46B0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0.038426784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3E1C3E">
            <w:pPr>
              <w:spacing w:before="240"/>
              <w:jc w:val="both"/>
              <w:rPr>
                <w:rFonts w:hint="default" w:cs="Times New Roman"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Up </w:t>
            </w:r>
          </w:p>
        </w:tc>
      </w:tr>
      <w:tr w14:paraId="3BE64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00" w:type="dxa"/>
            <w:vMerge w:val="continue"/>
            <w:tcBorders>
              <w:left w:val="nil"/>
              <w:right w:val="nil"/>
            </w:tcBorders>
            <w:vAlign w:val="center"/>
          </w:tcPr>
          <w:p w14:paraId="41EB284F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2211E2">
            <w:pPr>
              <w:spacing w:before="0" w:after="0"/>
              <w:rPr>
                <w:rFonts w:hint="default" w:ascii="Times New Roman" w:hAnsi="Times New Roman"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Os03g0711100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CB17E6">
            <w:pPr>
              <w:spacing w:before="0" w:after="0"/>
              <w:rPr>
                <w:rFonts w:hint="default" w:ascii="Times New Roman" w:hAnsi="Times New Roman"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OsCOL10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157A1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1.161763265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6BDCC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2.39E-31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A9BCF7">
            <w:pPr>
              <w:spacing w:before="240"/>
              <w:jc w:val="both"/>
              <w:rPr>
                <w:rFonts w:hint="default" w:cs="Times New Roman"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Up </w:t>
            </w:r>
          </w:p>
        </w:tc>
      </w:tr>
      <w:tr w14:paraId="114091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00" w:type="dxa"/>
            <w:vMerge w:val="continue"/>
            <w:tcBorders>
              <w:left w:val="nil"/>
              <w:right w:val="nil"/>
            </w:tcBorders>
            <w:vAlign w:val="center"/>
          </w:tcPr>
          <w:p w14:paraId="60A78236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5D5ADF">
            <w:pPr>
              <w:spacing w:before="0" w:after="0"/>
              <w:rPr>
                <w:rFonts w:hint="default" w:ascii="Times New Roman" w:hAnsi="Times New Roman"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Os03g0745000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393901">
            <w:pPr>
              <w:spacing w:before="0" w:after="0"/>
              <w:rPr>
                <w:rFonts w:hint="eastAsia" w:ascii="Times New Roman" w:hAnsi="Times New Roman"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HS</w:t>
            </w:r>
            <w:r>
              <w:rPr>
                <w:rFonts w:hint="eastAsia" w:eastAsia="等线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F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A2</w:t>
            </w:r>
            <w:r>
              <w:rPr>
                <w:rFonts w:hint="eastAsia" w:eastAsia="等线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A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57013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3.145075914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25EB0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5.92E-10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B2F72E">
            <w:pPr>
              <w:spacing w:before="240"/>
              <w:jc w:val="both"/>
              <w:rPr>
                <w:rFonts w:hint="default" w:cs="Times New Roman"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Up </w:t>
            </w:r>
          </w:p>
        </w:tc>
      </w:tr>
      <w:tr w14:paraId="3B838D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00" w:type="dxa"/>
            <w:vMerge w:val="continue"/>
            <w:tcBorders>
              <w:left w:val="nil"/>
              <w:right w:val="nil"/>
            </w:tcBorders>
            <w:vAlign w:val="center"/>
          </w:tcPr>
          <w:p w14:paraId="58C3E843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B14BBE">
            <w:pPr>
              <w:spacing w:before="0" w:after="0"/>
              <w:rPr>
                <w:rFonts w:hint="default" w:ascii="Times New Roman" w:hAnsi="Times New Roman"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Os03g0764600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05FBF1">
            <w:pPr>
              <w:spacing w:before="0" w:after="0"/>
              <w:rPr>
                <w:rFonts w:hint="default" w:ascii="Times New Roman" w:hAnsi="Times New Roman"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E3A78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1.738571399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8CB5A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5.08E-46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166A3">
            <w:pPr>
              <w:spacing w:before="240"/>
              <w:jc w:val="both"/>
              <w:rPr>
                <w:rFonts w:hint="default" w:cs="Times New Roman"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Up </w:t>
            </w:r>
          </w:p>
        </w:tc>
      </w:tr>
      <w:tr w14:paraId="13D1A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00" w:type="dxa"/>
            <w:vMerge w:val="continue"/>
            <w:tcBorders>
              <w:left w:val="nil"/>
              <w:right w:val="nil"/>
            </w:tcBorders>
            <w:vAlign w:val="center"/>
          </w:tcPr>
          <w:p w14:paraId="5E23EA68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D722B2">
            <w:pPr>
              <w:spacing w:before="0" w:after="0"/>
              <w:rPr>
                <w:rFonts w:hint="default" w:ascii="Times New Roman" w:hAnsi="Times New Roman"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Os05g0567600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B826EF">
            <w:pPr>
              <w:spacing w:before="0" w:after="0"/>
              <w:rPr>
                <w:rFonts w:hint="default" w:ascii="Times New Roman" w:hAnsi="Times New Roman"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F75CC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-1.156667263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F93AC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0.000256872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8123FF">
            <w:pPr>
              <w:spacing w:before="240"/>
              <w:jc w:val="both"/>
              <w:rPr>
                <w:rFonts w:hint="default" w:cs="Times New Roman"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Down </w:t>
            </w:r>
          </w:p>
        </w:tc>
      </w:tr>
      <w:tr w14:paraId="6F2D8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00" w:type="dxa"/>
            <w:vMerge w:val="continue"/>
            <w:tcBorders>
              <w:left w:val="nil"/>
              <w:right w:val="nil"/>
            </w:tcBorders>
            <w:vAlign w:val="center"/>
          </w:tcPr>
          <w:p w14:paraId="569F46F5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E46A8F">
            <w:pPr>
              <w:spacing w:before="0" w:after="0"/>
              <w:rPr>
                <w:rFonts w:hint="default" w:ascii="Times New Roman" w:hAnsi="Times New Roman"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Os06g0146250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A11957">
            <w:pPr>
              <w:spacing w:before="240"/>
              <w:rPr>
                <w:rFonts w:hint="default" w:ascii="Times New Roman" w:hAnsi="Times New Roman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OsWRKY73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CABBD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1.008324354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9CAFE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0.002206353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CBE650">
            <w:pPr>
              <w:spacing w:before="240"/>
              <w:jc w:val="both"/>
              <w:rPr>
                <w:rFonts w:hint="default" w:cs="Times New Roman"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Up </w:t>
            </w:r>
          </w:p>
        </w:tc>
      </w:tr>
      <w:tr w14:paraId="0397CA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00" w:type="dxa"/>
            <w:vMerge w:val="continue"/>
            <w:tcBorders>
              <w:left w:val="nil"/>
              <w:right w:val="nil"/>
            </w:tcBorders>
            <w:vAlign w:val="center"/>
          </w:tcPr>
          <w:p w14:paraId="519F4742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1E935E">
            <w:pPr>
              <w:spacing w:before="0" w:after="0"/>
              <w:rPr>
                <w:rFonts w:hint="default" w:ascii="Times New Roman" w:hAnsi="Times New Roman"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Os06g0166400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C9D75F">
            <w:pPr>
              <w:spacing w:before="0" w:after="0"/>
              <w:rPr>
                <w:rFonts w:hint="default" w:ascii="Times New Roman" w:hAnsi="Times New Roman"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OsERF7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99B79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1.252933311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5118E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6.96E-07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49AF1A">
            <w:pPr>
              <w:spacing w:before="240"/>
              <w:jc w:val="both"/>
              <w:rPr>
                <w:rFonts w:hint="default" w:cs="Times New Roman"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Up </w:t>
            </w:r>
          </w:p>
        </w:tc>
      </w:tr>
      <w:tr w14:paraId="59D17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00" w:type="dxa"/>
            <w:vMerge w:val="continue"/>
            <w:tcBorders>
              <w:left w:val="nil"/>
              <w:right w:val="nil"/>
            </w:tcBorders>
            <w:vAlign w:val="center"/>
          </w:tcPr>
          <w:p w14:paraId="68C9BBC7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50B106">
            <w:pPr>
              <w:spacing w:before="0" w:after="0"/>
              <w:rPr>
                <w:rFonts w:hint="default" w:ascii="Times New Roman" w:hAnsi="Times New Roman"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Os06g0358800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BFBDF4">
            <w:pPr>
              <w:spacing w:before="0" w:after="0"/>
              <w:rPr>
                <w:rFonts w:hint="default" w:ascii="Times New Roman" w:hAnsi="Times New Roman"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3610E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-1.240456209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BA9C1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0.022583065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014BDA">
            <w:pPr>
              <w:spacing w:before="240"/>
              <w:jc w:val="both"/>
              <w:rPr>
                <w:rFonts w:hint="default" w:cs="Times New Roman"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Down </w:t>
            </w:r>
          </w:p>
        </w:tc>
      </w:tr>
      <w:tr w14:paraId="14246D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00" w:type="dxa"/>
            <w:vMerge w:val="continue"/>
            <w:tcBorders>
              <w:left w:val="nil"/>
              <w:right w:val="nil"/>
            </w:tcBorders>
            <w:vAlign w:val="center"/>
          </w:tcPr>
          <w:p w14:paraId="69F21A7F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894B92">
            <w:pPr>
              <w:spacing w:before="0" w:after="0"/>
              <w:rPr>
                <w:rFonts w:hint="default" w:ascii="Times New Roman" w:hAnsi="Times New Roman"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Os08g0249000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BF0459">
            <w:pPr>
              <w:spacing w:before="0" w:after="0"/>
              <w:rPr>
                <w:rFonts w:hint="default" w:ascii="Times New Roman" w:hAnsi="Times New Roman"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OsBBX25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E717F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1.347835218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51EBC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0.005209414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EB8A00">
            <w:pPr>
              <w:spacing w:before="240"/>
              <w:jc w:val="both"/>
              <w:rPr>
                <w:rFonts w:hint="default" w:cs="Times New Roman"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Up </w:t>
            </w:r>
          </w:p>
        </w:tc>
      </w:tr>
      <w:tr w14:paraId="62258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00" w:type="dxa"/>
            <w:vMerge w:val="continue"/>
            <w:tcBorders>
              <w:left w:val="nil"/>
              <w:right w:val="nil"/>
            </w:tcBorders>
            <w:vAlign w:val="center"/>
          </w:tcPr>
          <w:p w14:paraId="655404FA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DB9530">
            <w:pPr>
              <w:spacing w:before="0" w:after="0"/>
              <w:rPr>
                <w:rFonts w:hint="default" w:ascii="Times New Roman" w:hAnsi="Times New Roman"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Os09g0417600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6014E7">
            <w:pPr>
              <w:spacing w:before="240"/>
              <w:rPr>
                <w:rFonts w:hint="default" w:ascii="Times New Roman" w:hAnsi="Times New Roman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WRKY76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238AC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-1.481599175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AD9EA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0.02508768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FF19C">
            <w:pPr>
              <w:spacing w:before="240"/>
              <w:jc w:val="both"/>
              <w:rPr>
                <w:rFonts w:hint="default" w:cs="Times New Roman"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Down </w:t>
            </w:r>
          </w:p>
        </w:tc>
      </w:tr>
      <w:tr w14:paraId="6C7091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00" w:type="dxa"/>
            <w:vMerge w:val="continue"/>
            <w:tcBorders>
              <w:left w:val="nil"/>
              <w:right w:val="nil"/>
            </w:tcBorders>
            <w:vAlign w:val="center"/>
          </w:tcPr>
          <w:p w14:paraId="7781738C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F750FF">
            <w:pPr>
              <w:spacing w:before="0" w:after="0"/>
              <w:rPr>
                <w:rFonts w:hint="default" w:ascii="Times New Roman" w:hAnsi="Times New Roman"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Os09g0434500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DD8C6F">
            <w:pPr>
              <w:spacing w:before="240"/>
              <w:rPr>
                <w:rFonts w:hint="default" w:ascii="Times New Roman" w:hAnsi="Times New Roman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OsERF72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45F66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-1.094585815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F3463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5.93E-14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D70AC8">
            <w:pPr>
              <w:spacing w:before="240"/>
              <w:jc w:val="both"/>
              <w:rPr>
                <w:rFonts w:hint="default" w:cs="Times New Roman"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Down </w:t>
            </w:r>
          </w:p>
        </w:tc>
      </w:tr>
      <w:tr w14:paraId="57B3D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00" w:type="dxa"/>
            <w:vMerge w:val="continue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47BD713E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0DB44EE">
            <w:pPr>
              <w:spacing w:before="0" w:after="0"/>
              <w:rPr>
                <w:rFonts w:hint="default" w:ascii="Times New Roman" w:hAnsi="Times New Roman"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Os12g0618600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9F58B65">
            <w:pPr>
              <w:spacing w:before="240"/>
              <w:rPr>
                <w:rFonts w:hint="default" w:ascii="Times New Roman" w:hAnsi="Times New Roman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OsHAP2F</w:t>
            </w:r>
          </w:p>
        </w:tc>
        <w:tc>
          <w:tcPr>
            <w:tcW w:w="237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AA8C86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-1.084383696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BADDD8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5.81E-09</w:t>
            </w:r>
          </w:p>
        </w:tc>
        <w:tc>
          <w:tcPr>
            <w:tcW w:w="213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16087CB">
            <w:pPr>
              <w:spacing w:before="240"/>
              <w:jc w:val="both"/>
              <w:rPr>
                <w:rFonts w:hint="default" w:cs="Times New Roman"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Down </w:t>
            </w:r>
          </w:p>
        </w:tc>
      </w:tr>
      <w:tr w14:paraId="79956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00" w:type="dxa"/>
            <w:vMerge w:val="restart"/>
            <w:tcBorders>
              <w:left w:val="nil"/>
              <w:right w:val="nil"/>
            </w:tcBorders>
            <w:vAlign w:val="center"/>
          </w:tcPr>
          <w:p w14:paraId="29108718">
            <w:pPr>
              <w:spacing w:before="240"/>
              <w:jc w:val="center"/>
              <w:rPr>
                <w:rFonts w:hint="default" w:cs="Times New Roman"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MN</w:t>
            </w:r>
          </w:p>
        </w:tc>
        <w:tc>
          <w:tcPr>
            <w:tcW w:w="1850" w:type="dxa"/>
            <w:tcBorders>
              <w:left w:val="nil"/>
              <w:bottom w:val="nil"/>
              <w:right w:val="nil"/>
            </w:tcBorders>
            <w:vAlign w:val="center"/>
          </w:tcPr>
          <w:p w14:paraId="45C51644">
            <w:pPr>
              <w:spacing w:before="240"/>
              <w:jc w:val="both"/>
              <w:rPr>
                <w:rFonts w:hint="default" w:ascii="Times New Roman" w:hAnsi="Times New Roman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Os01g0289732</w:t>
            </w:r>
          </w:p>
        </w:tc>
        <w:tc>
          <w:tcPr>
            <w:tcW w:w="1860" w:type="dxa"/>
            <w:tcBorders>
              <w:left w:val="nil"/>
              <w:bottom w:val="nil"/>
              <w:right w:val="nil"/>
            </w:tcBorders>
            <w:vAlign w:val="center"/>
          </w:tcPr>
          <w:p w14:paraId="554302DE">
            <w:pPr>
              <w:spacing w:before="240"/>
              <w:jc w:val="both"/>
              <w:rPr>
                <w:rFonts w:hint="default" w:ascii="Times New Roman" w:hAnsi="Times New Roman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70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0A773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1.255245259</w:t>
            </w:r>
          </w:p>
        </w:tc>
        <w:tc>
          <w:tcPr>
            <w:tcW w:w="2020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7E8C0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0.000282673</w:t>
            </w:r>
          </w:p>
        </w:tc>
        <w:tc>
          <w:tcPr>
            <w:tcW w:w="2138" w:type="dxa"/>
            <w:tcBorders>
              <w:left w:val="nil"/>
              <w:bottom w:val="nil"/>
              <w:right w:val="nil"/>
            </w:tcBorders>
            <w:vAlign w:val="center"/>
          </w:tcPr>
          <w:p w14:paraId="0E259471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Up </w:t>
            </w:r>
          </w:p>
        </w:tc>
      </w:tr>
      <w:tr w14:paraId="465D0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00" w:type="dxa"/>
            <w:vMerge w:val="continue"/>
            <w:tcBorders>
              <w:left w:val="nil"/>
              <w:right w:val="nil"/>
            </w:tcBorders>
            <w:vAlign w:val="center"/>
          </w:tcPr>
          <w:p w14:paraId="7D7800A9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4917F9">
            <w:pPr>
              <w:spacing w:before="240"/>
              <w:jc w:val="both"/>
              <w:rPr>
                <w:rFonts w:hint="default" w:ascii="Times New Roman" w:hAnsi="Times New Roman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Os01g0524500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E537CA">
            <w:pPr>
              <w:spacing w:before="240"/>
              <w:jc w:val="both"/>
              <w:rPr>
                <w:rFonts w:hint="default" w:ascii="Times New Roman" w:hAnsi="Times New Roman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OsMYBS1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6713A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1.259993534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FD334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4.81E-11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96B663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Up </w:t>
            </w:r>
          </w:p>
        </w:tc>
      </w:tr>
      <w:tr w14:paraId="5B787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00" w:type="dxa"/>
            <w:vMerge w:val="continue"/>
            <w:tcBorders>
              <w:left w:val="nil"/>
              <w:right w:val="nil"/>
            </w:tcBorders>
            <w:vAlign w:val="center"/>
          </w:tcPr>
          <w:p w14:paraId="17145FC3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FF7F26">
            <w:pPr>
              <w:spacing w:before="240"/>
              <w:jc w:val="both"/>
              <w:rPr>
                <w:rFonts w:hint="default" w:ascii="Times New Roman" w:hAnsi="Times New Roman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Os01g0663051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FA83EF">
            <w:pPr>
              <w:spacing w:before="240"/>
              <w:jc w:val="both"/>
              <w:rPr>
                <w:rFonts w:hint="default" w:ascii="Times New Roman" w:hAnsi="Times New Roman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A5E38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-1.533982142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AD1B8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0.002858158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C2486E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Down </w:t>
            </w:r>
          </w:p>
        </w:tc>
      </w:tr>
      <w:tr w14:paraId="339B9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00" w:type="dxa"/>
            <w:vMerge w:val="continue"/>
            <w:tcBorders>
              <w:left w:val="nil"/>
              <w:right w:val="nil"/>
            </w:tcBorders>
            <w:vAlign w:val="center"/>
          </w:tcPr>
          <w:p w14:paraId="346FF68C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B0E726">
            <w:pPr>
              <w:spacing w:before="240"/>
              <w:jc w:val="both"/>
              <w:rPr>
                <w:rFonts w:hint="default" w:ascii="Times New Roman" w:hAnsi="Times New Roman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Os01g0678700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C9DB1D">
            <w:pPr>
              <w:spacing w:before="240"/>
              <w:jc w:val="both"/>
              <w:rPr>
                <w:rFonts w:hint="default" w:ascii="Times New Roman" w:hAnsi="Times New Roman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46316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1.148925919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88B56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0.019498321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72C867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Up </w:t>
            </w:r>
          </w:p>
        </w:tc>
      </w:tr>
      <w:tr w14:paraId="580204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00" w:type="dxa"/>
            <w:vMerge w:val="continue"/>
            <w:tcBorders>
              <w:left w:val="nil"/>
              <w:right w:val="nil"/>
            </w:tcBorders>
            <w:vAlign w:val="center"/>
          </w:tcPr>
          <w:p w14:paraId="348BB079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D57CD1">
            <w:pPr>
              <w:spacing w:before="240"/>
              <w:jc w:val="both"/>
              <w:rPr>
                <w:rFonts w:hint="default" w:ascii="Times New Roman" w:hAnsi="Times New Roman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Os01g0868000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336B7C">
            <w:pPr>
              <w:spacing w:before="240"/>
              <w:jc w:val="both"/>
              <w:rPr>
                <w:rFonts w:hint="default" w:ascii="Times New Roman" w:hAnsi="Times New Roman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ERF99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CA5C3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1.673933556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85ED4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0.014222501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A598B8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Up </w:t>
            </w:r>
          </w:p>
        </w:tc>
      </w:tr>
      <w:tr w14:paraId="0B61B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00" w:type="dxa"/>
            <w:vMerge w:val="continue"/>
            <w:tcBorders>
              <w:left w:val="nil"/>
              <w:right w:val="nil"/>
            </w:tcBorders>
            <w:vAlign w:val="center"/>
          </w:tcPr>
          <w:p w14:paraId="5931AC46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95024D">
            <w:pPr>
              <w:spacing w:before="240"/>
              <w:jc w:val="both"/>
              <w:rPr>
                <w:rFonts w:hint="default" w:ascii="Times New Roman" w:hAnsi="Times New Roman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Os02g0120500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99E66E">
            <w:pPr>
              <w:spacing w:before="240"/>
              <w:jc w:val="both"/>
              <w:rPr>
                <w:rFonts w:hint="default" w:ascii="Times New Roman" w:hAnsi="Times New Roman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OsbHLH5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535DE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-1.578226516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E5EFD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0.000101395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498945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Down </w:t>
            </w:r>
          </w:p>
        </w:tc>
      </w:tr>
      <w:tr w14:paraId="065DD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00" w:type="dxa"/>
            <w:vMerge w:val="continue"/>
            <w:tcBorders>
              <w:left w:val="nil"/>
              <w:right w:val="nil"/>
            </w:tcBorders>
            <w:vAlign w:val="center"/>
          </w:tcPr>
          <w:p w14:paraId="183B920E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3C64D9">
            <w:pPr>
              <w:spacing w:before="240"/>
              <w:jc w:val="both"/>
              <w:rPr>
                <w:rFonts w:hint="default" w:ascii="Times New Roman" w:hAnsi="Times New Roman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Os02g0149900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7B531F">
            <w:pPr>
              <w:spacing w:before="240"/>
              <w:jc w:val="both"/>
              <w:rPr>
                <w:rFonts w:hint="default" w:ascii="Times New Roman" w:hAnsi="Times New Roman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Oshox26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A5F5F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1.562625282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56D86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0.032886833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0DC365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Up </w:t>
            </w:r>
          </w:p>
        </w:tc>
      </w:tr>
      <w:tr w14:paraId="6C82F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00" w:type="dxa"/>
            <w:vMerge w:val="continue"/>
            <w:tcBorders>
              <w:left w:val="nil"/>
              <w:right w:val="nil"/>
            </w:tcBorders>
            <w:vAlign w:val="center"/>
          </w:tcPr>
          <w:p w14:paraId="6FADBD43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D02C30">
            <w:pPr>
              <w:spacing w:before="240"/>
              <w:jc w:val="both"/>
              <w:rPr>
                <w:rFonts w:hint="default" w:ascii="Times New Roman" w:hAnsi="Times New Roman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Os02g0731700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6D54E5">
            <w:pPr>
              <w:spacing w:before="240"/>
              <w:jc w:val="both"/>
              <w:rPr>
                <w:rFonts w:hint="default" w:ascii="Times New Roman" w:hAnsi="Times New Roman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OsBBX8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77368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1.843293167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0B0AF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4.55E-06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9A2EB0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Up </w:t>
            </w:r>
          </w:p>
        </w:tc>
      </w:tr>
      <w:tr w14:paraId="135A4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00" w:type="dxa"/>
            <w:vMerge w:val="continue"/>
            <w:tcBorders>
              <w:left w:val="nil"/>
              <w:right w:val="nil"/>
            </w:tcBorders>
            <w:vAlign w:val="center"/>
          </w:tcPr>
          <w:p w14:paraId="4421BC6D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D0341C">
            <w:pPr>
              <w:spacing w:before="240"/>
              <w:jc w:val="both"/>
              <w:rPr>
                <w:rFonts w:hint="default" w:ascii="Times New Roman" w:hAnsi="Times New Roman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Os03g0251350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628E3A">
            <w:pPr>
              <w:spacing w:before="240"/>
              <w:jc w:val="both"/>
              <w:rPr>
                <w:rFonts w:hint="default" w:ascii="Times New Roman" w:hAnsi="Times New Roman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OsNF-YC2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EC822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1.641863465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E0730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4.04E-25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51429A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Up </w:t>
            </w:r>
          </w:p>
        </w:tc>
      </w:tr>
      <w:tr w14:paraId="0B594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00" w:type="dxa"/>
            <w:vMerge w:val="continue"/>
            <w:tcBorders>
              <w:left w:val="nil"/>
              <w:right w:val="nil"/>
            </w:tcBorders>
            <w:vAlign w:val="center"/>
          </w:tcPr>
          <w:p w14:paraId="3C7B14BE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18108A">
            <w:pPr>
              <w:spacing w:before="240"/>
              <w:jc w:val="both"/>
              <w:rPr>
                <w:rFonts w:hint="default" w:ascii="Times New Roman" w:hAnsi="Times New Roman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Os03g0622300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3C61F">
            <w:pPr>
              <w:spacing w:before="240"/>
              <w:jc w:val="both"/>
              <w:rPr>
                <w:rFonts w:hint="default" w:ascii="Times New Roman" w:hAnsi="Times New Roman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9A150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1.292547378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17648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0.010795398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CAD4B9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Up </w:t>
            </w:r>
          </w:p>
        </w:tc>
      </w:tr>
      <w:tr w14:paraId="4B739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00" w:type="dxa"/>
            <w:vMerge w:val="continue"/>
            <w:tcBorders>
              <w:left w:val="nil"/>
              <w:right w:val="nil"/>
            </w:tcBorders>
            <w:vAlign w:val="center"/>
          </w:tcPr>
          <w:p w14:paraId="2D33A6B2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3A8F03">
            <w:pPr>
              <w:spacing w:before="240"/>
              <w:jc w:val="both"/>
              <w:rPr>
                <w:rFonts w:hint="default" w:ascii="Times New Roman" w:hAnsi="Times New Roman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Os03g0711100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7FC660">
            <w:pPr>
              <w:spacing w:before="240"/>
              <w:jc w:val="both"/>
              <w:rPr>
                <w:rFonts w:hint="default" w:ascii="Times New Roman" w:hAnsi="Times New Roman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OsCOL10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B0827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1.039762054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F3D6B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3.81E-32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EEEE32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Up </w:t>
            </w:r>
          </w:p>
        </w:tc>
      </w:tr>
      <w:tr w14:paraId="0A677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00" w:type="dxa"/>
            <w:vMerge w:val="continue"/>
            <w:tcBorders>
              <w:left w:val="nil"/>
              <w:right w:val="nil"/>
            </w:tcBorders>
            <w:vAlign w:val="center"/>
          </w:tcPr>
          <w:p w14:paraId="0A5AED57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5ED93F">
            <w:pPr>
              <w:spacing w:before="240"/>
              <w:jc w:val="both"/>
              <w:rPr>
                <w:rFonts w:hint="default" w:ascii="Times New Roman" w:hAnsi="Times New Roman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Os03g0764600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FE6BD5">
            <w:pPr>
              <w:spacing w:before="240"/>
              <w:jc w:val="both"/>
              <w:rPr>
                <w:rFonts w:hint="default" w:ascii="Times New Roman" w:hAnsi="Times New Roman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F0D32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1.546630578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31A6C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2.20E-38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E4E4A3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Up </w:t>
            </w:r>
          </w:p>
        </w:tc>
      </w:tr>
      <w:tr w14:paraId="4BD0A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00" w:type="dxa"/>
            <w:vMerge w:val="continue"/>
            <w:tcBorders>
              <w:left w:val="nil"/>
              <w:right w:val="nil"/>
            </w:tcBorders>
            <w:vAlign w:val="center"/>
          </w:tcPr>
          <w:p w14:paraId="552FAA6E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6BE3BE">
            <w:pPr>
              <w:spacing w:before="240"/>
              <w:jc w:val="both"/>
              <w:rPr>
                <w:rFonts w:hint="default" w:ascii="Times New Roman" w:hAnsi="Times New Roman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Os03g0818700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E6CC5C">
            <w:pPr>
              <w:spacing w:before="240"/>
              <w:jc w:val="both"/>
              <w:rPr>
                <w:rFonts w:hint="default" w:ascii="Times New Roman" w:hAnsi="Times New Roman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DDA7A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1.874865674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58573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0.007688892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254E2C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Up </w:t>
            </w:r>
          </w:p>
        </w:tc>
      </w:tr>
      <w:tr w14:paraId="224DFD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00" w:type="dxa"/>
            <w:vMerge w:val="continue"/>
            <w:tcBorders>
              <w:left w:val="nil"/>
              <w:right w:val="nil"/>
            </w:tcBorders>
            <w:vAlign w:val="center"/>
          </w:tcPr>
          <w:p w14:paraId="5A5DD0FC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EFD35D">
            <w:pPr>
              <w:spacing w:before="240"/>
              <w:jc w:val="both"/>
              <w:rPr>
                <w:rFonts w:hint="default" w:ascii="Times New Roman" w:hAnsi="Times New Roman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Os04g0519700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2B30AD">
            <w:pPr>
              <w:spacing w:before="240"/>
              <w:jc w:val="both"/>
              <w:rPr>
                <w:rFonts w:hint="default" w:ascii="Times New Roman" w:hAnsi="Times New Roman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OsARF10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8B069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-1.308971498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30D50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0.000615023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9ED6C3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Down </w:t>
            </w:r>
          </w:p>
        </w:tc>
      </w:tr>
      <w:tr w14:paraId="4A757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00" w:type="dxa"/>
            <w:vMerge w:val="continue"/>
            <w:tcBorders>
              <w:left w:val="nil"/>
              <w:right w:val="nil"/>
            </w:tcBorders>
            <w:vAlign w:val="center"/>
          </w:tcPr>
          <w:p w14:paraId="7ADE19AB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2C2F34">
            <w:pPr>
              <w:spacing w:before="240"/>
              <w:jc w:val="both"/>
              <w:rPr>
                <w:rFonts w:hint="default" w:ascii="Times New Roman" w:hAnsi="Times New Roman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Os04g0684900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CFB4EE">
            <w:pPr>
              <w:spacing w:before="240"/>
              <w:jc w:val="both"/>
              <w:rPr>
                <w:rFonts w:hint="default" w:ascii="Times New Roman" w:hAnsi="Times New Roman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OsCAF1B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6F2A1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-3.822455832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682D5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0.020161849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A175A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Down </w:t>
            </w:r>
          </w:p>
        </w:tc>
      </w:tr>
      <w:tr w14:paraId="4B6382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00" w:type="dxa"/>
            <w:vMerge w:val="continue"/>
            <w:tcBorders>
              <w:left w:val="nil"/>
              <w:right w:val="nil"/>
            </w:tcBorders>
            <w:vAlign w:val="center"/>
          </w:tcPr>
          <w:p w14:paraId="29298E83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8CFA8E">
            <w:pPr>
              <w:spacing w:before="240"/>
              <w:jc w:val="both"/>
              <w:rPr>
                <w:rFonts w:hint="default" w:ascii="Times New Roman" w:hAnsi="Times New Roman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Os05g0198700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000359">
            <w:pPr>
              <w:spacing w:before="240"/>
              <w:jc w:val="both"/>
              <w:rPr>
                <w:rFonts w:hint="default" w:ascii="Times New Roman" w:hAnsi="Times New Roman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B00BB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1.549166537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25767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0.002290183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6771F5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Up </w:t>
            </w:r>
          </w:p>
        </w:tc>
      </w:tr>
      <w:tr w14:paraId="09BAA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00" w:type="dxa"/>
            <w:vMerge w:val="continue"/>
            <w:tcBorders>
              <w:left w:val="nil"/>
              <w:right w:val="nil"/>
            </w:tcBorders>
            <w:vAlign w:val="center"/>
          </w:tcPr>
          <w:p w14:paraId="7A1866F5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75A047">
            <w:pPr>
              <w:spacing w:before="240"/>
              <w:jc w:val="both"/>
              <w:rPr>
                <w:rFonts w:hint="default" w:ascii="Times New Roman" w:hAnsi="Times New Roman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Os05g0560750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81B4B5">
            <w:pPr>
              <w:spacing w:before="240"/>
              <w:jc w:val="both"/>
              <w:rPr>
                <w:rFonts w:hint="default" w:ascii="Times New Roman" w:hAnsi="Times New Roman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297B8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-1.351846818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4EE65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0.030414181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C1FE2E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Down </w:t>
            </w:r>
          </w:p>
        </w:tc>
      </w:tr>
      <w:tr w14:paraId="4D489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00" w:type="dxa"/>
            <w:vMerge w:val="continue"/>
            <w:tcBorders>
              <w:left w:val="nil"/>
              <w:right w:val="nil"/>
            </w:tcBorders>
            <w:vAlign w:val="center"/>
          </w:tcPr>
          <w:p w14:paraId="0AC5FD13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BC7B81">
            <w:pPr>
              <w:spacing w:before="240"/>
              <w:jc w:val="both"/>
              <w:rPr>
                <w:rFonts w:hint="default" w:ascii="Times New Roman" w:hAnsi="Times New Roman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Os05g0586300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12FAB8">
            <w:pPr>
              <w:spacing w:before="240"/>
              <w:jc w:val="both"/>
              <w:rPr>
                <w:rFonts w:hint="default" w:ascii="Times New Roman" w:hAnsi="Times New Roman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OsbHLH051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18B33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-1.005279351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AD387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0.001660132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321FCD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Down </w:t>
            </w:r>
          </w:p>
        </w:tc>
      </w:tr>
      <w:tr w14:paraId="16B14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00" w:type="dxa"/>
            <w:vMerge w:val="continue"/>
            <w:tcBorders>
              <w:left w:val="nil"/>
              <w:right w:val="nil"/>
            </w:tcBorders>
            <w:vAlign w:val="center"/>
          </w:tcPr>
          <w:p w14:paraId="577667C1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DA2883">
            <w:pPr>
              <w:spacing w:before="240"/>
              <w:jc w:val="both"/>
              <w:rPr>
                <w:rFonts w:hint="default" w:ascii="Times New Roman" w:hAnsi="Times New Roman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Os06g0166400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AA9CBA">
            <w:pPr>
              <w:spacing w:before="240"/>
              <w:jc w:val="both"/>
              <w:rPr>
                <w:rFonts w:hint="default" w:ascii="Times New Roman" w:hAnsi="Times New Roman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OsERF7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3B0B3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1.245922945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6EFE9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5.51E-06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1D856D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Up </w:t>
            </w:r>
          </w:p>
        </w:tc>
      </w:tr>
      <w:tr w14:paraId="45808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00" w:type="dxa"/>
            <w:vMerge w:val="continue"/>
            <w:tcBorders>
              <w:left w:val="nil"/>
              <w:right w:val="nil"/>
            </w:tcBorders>
            <w:vAlign w:val="center"/>
          </w:tcPr>
          <w:p w14:paraId="46F6FFF3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713FBC">
            <w:pPr>
              <w:spacing w:before="240"/>
              <w:jc w:val="both"/>
              <w:rPr>
                <w:rFonts w:hint="default" w:ascii="Times New Roman" w:hAnsi="Times New Roman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Os06g0358800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054B8F">
            <w:pPr>
              <w:spacing w:before="240"/>
              <w:jc w:val="both"/>
              <w:rPr>
                <w:rFonts w:hint="default" w:ascii="Times New Roman" w:hAnsi="Times New Roman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A8E5A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-1.237878028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B1A7A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0.011312219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6710FC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Down </w:t>
            </w:r>
          </w:p>
        </w:tc>
      </w:tr>
      <w:tr w14:paraId="050E5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00" w:type="dxa"/>
            <w:vMerge w:val="continue"/>
            <w:tcBorders>
              <w:left w:val="nil"/>
              <w:right w:val="nil"/>
            </w:tcBorders>
            <w:vAlign w:val="center"/>
          </w:tcPr>
          <w:p w14:paraId="668EEC33">
            <w:pPr>
              <w:spacing w:before="240"/>
              <w:rPr>
                <w:rFonts w:hint="default" w:cs="Times New Roman"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17806A">
            <w:pPr>
              <w:spacing w:before="240"/>
              <w:jc w:val="both"/>
              <w:rPr>
                <w:rFonts w:hint="default" w:ascii="Times New Roman" w:hAnsi="Times New Roman" w:cs="Times New Roman"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Os08g0426866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7D192B">
            <w:pPr>
              <w:spacing w:before="240"/>
              <w:jc w:val="both"/>
              <w:rPr>
                <w:rFonts w:hint="default" w:ascii="Times New Roman" w:hAnsi="Times New Roman" w:cs="Times New Roman"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FE501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1.148901668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9D1A5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0.002674651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3BF128">
            <w:pPr>
              <w:spacing w:before="240"/>
              <w:jc w:val="both"/>
              <w:rPr>
                <w:rFonts w:hint="default" w:cs="Times New Roman"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Up </w:t>
            </w:r>
          </w:p>
        </w:tc>
      </w:tr>
      <w:tr w14:paraId="27A870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00" w:type="dxa"/>
            <w:vMerge w:val="continue"/>
            <w:tcBorders>
              <w:left w:val="nil"/>
              <w:right w:val="nil"/>
            </w:tcBorders>
            <w:vAlign w:val="center"/>
          </w:tcPr>
          <w:p w14:paraId="3205573A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1BA1C4">
            <w:pPr>
              <w:spacing w:before="240"/>
              <w:jc w:val="both"/>
              <w:rPr>
                <w:rFonts w:hint="default" w:ascii="Times New Roman" w:hAnsi="Times New Roman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Os09g0417600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81D308">
            <w:pPr>
              <w:spacing w:before="240"/>
              <w:jc w:val="both"/>
              <w:rPr>
                <w:rFonts w:hint="default" w:ascii="Times New Roman" w:hAnsi="Times New Roman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WRKY76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272E4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-1.91618797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84BE6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3.67E-06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33ABB2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Down </w:t>
            </w:r>
          </w:p>
        </w:tc>
      </w:tr>
      <w:tr w14:paraId="0D9A7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00" w:type="dxa"/>
            <w:vMerge w:val="continue"/>
            <w:tcBorders>
              <w:left w:val="nil"/>
              <w:right w:val="nil"/>
            </w:tcBorders>
            <w:vAlign w:val="center"/>
          </w:tcPr>
          <w:p w14:paraId="092484B3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2C4C68">
            <w:pPr>
              <w:spacing w:before="240"/>
              <w:jc w:val="both"/>
              <w:rPr>
                <w:rFonts w:hint="default" w:ascii="Times New Roman" w:hAnsi="Times New Roman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Os09g0457900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4A0EA7">
            <w:pPr>
              <w:spacing w:before="240"/>
              <w:jc w:val="both"/>
              <w:rPr>
                <w:rFonts w:hint="default" w:ascii="Times New Roman" w:hAnsi="Times New Roman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ERF102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5AF23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-5.635916903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42E0F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0.042438143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BC4724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Down </w:t>
            </w:r>
          </w:p>
        </w:tc>
      </w:tr>
      <w:tr w14:paraId="1784ED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00" w:type="dxa"/>
            <w:vMerge w:val="continue"/>
            <w:tcBorders>
              <w:left w:val="nil"/>
              <w:right w:val="nil"/>
            </w:tcBorders>
            <w:vAlign w:val="center"/>
          </w:tcPr>
          <w:p w14:paraId="4C4A90B5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ED6A94">
            <w:pPr>
              <w:spacing w:before="240"/>
              <w:jc w:val="both"/>
              <w:rPr>
                <w:rFonts w:hint="default" w:ascii="Times New Roman" w:hAnsi="Times New Roman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Os09g0522000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5B14D8">
            <w:pPr>
              <w:spacing w:before="240"/>
              <w:jc w:val="both"/>
              <w:rPr>
                <w:rFonts w:hint="default" w:ascii="Times New Roman" w:hAnsi="Times New Roman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OsDREB1B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0E9B2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-4.63886174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60629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0.049864767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ECF27D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Down </w:t>
            </w:r>
          </w:p>
        </w:tc>
      </w:tr>
      <w:tr w14:paraId="5A2D51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00" w:type="dxa"/>
            <w:vMerge w:val="continue"/>
            <w:tcBorders>
              <w:left w:val="nil"/>
              <w:right w:val="nil"/>
            </w:tcBorders>
            <w:vAlign w:val="center"/>
          </w:tcPr>
          <w:p w14:paraId="1A84047A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FFF2B3">
            <w:pPr>
              <w:spacing w:before="240"/>
              <w:jc w:val="both"/>
              <w:rPr>
                <w:rFonts w:hint="default" w:ascii="Times New Roman" w:hAnsi="Times New Roman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Os11g0126900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0CC262">
            <w:pPr>
              <w:spacing w:before="240"/>
              <w:jc w:val="both"/>
              <w:rPr>
                <w:rFonts w:hint="default" w:ascii="Times New Roman" w:hAnsi="Times New Roman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NAC122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970CC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-1.138648964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9FCD5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0.03935408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CBF79F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Down </w:t>
            </w:r>
          </w:p>
        </w:tc>
      </w:tr>
      <w:tr w14:paraId="6E936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00" w:type="dxa"/>
            <w:vMerge w:val="continue"/>
            <w:tcBorders>
              <w:left w:val="nil"/>
              <w:right w:val="nil"/>
            </w:tcBorders>
            <w:vAlign w:val="center"/>
          </w:tcPr>
          <w:p w14:paraId="353E6EF9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8E584D">
            <w:pPr>
              <w:spacing w:before="240"/>
              <w:jc w:val="both"/>
              <w:rPr>
                <w:rFonts w:hint="default" w:ascii="Times New Roman" w:hAnsi="Times New Roman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Os12g0160650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11F877">
            <w:pPr>
              <w:spacing w:before="240"/>
              <w:jc w:val="both"/>
              <w:rPr>
                <w:rFonts w:hint="default" w:ascii="Times New Roman" w:hAnsi="Times New Roman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61EAA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3.928340933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5988A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0.00644751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A0D648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Up </w:t>
            </w:r>
          </w:p>
        </w:tc>
      </w:tr>
      <w:tr w14:paraId="000668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00" w:type="dxa"/>
            <w:vMerge w:val="continue"/>
            <w:tcBorders>
              <w:left w:val="nil"/>
              <w:right w:val="nil"/>
            </w:tcBorders>
            <w:vAlign w:val="center"/>
          </w:tcPr>
          <w:p w14:paraId="0710B8B9">
            <w:pPr>
              <w:spacing w:before="240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0" w:type="dxa"/>
            <w:tcBorders>
              <w:top w:val="nil"/>
              <w:left w:val="nil"/>
              <w:right w:val="nil"/>
            </w:tcBorders>
            <w:vAlign w:val="center"/>
          </w:tcPr>
          <w:p w14:paraId="13E19BFC">
            <w:pPr>
              <w:spacing w:before="240"/>
              <w:jc w:val="both"/>
              <w:rPr>
                <w:rFonts w:hint="default" w:ascii="Times New Roman" w:hAnsi="Times New Roman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Os12g0618600</w:t>
            </w:r>
          </w:p>
        </w:tc>
        <w:tc>
          <w:tcPr>
            <w:tcW w:w="1860" w:type="dxa"/>
            <w:tcBorders>
              <w:top w:val="nil"/>
              <w:left w:val="nil"/>
              <w:right w:val="nil"/>
            </w:tcBorders>
            <w:vAlign w:val="center"/>
          </w:tcPr>
          <w:p w14:paraId="08ABB1FD">
            <w:pPr>
              <w:spacing w:before="240"/>
              <w:jc w:val="both"/>
              <w:rPr>
                <w:rFonts w:hint="default" w:ascii="Times New Roman" w:hAnsi="Times New Roman"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OsNF-YA10</w:t>
            </w:r>
          </w:p>
        </w:tc>
        <w:tc>
          <w:tcPr>
            <w:tcW w:w="237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E61BF0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-1.190642555</w:t>
            </w:r>
          </w:p>
        </w:tc>
        <w:tc>
          <w:tcPr>
            <w:tcW w:w="20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E737F9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2.72E-15</w:t>
            </w:r>
          </w:p>
        </w:tc>
        <w:tc>
          <w:tcPr>
            <w:tcW w:w="2138" w:type="dxa"/>
            <w:tcBorders>
              <w:top w:val="nil"/>
              <w:left w:val="nil"/>
              <w:right w:val="nil"/>
            </w:tcBorders>
            <w:vAlign w:val="center"/>
          </w:tcPr>
          <w:p w14:paraId="72F0E641">
            <w:pPr>
              <w:spacing w:before="240"/>
              <w:jc w:val="both"/>
              <w:rPr>
                <w:rFonts w:cs="Times New Roman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Down </w:t>
            </w:r>
          </w:p>
        </w:tc>
      </w:tr>
    </w:tbl>
    <w:p w14:paraId="4BE5E425">
      <w:pPr>
        <w:spacing w:before="240"/>
        <w:rPr>
          <w:rFonts w:hint="eastAsia" w:eastAsiaTheme="minorEastAsia"/>
          <w:lang w:eastAsia="zh-CN"/>
        </w:rPr>
      </w:pPr>
    </w:p>
    <w:sectPr>
      <w:headerReference r:id="rId6" w:type="first"/>
      <w:footerReference r:id="rId7" w:type="default"/>
      <w:headerReference r:id="rId5" w:type="even"/>
      <w:footerReference r:id="rId8" w:type="even"/>
      <w:pgSz w:w="12240" w:h="15840"/>
      <w:pgMar w:top="1138" w:right="1181" w:bottom="1138" w:left="1282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22FF27">
    <w:pPr>
      <w:rPr>
        <w:b/>
        <w:sz w:val="20"/>
        <w:szCs w:val="24"/>
      </w:rPr>
    </w:pPr>
    <w:r>
      <w:rPr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85E15E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instrText xml:space="preserve"> PAGE  \* Arabic  \* MERGEFORMAT </w:instrTex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3</w: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56" o:spid="_x0000_s1026" o:spt="202" type="#_x0000_t202" style="position:absolute;left:0pt;margin-left:434.15pt;margin-top:726.5pt;height:31.15pt;width:118.8pt;mso-position-horizontal-relative:page;mso-position-vertical-relative:page;z-index:251659264;mso-width-relative:page;mso-height-relative:page;" filled="f" stroked="f" coordsize="21600,21600" o:gfxdata="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BMV0Qi0gAAAAQBAAAPAAAAAAAAAAEAIAAAACIAAABkcnMvZG93bnJldi54bWxQSwEC&#10;FAAUAAAACACHTuJARAcAODMCAAB1BAAADgAAAAAAAAABACAAAAAhAQAAZHJzL2Uyb0RvYy54bWxQ&#10;SwUGAAAAAAYABgBZAQAAxgUAAAAA&#10;">
              <v:fill on="f" focussize="0,0"/>
              <v:stroke on="f" weight="0.5pt"/>
              <v:imagedata o:title=""/>
              <o:lock v:ext="edit" aspectratio="f"/>
              <v:textbox style="mso-fit-shape-to-text:t;">
                <w:txbxContent>
                  <w:p w14:paraId="085E15EB">
                    <w:pPr>
                      <w:jc w:val="right"/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pP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instrText xml:space="preserve"> PAGE  \* Arabic  \* MERGEFORMAT </w:instrTex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>3</w: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14AB28">
    <w:pPr>
      <w:rPr>
        <w:color w:val="C00000"/>
        <w:szCs w:val="24"/>
      </w:rPr>
    </w:pPr>
    <w:r>
      <w:rPr>
        <w:lang w:val="en-GB"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D054D26">
                          <w:pPr>
                            <w:jc w:val="right"/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instrText xml:space="preserve"> PAGE  \* Arabic  \* MERGEFORMAT </w:instrTex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2</w: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1" o:spid="_x0000_s1026" o:spt="202" type="#_x0000_t202" style="position:absolute;left:0pt;margin-left:434.15pt;margin-top:724.2pt;height:31.15pt;width:118.8pt;mso-position-horizontal-relative:page;mso-position-vertical-relative:page;z-index:251660288;mso-width-relative:page;mso-height-relative:page;" filled="f" stroked="f" coordsize="21600,21600" o:gfxdata="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TFdEItIAAAAEAQAADwAAAAAAAAABACAAAAAiAAAAZHJzL2Rvd25yZXYueG1sUEsBAhQA&#10;FAAAAAgAh07iQFsR1fExAgAAcwQAAA4AAAAAAAAAAQAgAAAAIQ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style="mso-fit-shape-to-text:t;">
                <w:txbxContent>
                  <w:p w14:paraId="4D054D26">
                    <w:pPr>
                      <w:jc w:val="right"/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pP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instrText xml:space="preserve"> PAGE  \* Arabic  \* MERGEFORMAT </w:instrTex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>2</w: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31EDBA">
    <w:pPr>
      <w:rPr>
        <w:rFonts w:cs="Times New Roman"/>
      </w:rPr>
    </w:pPr>
    <w:r>
      <w:rPr>
        <w:rFonts w:cs="Times New Roman"/>
      </w:rPr>
      <w:ptab w:relativeTo="margin" w:alignment="center" w:leader="none"/>
    </w:r>
    <w:r>
      <w:rPr>
        <w:rFonts w:cs="Times New Roman"/>
      </w:rPr>
      <w:ptab w:relativeTo="margin" w:alignment="right" w:leader="none"/>
    </w:r>
    <w:r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711A5B">
    <w:r>
      <w:rPr>
        <w:b/>
      </w:rPr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C0601A"/>
    <w:multiLevelType w:val="multilevel"/>
    <w:tmpl w:val="1EC0601A"/>
    <w:lvl w:ilvl="0" w:tentative="0">
      <w:start w:val="1"/>
      <w:numFmt w:val="decimal"/>
      <w:pStyle w:val="2"/>
      <w:lvlText w:val="%1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1" w:tentative="0">
      <w:start w:val="1"/>
      <w:numFmt w:val="decimal"/>
      <w:pStyle w:val="4"/>
      <w:lvlText w:val="%1.%2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2" w:tentative="0">
      <w:start w:val="1"/>
      <w:numFmt w:val="decimal"/>
      <w:pStyle w:val="5"/>
      <w:lvlText w:val="%1.%2.%3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3" w:tentative="0">
      <w:start w:val="1"/>
      <w:numFmt w:val="decimal"/>
      <w:pStyle w:val="6"/>
      <w:lvlText w:val="%1.%2.%3.%4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4" w:tentative="0">
      <w:start w:val="1"/>
      <w:numFmt w:val="decimal"/>
      <w:pStyle w:val="7"/>
      <w:lvlText w:val="%1.%2.%3.%4.%5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5" w:tentative="0">
      <w:start w:val="1"/>
      <w:numFmt w:val="lowerRoman"/>
      <w:lvlText w:val="%6."/>
      <w:lvlJc w:val="right"/>
      <w:pPr>
        <w:tabs>
          <w:tab w:val="left" w:pos="567"/>
        </w:tabs>
        <w:ind w:left="567" w:hanging="567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7" w:tentative="0">
      <w:start w:val="1"/>
      <w:numFmt w:val="lowerLetter"/>
      <w:lvlText w:val="%8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8" w:tentative="0">
      <w:start w:val="1"/>
      <w:numFmt w:val="lowerRoman"/>
      <w:lvlText w:val="%9."/>
      <w:lvlJc w:val="right"/>
      <w:pPr>
        <w:tabs>
          <w:tab w:val="left" w:pos="567"/>
        </w:tabs>
        <w:ind w:left="567" w:hanging="567"/>
      </w:pPr>
      <w:rPr>
        <w:rFonts w:hint="default"/>
      </w:rPr>
    </w:lvl>
  </w:abstractNum>
  <w:abstractNum w:abstractNumId="1">
    <w:nsid w:val="225305B5"/>
    <w:multiLevelType w:val="multilevel"/>
    <w:tmpl w:val="225305B5"/>
    <w:lvl w:ilvl="0" w:tentative="0">
      <w:start w:val="1"/>
      <w:numFmt w:val="bullet"/>
      <w:pStyle w:val="3"/>
      <w:lvlText w:val=""/>
      <w:lvlJc w:val="left"/>
      <w:pPr>
        <w:ind w:left="144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attachedTemplate r:id="rId1"/>
  <w:documentProtection w:enforcement="0"/>
  <w:defaultTabStop w:val="720"/>
  <w:evenAndOddHeaders w:val="1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D24"/>
    <w:rsid w:val="00013781"/>
    <w:rsid w:val="0001436A"/>
    <w:rsid w:val="00034304"/>
    <w:rsid w:val="00035434"/>
    <w:rsid w:val="00052A14"/>
    <w:rsid w:val="00077D53"/>
    <w:rsid w:val="00105FD9"/>
    <w:rsid w:val="00117666"/>
    <w:rsid w:val="001549D3"/>
    <w:rsid w:val="00160065"/>
    <w:rsid w:val="00177D84"/>
    <w:rsid w:val="001A1B56"/>
    <w:rsid w:val="00267D18"/>
    <w:rsid w:val="002868E2"/>
    <w:rsid w:val="002869C3"/>
    <w:rsid w:val="002936E4"/>
    <w:rsid w:val="002B4A57"/>
    <w:rsid w:val="002C74CA"/>
    <w:rsid w:val="003544FB"/>
    <w:rsid w:val="003D2D47"/>
    <w:rsid w:val="003D2F2D"/>
    <w:rsid w:val="00401590"/>
    <w:rsid w:val="00447801"/>
    <w:rsid w:val="00452E9C"/>
    <w:rsid w:val="004735C8"/>
    <w:rsid w:val="004961FF"/>
    <w:rsid w:val="00517A89"/>
    <w:rsid w:val="005250F2"/>
    <w:rsid w:val="00593EEA"/>
    <w:rsid w:val="005A5EEE"/>
    <w:rsid w:val="006375C7"/>
    <w:rsid w:val="00654E8F"/>
    <w:rsid w:val="00660D05"/>
    <w:rsid w:val="006820B1"/>
    <w:rsid w:val="006A50A1"/>
    <w:rsid w:val="006B7D14"/>
    <w:rsid w:val="00701727"/>
    <w:rsid w:val="0070566C"/>
    <w:rsid w:val="00714C50"/>
    <w:rsid w:val="00725A7D"/>
    <w:rsid w:val="00746A05"/>
    <w:rsid w:val="007501BE"/>
    <w:rsid w:val="00790BB3"/>
    <w:rsid w:val="007C206C"/>
    <w:rsid w:val="00803D24"/>
    <w:rsid w:val="00817DD6"/>
    <w:rsid w:val="008378CC"/>
    <w:rsid w:val="00877FB9"/>
    <w:rsid w:val="00885156"/>
    <w:rsid w:val="008918CE"/>
    <w:rsid w:val="008E552A"/>
    <w:rsid w:val="009151AA"/>
    <w:rsid w:val="0093429D"/>
    <w:rsid w:val="00943573"/>
    <w:rsid w:val="00970F7D"/>
    <w:rsid w:val="00994A3D"/>
    <w:rsid w:val="009C2B12"/>
    <w:rsid w:val="009C70F3"/>
    <w:rsid w:val="00A174D9"/>
    <w:rsid w:val="00A569CD"/>
    <w:rsid w:val="00AB5EE2"/>
    <w:rsid w:val="00AB6715"/>
    <w:rsid w:val="00AD74D0"/>
    <w:rsid w:val="00B1671E"/>
    <w:rsid w:val="00B25EB8"/>
    <w:rsid w:val="00B354E1"/>
    <w:rsid w:val="00B37F4D"/>
    <w:rsid w:val="00C52A7B"/>
    <w:rsid w:val="00C56BAF"/>
    <w:rsid w:val="00C629C1"/>
    <w:rsid w:val="00C679AA"/>
    <w:rsid w:val="00C75972"/>
    <w:rsid w:val="00CC0A3A"/>
    <w:rsid w:val="00CD066B"/>
    <w:rsid w:val="00CE4FEE"/>
    <w:rsid w:val="00D32EC1"/>
    <w:rsid w:val="00D97768"/>
    <w:rsid w:val="00DB59C3"/>
    <w:rsid w:val="00DC259A"/>
    <w:rsid w:val="00DE23E8"/>
    <w:rsid w:val="00E52377"/>
    <w:rsid w:val="00E64E17"/>
    <w:rsid w:val="00E866C9"/>
    <w:rsid w:val="00EA3D3C"/>
    <w:rsid w:val="00F46900"/>
    <w:rsid w:val="00F61D89"/>
    <w:rsid w:val="00FC3D38"/>
    <w:rsid w:val="084B06E7"/>
    <w:rsid w:val="1B9A7999"/>
    <w:rsid w:val="4FF44E50"/>
    <w:rsid w:val="600B697D"/>
    <w:rsid w:val="71DE5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2" w:semiHidden="0" w:name="heading 1"/>
    <w:lsdException w:qFormat="1" w:unhideWhenUsed="0" w:uiPriority="2" w:semiHidden="0" w:name="heading 2"/>
    <w:lsdException w:qFormat="1" w:unhideWhenUsed="0" w:uiPriority="2" w:semiHidden="0" w:name="heading 3"/>
    <w:lsdException w:qFormat="1" w:unhideWhenUsed="0" w:uiPriority="2" w:semiHidden="0" w:name="heading 4"/>
    <w:lsdException w:qFormat="1" w:unhideWhenUsed="0" w:uiPriority="2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qFormat="1" w:uiPriority="99" w:name="annotation reference"/>
    <w:lsdException w:qFormat="1"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" w:semiHidden="0" w:name="List Paragraph"/>
    <w:lsdException w:qFormat="1" w:unhideWhenUsed="0" w:uiPriority="29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 w:line="240" w:lineRule="auto"/>
    </w:pPr>
    <w:rPr>
      <w:rFonts w:ascii="Times New Roman" w:hAnsi="Times New Roman" w:eastAsiaTheme="minorEastAsia" w:cstheme="minorBidi"/>
      <w:sz w:val="24"/>
      <w:szCs w:val="22"/>
      <w:lang w:val="en-US" w:eastAsia="en-US" w:bidi="ar-SA"/>
    </w:rPr>
  </w:style>
  <w:style w:type="paragraph" w:styleId="2">
    <w:name w:val="heading 1"/>
    <w:basedOn w:val="3"/>
    <w:next w:val="1"/>
    <w:link w:val="31"/>
    <w:qFormat/>
    <w:uiPriority w:val="2"/>
    <w:pPr>
      <w:numPr>
        <w:ilvl w:val="0"/>
        <w:numId w:val="1"/>
      </w:numPr>
      <w:spacing w:before="240"/>
      <w:contextualSpacing w:val="0"/>
      <w:outlineLvl w:val="0"/>
    </w:pPr>
    <w:rPr>
      <w:b/>
    </w:rPr>
  </w:style>
  <w:style w:type="paragraph" w:styleId="4">
    <w:name w:val="heading 2"/>
    <w:basedOn w:val="2"/>
    <w:next w:val="1"/>
    <w:link w:val="32"/>
    <w:qFormat/>
    <w:uiPriority w:val="2"/>
    <w:pPr>
      <w:numPr>
        <w:ilvl w:val="1"/>
      </w:numPr>
      <w:spacing w:after="200"/>
      <w:outlineLvl w:val="1"/>
    </w:pPr>
  </w:style>
  <w:style w:type="paragraph" w:styleId="5">
    <w:name w:val="heading 3"/>
    <w:basedOn w:val="1"/>
    <w:next w:val="1"/>
    <w:link w:val="45"/>
    <w:qFormat/>
    <w:uiPriority w:val="2"/>
    <w:pPr>
      <w:keepNext/>
      <w:keepLines/>
      <w:numPr>
        <w:ilvl w:val="2"/>
        <w:numId w:val="1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6">
    <w:name w:val="heading 4"/>
    <w:basedOn w:val="5"/>
    <w:next w:val="1"/>
    <w:link w:val="46"/>
    <w:qFormat/>
    <w:uiPriority w:val="2"/>
    <w:pPr>
      <w:numPr>
        <w:ilvl w:val="3"/>
      </w:numPr>
      <w:outlineLvl w:val="3"/>
    </w:pPr>
    <w:rPr>
      <w:iCs/>
    </w:rPr>
  </w:style>
  <w:style w:type="paragraph" w:styleId="7">
    <w:name w:val="heading 5"/>
    <w:basedOn w:val="6"/>
    <w:next w:val="1"/>
    <w:link w:val="47"/>
    <w:qFormat/>
    <w:uiPriority w:val="2"/>
    <w:pPr>
      <w:numPr>
        <w:ilvl w:val="4"/>
      </w:numPr>
      <w:outlineLvl w:val="4"/>
    </w:pPr>
  </w:style>
  <w:style w:type="character" w:default="1" w:styleId="22">
    <w:name w:val="Default Paragraph Font"/>
    <w:semiHidden/>
    <w:unhideWhenUsed/>
    <w:qFormat/>
    <w:uiPriority w:val="1"/>
  </w:style>
  <w:style w:type="table" w:default="1" w:styleId="2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List Paragraph"/>
    <w:basedOn w:val="1"/>
    <w:qFormat/>
    <w:uiPriority w:val="3"/>
    <w:pPr>
      <w:numPr>
        <w:ilvl w:val="0"/>
        <w:numId w:val="2"/>
      </w:numPr>
      <w:contextualSpacing/>
    </w:pPr>
    <w:rPr>
      <w:rFonts w:eastAsia="Cambria" w:cs="Times New Roman"/>
      <w:szCs w:val="24"/>
    </w:rPr>
  </w:style>
  <w:style w:type="paragraph" w:styleId="8">
    <w:name w:val="caption"/>
    <w:basedOn w:val="1"/>
    <w:next w:val="9"/>
    <w:unhideWhenUsed/>
    <w:qFormat/>
    <w:uiPriority w:val="35"/>
    <w:pPr>
      <w:keepNext/>
    </w:pPr>
    <w:rPr>
      <w:rFonts w:cs="Times New Roman"/>
      <w:b/>
      <w:bCs/>
      <w:szCs w:val="24"/>
    </w:rPr>
  </w:style>
  <w:style w:type="paragraph" w:styleId="9">
    <w:name w:val="No Spacing"/>
    <w:unhideWhenUsed/>
    <w:qFormat/>
    <w:uiPriority w:val="99"/>
    <w:pPr>
      <w:spacing w:after="0" w:line="240" w:lineRule="auto"/>
    </w:pPr>
    <w:rPr>
      <w:rFonts w:ascii="Times New Roman" w:hAnsi="Times New Roman" w:eastAsiaTheme="minorEastAsia" w:cstheme="minorBidi"/>
      <w:sz w:val="24"/>
      <w:szCs w:val="22"/>
      <w:lang w:val="en-US" w:eastAsia="en-US" w:bidi="ar-SA"/>
    </w:rPr>
  </w:style>
  <w:style w:type="paragraph" w:styleId="10">
    <w:name w:val="annotation text"/>
    <w:basedOn w:val="1"/>
    <w:link w:val="37"/>
    <w:semiHidden/>
    <w:unhideWhenUsed/>
    <w:qFormat/>
    <w:uiPriority w:val="99"/>
    <w:rPr>
      <w:sz w:val="20"/>
      <w:szCs w:val="20"/>
    </w:rPr>
  </w:style>
  <w:style w:type="paragraph" w:styleId="11">
    <w:name w:val="endnote text"/>
    <w:basedOn w:val="1"/>
    <w:link w:val="39"/>
    <w:semiHidden/>
    <w:unhideWhenUsed/>
    <w:qFormat/>
    <w:uiPriority w:val="99"/>
    <w:pPr>
      <w:spacing w:after="0"/>
    </w:pPr>
    <w:rPr>
      <w:sz w:val="20"/>
      <w:szCs w:val="20"/>
    </w:rPr>
  </w:style>
  <w:style w:type="paragraph" w:styleId="12">
    <w:name w:val="Balloon Text"/>
    <w:basedOn w:val="1"/>
    <w:link w:val="35"/>
    <w:semiHidden/>
    <w:unhideWhenUsed/>
    <w:qFormat/>
    <w:uiPriority w:val="99"/>
    <w:pPr>
      <w:spacing w:after="0"/>
    </w:pPr>
    <w:rPr>
      <w:rFonts w:ascii="Tahoma" w:hAnsi="Tahoma" w:cs="Tahoma"/>
      <w:sz w:val="16"/>
      <w:szCs w:val="16"/>
    </w:rPr>
  </w:style>
  <w:style w:type="paragraph" w:styleId="13">
    <w:name w:val="footer"/>
    <w:basedOn w:val="1"/>
    <w:link w:val="40"/>
    <w:unhideWhenUsed/>
    <w:qFormat/>
    <w:uiPriority w:val="99"/>
    <w:pPr>
      <w:tabs>
        <w:tab w:val="center" w:pos="4844"/>
        <w:tab w:val="right" w:pos="9689"/>
      </w:tabs>
      <w:spacing w:after="0"/>
    </w:pPr>
  </w:style>
  <w:style w:type="paragraph" w:styleId="14">
    <w:name w:val="header"/>
    <w:basedOn w:val="1"/>
    <w:link w:val="42"/>
    <w:unhideWhenUsed/>
    <w:qFormat/>
    <w:uiPriority w:val="99"/>
    <w:pPr>
      <w:tabs>
        <w:tab w:val="center" w:pos="4844"/>
        <w:tab w:val="right" w:pos="9689"/>
      </w:tabs>
    </w:pPr>
    <w:rPr>
      <w:b/>
    </w:rPr>
  </w:style>
  <w:style w:type="paragraph" w:styleId="15">
    <w:name w:val="Subtitle"/>
    <w:basedOn w:val="1"/>
    <w:next w:val="1"/>
    <w:link w:val="33"/>
    <w:unhideWhenUsed/>
    <w:qFormat/>
    <w:uiPriority w:val="99"/>
    <w:pPr>
      <w:spacing w:before="240"/>
    </w:pPr>
    <w:rPr>
      <w:rFonts w:cs="Times New Roman"/>
      <w:b/>
      <w:szCs w:val="24"/>
    </w:rPr>
  </w:style>
  <w:style w:type="paragraph" w:styleId="16">
    <w:name w:val="footnote text"/>
    <w:basedOn w:val="1"/>
    <w:link w:val="41"/>
    <w:semiHidden/>
    <w:unhideWhenUsed/>
    <w:qFormat/>
    <w:uiPriority w:val="99"/>
    <w:pPr>
      <w:spacing w:after="0"/>
    </w:pPr>
    <w:rPr>
      <w:sz w:val="20"/>
      <w:szCs w:val="20"/>
    </w:rPr>
  </w:style>
  <w:style w:type="paragraph" w:styleId="17">
    <w:name w:val="Normal (Web)"/>
    <w:basedOn w:val="1"/>
    <w:unhideWhenUsed/>
    <w:qFormat/>
    <w:uiPriority w:val="99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18">
    <w:name w:val="Title"/>
    <w:basedOn w:val="1"/>
    <w:next w:val="1"/>
    <w:link w:val="51"/>
    <w:qFormat/>
    <w:uiPriority w:val="0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paragraph" w:styleId="19">
    <w:name w:val="annotation subject"/>
    <w:basedOn w:val="10"/>
    <w:next w:val="10"/>
    <w:link w:val="38"/>
    <w:semiHidden/>
    <w:unhideWhenUsed/>
    <w:qFormat/>
    <w:uiPriority w:val="99"/>
    <w:rPr>
      <w:b/>
      <w:bCs/>
    </w:rPr>
  </w:style>
  <w:style w:type="table" w:styleId="21">
    <w:name w:val="Table Grid"/>
    <w:basedOn w:val="20"/>
    <w:qFormat/>
    <w:uiPriority w:val="59"/>
    <w:pPr>
      <w:spacing w:after="0" w:line="240" w:lineRule="auto"/>
    </w:pPr>
    <w:rPr>
      <w:rFonts w:asciiTheme="majorHAnsi" w:hAnsiTheme="majorHAns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Strong"/>
    <w:basedOn w:val="22"/>
    <w:qFormat/>
    <w:uiPriority w:val="22"/>
    <w:rPr>
      <w:rFonts w:ascii="Times New Roman" w:hAnsi="Times New Roman"/>
      <w:b/>
      <w:bCs/>
    </w:rPr>
  </w:style>
  <w:style w:type="character" w:styleId="24">
    <w:name w:val="endnote reference"/>
    <w:basedOn w:val="22"/>
    <w:semiHidden/>
    <w:unhideWhenUsed/>
    <w:qFormat/>
    <w:uiPriority w:val="99"/>
    <w:rPr>
      <w:vertAlign w:val="superscript"/>
    </w:rPr>
  </w:style>
  <w:style w:type="character" w:styleId="25">
    <w:name w:val="FollowedHyperlink"/>
    <w:basedOn w:val="22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26">
    <w:name w:val="Emphasis"/>
    <w:basedOn w:val="22"/>
    <w:qFormat/>
    <w:uiPriority w:val="20"/>
    <w:rPr>
      <w:rFonts w:ascii="Times New Roman" w:hAnsi="Times New Roman"/>
      <w:i/>
      <w:iCs/>
    </w:rPr>
  </w:style>
  <w:style w:type="character" w:styleId="27">
    <w:name w:val="line number"/>
    <w:basedOn w:val="22"/>
    <w:semiHidden/>
    <w:unhideWhenUsed/>
    <w:qFormat/>
    <w:uiPriority w:val="99"/>
  </w:style>
  <w:style w:type="character" w:styleId="28">
    <w:name w:val="Hyperlink"/>
    <w:basedOn w:val="22"/>
    <w:unhideWhenUsed/>
    <w:qFormat/>
    <w:uiPriority w:val="99"/>
    <w:rPr>
      <w:color w:val="0000FF"/>
      <w:u w:val="single"/>
    </w:rPr>
  </w:style>
  <w:style w:type="character" w:styleId="29">
    <w:name w:val="annotation reference"/>
    <w:basedOn w:val="22"/>
    <w:semiHidden/>
    <w:unhideWhenUsed/>
    <w:qFormat/>
    <w:uiPriority w:val="99"/>
    <w:rPr>
      <w:sz w:val="16"/>
      <w:szCs w:val="16"/>
    </w:rPr>
  </w:style>
  <w:style w:type="character" w:styleId="30">
    <w:name w:val="footnote reference"/>
    <w:basedOn w:val="22"/>
    <w:semiHidden/>
    <w:unhideWhenUsed/>
    <w:qFormat/>
    <w:uiPriority w:val="99"/>
    <w:rPr>
      <w:vertAlign w:val="superscript"/>
    </w:rPr>
  </w:style>
  <w:style w:type="character" w:customStyle="1" w:styleId="31">
    <w:name w:val="标题 1 字符"/>
    <w:basedOn w:val="22"/>
    <w:link w:val="2"/>
    <w:qFormat/>
    <w:uiPriority w:val="2"/>
    <w:rPr>
      <w:rFonts w:ascii="Times New Roman" w:hAnsi="Times New Roman" w:eastAsia="Cambria" w:cs="Times New Roman"/>
      <w:b/>
      <w:sz w:val="24"/>
      <w:szCs w:val="24"/>
    </w:rPr>
  </w:style>
  <w:style w:type="character" w:customStyle="1" w:styleId="32">
    <w:name w:val="标题 2 字符"/>
    <w:basedOn w:val="22"/>
    <w:link w:val="4"/>
    <w:qFormat/>
    <w:uiPriority w:val="2"/>
    <w:rPr>
      <w:rFonts w:ascii="Times New Roman" w:hAnsi="Times New Roman" w:eastAsia="Cambria" w:cs="Times New Roman"/>
      <w:b/>
      <w:sz w:val="24"/>
      <w:szCs w:val="24"/>
    </w:rPr>
  </w:style>
  <w:style w:type="character" w:customStyle="1" w:styleId="33">
    <w:name w:val="副标题 字符"/>
    <w:basedOn w:val="22"/>
    <w:link w:val="15"/>
    <w:qFormat/>
    <w:uiPriority w:val="99"/>
    <w:rPr>
      <w:rFonts w:ascii="Times New Roman" w:hAnsi="Times New Roman" w:cs="Times New Roman"/>
      <w:b/>
      <w:sz w:val="24"/>
      <w:szCs w:val="24"/>
    </w:rPr>
  </w:style>
  <w:style w:type="paragraph" w:customStyle="1" w:styleId="34">
    <w:name w:val="Author List"/>
    <w:basedOn w:val="15"/>
    <w:next w:val="1"/>
    <w:qFormat/>
    <w:uiPriority w:val="1"/>
  </w:style>
  <w:style w:type="character" w:customStyle="1" w:styleId="35">
    <w:name w:val="批注框文本 字符"/>
    <w:basedOn w:val="22"/>
    <w:link w:val="12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36">
    <w:name w:val="Book Title"/>
    <w:basedOn w:val="22"/>
    <w:qFormat/>
    <w:uiPriority w:val="33"/>
    <w:rPr>
      <w:rFonts w:ascii="Times New Roman" w:hAnsi="Times New Roman"/>
      <w:b/>
      <w:bCs/>
      <w:i/>
      <w:iCs/>
      <w:spacing w:val="5"/>
    </w:rPr>
  </w:style>
  <w:style w:type="character" w:customStyle="1" w:styleId="37">
    <w:name w:val="批注文字 字符"/>
    <w:basedOn w:val="22"/>
    <w:link w:val="10"/>
    <w:semiHidden/>
    <w:qFormat/>
    <w:uiPriority w:val="99"/>
    <w:rPr>
      <w:rFonts w:ascii="Times New Roman" w:hAnsi="Times New Roman"/>
      <w:sz w:val="20"/>
      <w:szCs w:val="20"/>
    </w:rPr>
  </w:style>
  <w:style w:type="character" w:customStyle="1" w:styleId="38">
    <w:name w:val="批注主题 字符"/>
    <w:basedOn w:val="37"/>
    <w:link w:val="19"/>
    <w:semiHidden/>
    <w:qFormat/>
    <w:uiPriority w:val="99"/>
    <w:rPr>
      <w:rFonts w:ascii="Times New Roman" w:hAnsi="Times New Roman"/>
      <w:b/>
      <w:bCs/>
      <w:sz w:val="20"/>
      <w:szCs w:val="20"/>
    </w:rPr>
  </w:style>
  <w:style w:type="character" w:customStyle="1" w:styleId="39">
    <w:name w:val="尾注文本 字符"/>
    <w:basedOn w:val="22"/>
    <w:link w:val="11"/>
    <w:semiHidden/>
    <w:qFormat/>
    <w:uiPriority w:val="99"/>
    <w:rPr>
      <w:rFonts w:ascii="Times New Roman" w:hAnsi="Times New Roman"/>
      <w:sz w:val="20"/>
      <w:szCs w:val="20"/>
    </w:rPr>
  </w:style>
  <w:style w:type="character" w:customStyle="1" w:styleId="40">
    <w:name w:val="页脚 字符"/>
    <w:basedOn w:val="22"/>
    <w:link w:val="13"/>
    <w:qFormat/>
    <w:uiPriority w:val="99"/>
    <w:rPr>
      <w:rFonts w:ascii="Times New Roman" w:hAnsi="Times New Roman"/>
      <w:sz w:val="24"/>
    </w:rPr>
  </w:style>
  <w:style w:type="character" w:customStyle="1" w:styleId="41">
    <w:name w:val="脚注文本 字符"/>
    <w:basedOn w:val="22"/>
    <w:link w:val="16"/>
    <w:semiHidden/>
    <w:qFormat/>
    <w:uiPriority w:val="99"/>
    <w:rPr>
      <w:rFonts w:ascii="Times New Roman" w:hAnsi="Times New Roman"/>
      <w:sz w:val="20"/>
      <w:szCs w:val="20"/>
    </w:rPr>
  </w:style>
  <w:style w:type="character" w:customStyle="1" w:styleId="42">
    <w:name w:val="页眉 字符"/>
    <w:basedOn w:val="22"/>
    <w:link w:val="14"/>
    <w:qFormat/>
    <w:uiPriority w:val="99"/>
    <w:rPr>
      <w:rFonts w:ascii="Times New Roman" w:hAnsi="Times New Roman"/>
      <w:b/>
      <w:sz w:val="24"/>
    </w:rPr>
  </w:style>
  <w:style w:type="character" w:customStyle="1" w:styleId="43">
    <w:name w:val="Intense Emphasis"/>
    <w:basedOn w:val="22"/>
    <w:unhideWhenUsed/>
    <w:qFormat/>
    <w:uiPriority w:val="21"/>
    <w:rPr>
      <w:rFonts w:ascii="Times New Roman" w:hAnsi="Times New Roman"/>
      <w:i/>
      <w:iCs/>
      <w:color w:val="auto"/>
    </w:rPr>
  </w:style>
  <w:style w:type="character" w:customStyle="1" w:styleId="44">
    <w:name w:val="Intense Reference"/>
    <w:basedOn w:val="22"/>
    <w:qFormat/>
    <w:uiPriority w:val="32"/>
    <w:rPr>
      <w:b/>
      <w:bCs/>
      <w:smallCaps/>
      <w:color w:val="auto"/>
      <w:spacing w:val="5"/>
    </w:rPr>
  </w:style>
  <w:style w:type="character" w:customStyle="1" w:styleId="45">
    <w:name w:val="标题 3 字符"/>
    <w:basedOn w:val="22"/>
    <w:link w:val="5"/>
    <w:qFormat/>
    <w:uiPriority w:val="2"/>
    <w:rPr>
      <w:rFonts w:ascii="Times New Roman" w:hAnsi="Times New Roman" w:eastAsiaTheme="majorEastAsia" w:cstheme="majorBidi"/>
      <w:b/>
      <w:sz w:val="24"/>
      <w:szCs w:val="24"/>
    </w:rPr>
  </w:style>
  <w:style w:type="character" w:customStyle="1" w:styleId="46">
    <w:name w:val="标题 4 字符"/>
    <w:basedOn w:val="22"/>
    <w:link w:val="6"/>
    <w:qFormat/>
    <w:uiPriority w:val="2"/>
    <w:rPr>
      <w:rFonts w:ascii="Times New Roman" w:hAnsi="Times New Roman" w:eastAsiaTheme="majorEastAsia" w:cstheme="majorBidi"/>
      <w:b/>
      <w:iCs/>
      <w:sz w:val="24"/>
      <w:szCs w:val="24"/>
    </w:rPr>
  </w:style>
  <w:style w:type="character" w:customStyle="1" w:styleId="47">
    <w:name w:val="标题 5 字符"/>
    <w:basedOn w:val="22"/>
    <w:link w:val="7"/>
    <w:qFormat/>
    <w:uiPriority w:val="2"/>
    <w:rPr>
      <w:rFonts w:ascii="Times New Roman" w:hAnsi="Times New Roman" w:eastAsiaTheme="majorEastAsia" w:cstheme="majorBidi"/>
      <w:b/>
      <w:iCs/>
      <w:sz w:val="24"/>
      <w:szCs w:val="24"/>
    </w:rPr>
  </w:style>
  <w:style w:type="paragraph" w:styleId="48">
    <w:name w:val="Quote"/>
    <w:basedOn w:val="1"/>
    <w:next w:val="1"/>
    <w:link w:val="49"/>
    <w:qFormat/>
    <w:uiPriority w:val="29"/>
    <w:pPr>
      <w:spacing w:before="200" w:after="160"/>
      <w:ind w:left="864" w:right="864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49">
    <w:name w:val="引用 字符"/>
    <w:basedOn w:val="22"/>
    <w:link w:val="48"/>
    <w:qFormat/>
    <w:uiPriority w:val="29"/>
    <w:rPr>
      <w:rFonts w:ascii="Times New Roman" w:hAnsi="Times New Roman"/>
      <w:i/>
      <w:iCs/>
      <w:color w:val="404040" w:themeColor="text1" w:themeTint="BF"/>
      <w:sz w:val="24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0">
    <w:name w:val="Subtle Emphasis"/>
    <w:basedOn w:val="22"/>
    <w:qFormat/>
    <w:uiPriority w:val="19"/>
    <w:rPr>
      <w:rFonts w:ascii="Times New Roman" w:hAnsi="Times New Roman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1">
    <w:name w:val="标题 字符"/>
    <w:basedOn w:val="22"/>
    <w:link w:val="18"/>
    <w:qFormat/>
    <w:uiPriority w:val="0"/>
    <w:rPr>
      <w:rFonts w:ascii="Times New Roman" w:hAnsi="Times New Roman" w:cs="Times New Roman"/>
      <w:b/>
      <w:sz w:val="32"/>
      <w:szCs w:val="32"/>
    </w:rPr>
  </w:style>
  <w:style w:type="paragraph" w:customStyle="1" w:styleId="52">
    <w:name w:val="Supplementary Material"/>
    <w:basedOn w:val="18"/>
    <w:next w:val="18"/>
    <w:qFormat/>
    <w:uiPriority w:val="0"/>
    <w:pPr>
      <w:spacing w:after="120"/>
    </w:pPr>
    <w:rPr>
      <w:i/>
    </w:rPr>
  </w:style>
  <w:style w:type="paragraph" w:customStyle="1" w:styleId="53">
    <w:name w:val="Revision"/>
    <w:hidden/>
    <w:semiHidden/>
    <w:qFormat/>
    <w:uiPriority w:val="99"/>
    <w:pPr>
      <w:spacing w:after="0" w:line="240" w:lineRule="auto"/>
    </w:pPr>
    <w:rPr>
      <w:rFonts w:ascii="Times New Roman" w:hAnsi="Times New Roman" w:eastAsiaTheme="minorEastAsia" w:cstheme="minorBidi"/>
      <w:sz w:val="24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1.tiff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eccles\OneDrive%20-%20Frontiers%20Media%20SA\Documents\Latex%20work\Sep%202022_link%20upd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</Template>
  <Pages>8</Pages>
  <Words>749</Words>
  <Characters>6043</Characters>
  <Lines>30</Lines>
  <Paragraphs>8</Paragraphs>
  <TotalTime>1</TotalTime>
  <ScaleCrop>false</ScaleCrop>
  <LinksUpToDate>false</LinksUpToDate>
  <CharactersWithSpaces>6432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2022-11-17T16:58:00Z</dcterms:created>
  <dc:creator>Frontiers</dc:creator>
  <cp:lastModifiedBy>何飞</cp:lastModifiedBy>
  <cp:lastPrinted>2013-10-03T12:51:00Z</cp:lastPrinted>
  <dcterms:modified xsi:type="dcterms:W3CDTF">2026-07-02T06:17:55Z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0x01010026445AF306EBB441B7A6158762C40D43</vt:lpwstr>
  </property>
  <property fmtid="{D5CDD505-2E9C-101B-9397-08002B2CF9AE}" pid="3" name="_dlc_DocIdItemGuid">
    <vt:lpwstr>f82bb101-9b00-462e-af01-9a0e7ec06274</vt:lpwstr>
  </property>
  <property fmtid="{D5CDD505-2E9C-101B-9397-08002B2CF9AE}" pid="4" name="Order">
    <vt:r8>1011900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  <property fmtid="{D5CDD505-2E9C-101B-9397-08002B2CF9AE}" pid="10" name="KSOTemplateDocerSaveRecord">
    <vt:lpwstr>eyJoZGlkIjoiMzFmYzQ5MWQ4NWRkZDI1Zjg0MDZhN2VlMjU4YmYyN2QiLCJ1c2VySWQiOiIxNjg2MTgxMDA2In0=</vt:lpwstr>
  </property>
  <property fmtid="{D5CDD505-2E9C-101B-9397-08002B2CF9AE}" pid="11" name="KSOProductBuildVer">
    <vt:lpwstr>2052-12.1.0.19302</vt:lpwstr>
  </property>
  <property fmtid="{D5CDD505-2E9C-101B-9397-08002B2CF9AE}" pid="12" name="ICV">
    <vt:lpwstr>3F2F5126F9E94F86B8E61A9513867B08_12</vt:lpwstr>
  </property>
</Properties>
</file>