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78CC3" w14:textId="77777777" w:rsidR="00514A56" w:rsidRPr="00D76AD9" w:rsidRDefault="00514A56" w:rsidP="00514A56">
      <w:pPr>
        <w:spacing w:line="480" w:lineRule="auto"/>
        <w:jc w:val="center"/>
        <w:rPr>
          <w:rFonts w:ascii="Times New Roman" w:eastAsia="HGBKHX_CNKI" w:hAnsi="Times New Roman" w:cs="Times New Roman"/>
          <w:b/>
          <w:bCs/>
          <w:i/>
          <w:iCs/>
          <w:color w:val="000000" w:themeColor="text1"/>
          <w:sz w:val="24"/>
          <w:szCs w:val="24"/>
        </w:rPr>
      </w:pPr>
      <w:bookmarkStart w:id="0" w:name="_Hlk109000235"/>
      <w:bookmarkStart w:id="1" w:name="OLE_LINK2"/>
      <w:bookmarkStart w:id="2" w:name="_Hlk120557932"/>
      <w:bookmarkEnd w:id="0"/>
      <w:r w:rsidRPr="00D76AD9">
        <w:rPr>
          <w:rFonts w:ascii="Times New Roman" w:eastAsia="HGBKHX_CNKI" w:hAnsi="Times New Roman" w:cs="Times New Roman"/>
          <w:b/>
          <w:bCs/>
          <w:i/>
          <w:iCs/>
          <w:color w:val="000000" w:themeColor="text1"/>
          <w:sz w:val="24"/>
          <w:szCs w:val="24"/>
        </w:rPr>
        <w:t>Supporting Information</w:t>
      </w:r>
    </w:p>
    <w:p w14:paraId="19B6081E" w14:textId="77777777" w:rsidR="00137752" w:rsidRDefault="00137752" w:rsidP="00137752">
      <w:pPr>
        <w:spacing w:line="480" w:lineRule="auto"/>
        <w:rPr>
          <w:rFonts w:ascii="Times New Roman" w:eastAsia="HGBKHX_CNKI" w:hAnsi="Times New Roman" w:cs="Times New Roman"/>
          <w:sz w:val="24"/>
          <w:szCs w:val="24"/>
        </w:rPr>
      </w:pPr>
      <w:bookmarkStart w:id="3" w:name="OLE_LINK12"/>
      <w:bookmarkStart w:id="4" w:name="OLE_LINK13"/>
      <w:bookmarkStart w:id="5" w:name="OLE_LINK1"/>
      <w:bookmarkEnd w:id="1"/>
      <w:bookmarkEnd w:id="2"/>
      <w:r w:rsidRPr="00106582">
        <w:rPr>
          <w:rFonts w:ascii="Times New Roman" w:hAnsi="Times New Roman" w:cs="Times New Roman"/>
          <w:b/>
          <w:bCs/>
          <w:color w:val="000000" w:themeColor="text1"/>
          <w:sz w:val="28"/>
          <w:szCs w:val="28"/>
        </w:rPr>
        <w:t>Bio</w:t>
      </w:r>
      <w:r w:rsidRPr="002B6862">
        <w:rPr>
          <w:rFonts w:ascii="Times New Roman" w:hAnsi="Times New Roman" w:cs="Times New Roman"/>
          <w:b/>
          <w:bCs/>
          <w:color w:val="000000" w:themeColor="text1"/>
          <w:sz w:val="28"/>
          <w:szCs w:val="28"/>
        </w:rPr>
        <w:t xml:space="preserve">control potential of </w:t>
      </w:r>
      <w:r w:rsidRPr="00106582">
        <w:rPr>
          <w:rFonts w:ascii="Times New Roman" w:hAnsi="Times New Roman" w:cs="Times New Roman"/>
          <w:b/>
          <w:bCs/>
          <w:i/>
          <w:color w:val="000000" w:themeColor="text1"/>
          <w:sz w:val="28"/>
          <w:szCs w:val="28"/>
        </w:rPr>
        <w:t>Bacillus</w:t>
      </w:r>
      <w:r w:rsidRPr="00106582">
        <w:rPr>
          <w:rFonts w:ascii="Times New Roman" w:hAnsi="Times New Roman" w:cs="Times New Roman"/>
          <w:b/>
          <w:bCs/>
          <w:color w:val="000000" w:themeColor="text1"/>
          <w:sz w:val="28"/>
          <w:szCs w:val="28"/>
        </w:rPr>
        <w:t xml:space="preserve"> spp.: Antimicrobial metabolites identification and comparative genomics</w:t>
      </w:r>
      <w:bookmarkStart w:id="6" w:name="OLE_LINK80"/>
      <w:bookmarkStart w:id="7" w:name="OLE_LINK81"/>
      <w:bookmarkStart w:id="8" w:name="_Hlk123333025"/>
      <w:bookmarkStart w:id="9" w:name="_Hlk121729207"/>
      <w:bookmarkEnd w:id="3"/>
      <w:bookmarkEnd w:id="4"/>
      <w:bookmarkEnd w:id="5"/>
    </w:p>
    <w:p w14:paraId="77622E74" w14:textId="6AFBE843" w:rsidR="00137752" w:rsidRPr="00FD5DB3" w:rsidRDefault="00137752" w:rsidP="00137752">
      <w:pPr>
        <w:spacing w:beforeLines="150" w:before="468" w:afterLines="150" w:after="468" w:line="360" w:lineRule="auto"/>
        <w:rPr>
          <w:rFonts w:ascii="Times New Roman" w:eastAsia="HGBKHX_CNKI" w:hAnsi="Times New Roman" w:cs="Times New Roman"/>
          <w:sz w:val="24"/>
          <w:szCs w:val="24"/>
        </w:rPr>
      </w:pPr>
      <w:r w:rsidRPr="00106582">
        <w:rPr>
          <w:rFonts w:ascii="Times New Roman" w:eastAsia="HGBKHX_CNKI" w:hAnsi="Times New Roman" w:cs="Times New Roman"/>
          <w:sz w:val="24"/>
          <w:szCs w:val="24"/>
        </w:rPr>
        <w:t>Qingyu Li</w:t>
      </w:r>
      <w:bookmarkEnd w:id="6"/>
      <w:bookmarkEnd w:id="7"/>
      <w:r w:rsidRPr="00106582">
        <w:rPr>
          <w:rFonts w:ascii="Times New Roman" w:eastAsia="HGBKHX_CNKI" w:hAnsi="Times New Roman" w:cs="Times New Roman"/>
          <w:sz w:val="24"/>
          <w:szCs w:val="24"/>
          <w:vertAlign w:val="superscript"/>
        </w:rPr>
        <w:t>a,b,c#</w:t>
      </w:r>
      <w:r w:rsidRPr="00106582">
        <w:rPr>
          <w:rFonts w:ascii="Times New Roman" w:eastAsia="HGBKHX_CNKI" w:hAnsi="Times New Roman" w:cs="Times New Roman"/>
          <w:sz w:val="24"/>
          <w:szCs w:val="24"/>
        </w:rPr>
        <w:t xml:space="preserve">, </w:t>
      </w:r>
      <w:bookmarkStart w:id="10" w:name="OLE_LINK92"/>
      <w:r w:rsidRPr="00106582">
        <w:rPr>
          <w:rFonts w:ascii="Times New Roman" w:eastAsia="HGBKHX_CNKI" w:hAnsi="Times New Roman" w:cs="Times New Roman"/>
          <w:sz w:val="24"/>
          <w:szCs w:val="24"/>
        </w:rPr>
        <w:t>Jiantao Liu</w:t>
      </w:r>
      <w:bookmarkEnd w:id="10"/>
      <w:r w:rsidRPr="00106582">
        <w:rPr>
          <w:rFonts w:ascii="Times New Roman" w:eastAsia="HGBKHX_CNKI" w:hAnsi="Times New Roman" w:cs="Times New Roman"/>
          <w:sz w:val="24"/>
          <w:szCs w:val="24"/>
          <w:vertAlign w:val="superscript"/>
        </w:rPr>
        <w:t>a,c#</w:t>
      </w:r>
      <w:r w:rsidRPr="00106582">
        <w:rPr>
          <w:rFonts w:ascii="Times New Roman" w:eastAsia="HGBKHX_CNKI" w:hAnsi="Times New Roman" w:cs="Times New Roman"/>
          <w:sz w:val="24"/>
          <w:szCs w:val="24"/>
        </w:rPr>
        <w:t xml:space="preserve">, </w:t>
      </w:r>
      <w:r>
        <w:rPr>
          <w:rFonts w:ascii="Times New Roman" w:eastAsia="HGBKHX_CNKI" w:hAnsi="Times New Roman" w:cs="Times New Roman"/>
          <w:sz w:val="24"/>
          <w:szCs w:val="24"/>
        </w:rPr>
        <w:t>J</w:t>
      </w:r>
      <w:r>
        <w:rPr>
          <w:rFonts w:ascii="Times New Roman" w:eastAsia="HGBKHX_CNKI" w:hAnsi="Times New Roman" w:cs="Times New Roman" w:hint="eastAsia"/>
          <w:sz w:val="24"/>
          <w:szCs w:val="24"/>
        </w:rPr>
        <w:t>un</w:t>
      </w:r>
      <w:r>
        <w:rPr>
          <w:rFonts w:ascii="Times New Roman" w:eastAsia="HGBKHX_CNKI" w:hAnsi="Times New Roman" w:cs="Times New Roman"/>
          <w:sz w:val="24"/>
          <w:szCs w:val="24"/>
        </w:rPr>
        <w:t xml:space="preserve"> W</w:t>
      </w:r>
      <w:r>
        <w:rPr>
          <w:rFonts w:ascii="Times New Roman" w:eastAsia="HGBKHX_CNKI" w:hAnsi="Times New Roman" w:cs="Times New Roman" w:hint="eastAsia"/>
          <w:sz w:val="24"/>
          <w:szCs w:val="24"/>
        </w:rPr>
        <w:t>an</w:t>
      </w:r>
      <w:r w:rsidRPr="00106582">
        <w:rPr>
          <w:rFonts w:ascii="Times New Roman" w:eastAsia="HGBKHX_CNKI" w:hAnsi="Times New Roman" w:cs="Times New Roman"/>
          <w:sz w:val="24"/>
          <w:szCs w:val="24"/>
          <w:vertAlign w:val="superscript"/>
        </w:rPr>
        <w:t>d</w:t>
      </w:r>
      <w:r>
        <w:rPr>
          <w:rFonts w:ascii="Times New Roman" w:eastAsia="HGBKHX_CNKI" w:hAnsi="Times New Roman" w:cs="Times New Roman"/>
          <w:sz w:val="24"/>
          <w:szCs w:val="24"/>
        </w:rPr>
        <w:t xml:space="preserve">, </w:t>
      </w:r>
      <w:r w:rsidRPr="00106582">
        <w:rPr>
          <w:rFonts w:ascii="Times New Roman" w:eastAsia="HGBKHX_CNKI" w:hAnsi="Times New Roman" w:cs="Times New Roman"/>
          <w:sz w:val="24"/>
          <w:szCs w:val="24"/>
        </w:rPr>
        <w:t>Depeng Chu</w:t>
      </w:r>
      <w:r w:rsidRPr="00106582">
        <w:rPr>
          <w:rFonts w:ascii="Times New Roman" w:eastAsia="HGBKHX_CNKI" w:hAnsi="Times New Roman" w:cs="Times New Roman"/>
          <w:kern w:val="0"/>
          <w:sz w:val="24"/>
          <w:szCs w:val="24"/>
          <w:vertAlign w:val="superscript"/>
        </w:rPr>
        <w:t>a,c</w:t>
      </w:r>
      <w:r w:rsidRPr="00106582">
        <w:rPr>
          <w:rFonts w:ascii="Times New Roman" w:eastAsia="HGBKHX_CNKI" w:hAnsi="Times New Roman" w:cs="Times New Roman"/>
          <w:sz w:val="24"/>
          <w:szCs w:val="24"/>
        </w:rPr>
        <w:t>,</w:t>
      </w:r>
      <w:r>
        <w:rPr>
          <w:rFonts w:ascii="Times New Roman" w:eastAsia="HGBKHX_CNKI" w:hAnsi="Times New Roman" w:cs="Times New Roman"/>
          <w:sz w:val="24"/>
          <w:szCs w:val="24"/>
        </w:rPr>
        <w:t xml:space="preserve"> </w:t>
      </w:r>
      <w:r w:rsidRPr="00106582">
        <w:rPr>
          <w:rFonts w:ascii="Times New Roman" w:eastAsia="HGBKHX_CNKI" w:hAnsi="Times New Roman" w:cs="Times New Roman"/>
          <w:sz w:val="24"/>
          <w:szCs w:val="24"/>
        </w:rPr>
        <w:t>Jiale Ma</w:t>
      </w:r>
      <w:r w:rsidRPr="00106582">
        <w:rPr>
          <w:rFonts w:ascii="Times New Roman" w:eastAsia="HGBKHX_CNKI" w:hAnsi="Times New Roman" w:cs="Times New Roman"/>
          <w:sz w:val="24"/>
          <w:szCs w:val="24"/>
          <w:vertAlign w:val="superscript"/>
        </w:rPr>
        <w:t>e</w:t>
      </w:r>
      <w:r w:rsidRPr="00106582">
        <w:rPr>
          <w:rFonts w:ascii="Times New Roman" w:eastAsia="HGBKHX_CNKI" w:hAnsi="Times New Roman" w:cs="Times New Roman"/>
          <w:sz w:val="24"/>
          <w:szCs w:val="24"/>
        </w:rPr>
        <w:t>, Qingxian Kong</w:t>
      </w:r>
      <w:r w:rsidRPr="00106582">
        <w:rPr>
          <w:rFonts w:ascii="Times New Roman" w:eastAsia="HGBKHX_CNKI" w:hAnsi="Times New Roman" w:cs="Times New Roman"/>
          <w:kern w:val="0"/>
          <w:sz w:val="24"/>
          <w:szCs w:val="24"/>
          <w:vertAlign w:val="superscript"/>
        </w:rPr>
        <w:t>a,c</w:t>
      </w:r>
      <w:r w:rsidRPr="00106582">
        <w:rPr>
          <w:rFonts w:ascii="Times New Roman" w:eastAsia="HGBKHX_CNKI" w:hAnsi="Times New Roman" w:cs="Times New Roman"/>
          <w:sz w:val="24"/>
          <w:szCs w:val="24"/>
        </w:rPr>
        <w:t>, Jing Liu</w:t>
      </w:r>
      <w:r>
        <w:rPr>
          <w:rFonts w:ascii="Times New Roman" w:eastAsia="HGBKHX_CNKI" w:hAnsi="Times New Roman" w:cs="Times New Roman"/>
          <w:sz w:val="24"/>
          <w:szCs w:val="24"/>
          <w:vertAlign w:val="superscript"/>
        </w:rPr>
        <w:t>d</w:t>
      </w:r>
      <w:r w:rsidRPr="00106582">
        <w:rPr>
          <w:rFonts w:ascii="Times New Roman" w:eastAsia="HGBKHX_CNKI" w:hAnsi="Times New Roman" w:cs="Times New Roman"/>
          <w:sz w:val="24"/>
          <w:szCs w:val="24"/>
          <w:vertAlign w:val="superscript"/>
        </w:rPr>
        <w:t>*</w:t>
      </w:r>
      <w:r w:rsidRPr="00106582">
        <w:rPr>
          <w:rFonts w:ascii="Times New Roman" w:eastAsia="HGBKHX_CNKI" w:hAnsi="Times New Roman" w:cs="Times New Roman"/>
          <w:sz w:val="24"/>
          <w:szCs w:val="24"/>
        </w:rPr>
        <w:t xml:space="preserve">, </w:t>
      </w:r>
      <w:r w:rsidR="00FD5DB3" w:rsidRPr="00BE67CF">
        <w:rPr>
          <w:rFonts w:ascii="Times New Roman" w:eastAsia="HGBKHX_CNKI" w:hAnsi="Times New Roman" w:cs="Times New Roman"/>
          <w:sz w:val="24"/>
          <w:szCs w:val="24"/>
        </w:rPr>
        <w:t>Johannes H</w:t>
      </w:r>
      <w:r w:rsidR="00FD5DB3">
        <w:rPr>
          <w:rFonts w:ascii="Times New Roman" w:eastAsia="HGBKHX_CNKI" w:hAnsi="Times New Roman" w:cs="Times New Roman" w:hint="eastAsia"/>
          <w:sz w:val="24"/>
          <w:szCs w:val="24"/>
        </w:rPr>
        <w:t>.</w:t>
      </w:r>
      <w:r w:rsidR="00FD5DB3" w:rsidRPr="00BE67CF">
        <w:rPr>
          <w:rFonts w:ascii="Times New Roman" w:eastAsia="HGBKHX_CNKI" w:hAnsi="Times New Roman" w:cs="Times New Roman"/>
          <w:sz w:val="24"/>
          <w:szCs w:val="24"/>
        </w:rPr>
        <w:t xml:space="preserve"> Bitter</w:t>
      </w:r>
      <w:r w:rsidR="00FD5DB3" w:rsidRPr="00FF2B95">
        <w:rPr>
          <w:rFonts w:ascii="Times New Roman" w:eastAsia="HGBKHX_CNKI" w:hAnsi="Times New Roman" w:cs="Times New Roman"/>
          <w:sz w:val="24"/>
          <w:szCs w:val="24"/>
          <w:vertAlign w:val="superscript"/>
        </w:rPr>
        <w:t>b</w:t>
      </w:r>
      <w:r w:rsidR="00FD5DB3">
        <w:rPr>
          <w:rFonts w:ascii="Times New Roman" w:eastAsia="HGBKHX_CNKI" w:hAnsi="Times New Roman" w:cs="Times New Roman" w:hint="eastAsia"/>
          <w:sz w:val="24"/>
          <w:szCs w:val="24"/>
        </w:rPr>
        <w:t xml:space="preserve">, </w:t>
      </w:r>
      <w:r w:rsidR="00C2646C" w:rsidRPr="00106582">
        <w:rPr>
          <w:rFonts w:ascii="Times New Roman" w:eastAsia="HGBKHX_CNKI" w:hAnsi="Times New Roman" w:cs="Times New Roman"/>
          <w:sz w:val="24"/>
          <w:szCs w:val="24"/>
        </w:rPr>
        <w:t xml:space="preserve">Elinor </w:t>
      </w:r>
      <w:r w:rsidR="00C2646C">
        <w:rPr>
          <w:rFonts w:ascii="Times New Roman" w:eastAsia="HGBKHX_CNKI" w:hAnsi="Times New Roman" w:cs="Times New Roman" w:hint="eastAsia"/>
          <w:sz w:val="24"/>
          <w:szCs w:val="24"/>
        </w:rPr>
        <w:t xml:space="preserve">L. </w:t>
      </w:r>
      <w:r w:rsidR="00C2646C" w:rsidRPr="00106582">
        <w:rPr>
          <w:rFonts w:ascii="Times New Roman" w:eastAsia="HGBKHX_CNKI" w:hAnsi="Times New Roman" w:cs="Times New Roman"/>
          <w:sz w:val="24"/>
          <w:szCs w:val="24"/>
        </w:rPr>
        <w:t>Scott</w:t>
      </w:r>
      <w:r w:rsidR="00C2646C" w:rsidRPr="00FF2B95">
        <w:rPr>
          <w:rFonts w:ascii="Times New Roman" w:eastAsia="HGBKHX_CNKI" w:hAnsi="Times New Roman" w:cs="Times New Roman"/>
          <w:sz w:val="24"/>
          <w:szCs w:val="24"/>
          <w:vertAlign w:val="superscript"/>
        </w:rPr>
        <w:t>b</w:t>
      </w:r>
      <w:r w:rsidR="00C2646C" w:rsidRPr="002B6862">
        <w:rPr>
          <w:rFonts w:ascii="Times New Roman" w:eastAsia="HGBKHX_CNKI" w:hAnsi="Times New Roman" w:cs="Times New Roman"/>
          <w:sz w:val="24"/>
          <w:szCs w:val="24"/>
        </w:rPr>
        <w:t xml:space="preserve">, </w:t>
      </w:r>
      <w:r w:rsidR="00E314CC" w:rsidRPr="00106582">
        <w:rPr>
          <w:rFonts w:ascii="Times New Roman" w:eastAsia="HGBKHX_CNKI" w:hAnsi="Times New Roman" w:cs="Times New Roman"/>
          <w:sz w:val="24"/>
          <w:szCs w:val="24"/>
        </w:rPr>
        <w:t>Xiangwei You</w:t>
      </w:r>
      <w:bookmarkStart w:id="11" w:name="OLE_LINK30"/>
      <w:bookmarkStart w:id="12" w:name="OLE_LINK31"/>
      <w:r w:rsidR="00E314CC" w:rsidRPr="00106582">
        <w:rPr>
          <w:rFonts w:ascii="Times New Roman" w:eastAsia="HGBKHX_CNKI" w:hAnsi="Times New Roman" w:cs="Times New Roman"/>
          <w:kern w:val="0"/>
          <w:sz w:val="24"/>
          <w:szCs w:val="24"/>
          <w:vertAlign w:val="superscript"/>
        </w:rPr>
        <w:t>a,</w:t>
      </w:r>
      <w:bookmarkEnd w:id="11"/>
      <w:bookmarkEnd w:id="12"/>
      <w:r w:rsidR="00E314CC" w:rsidRPr="00106582">
        <w:rPr>
          <w:rFonts w:ascii="Times New Roman" w:eastAsia="HGBKHX_CNKI" w:hAnsi="Times New Roman" w:cs="Times New Roman"/>
          <w:kern w:val="0"/>
          <w:sz w:val="24"/>
          <w:szCs w:val="24"/>
          <w:vertAlign w:val="superscript"/>
        </w:rPr>
        <w:t>c</w:t>
      </w:r>
      <w:r w:rsidR="00E314CC" w:rsidRPr="00106582">
        <w:rPr>
          <w:rFonts w:ascii="Times New Roman" w:eastAsia="HGBKHX_CNKI" w:hAnsi="Times New Roman" w:cs="Times New Roman"/>
          <w:sz w:val="24"/>
          <w:szCs w:val="24"/>
        </w:rPr>
        <w:t xml:space="preserve">, </w:t>
      </w:r>
      <w:r w:rsidRPr="00106582">
        <w:rPr>
          <w:rFonts w:ascii="Times New Roman" w:eastAsia="HGBKHX_CNKI" w:hAnsi="Times New Roman" w:cs="Times New Roman"/>
          <w:sz w:val="24"/>
          <w:szCs w:val="24"/>
        </w:rPr>
        <w:t>Yiqiang Li</w:t>
      </w:r>
      <w:r w:rsidRPr="002B6862">
        <w:rPr>
          <w:rFonts w:ascii="Times New Roman" w:eastAsia="HGBKHX_CNKI" w:hAnsi="Times New Roman" w:cs="Times New Roman"/>
          <w:kern w:val="0"/>
          <w:sz w:val="24"/>
          <w:szCs w:val="24"/>
          <w:vertAlign w:val="superscript"/>
        </w:rPr>
        <w:t>a,</w:t>
      </w:r>
      <w:r w:rsidRPr="00106582">
        <w:rPr>
          <w:rFonts w:ascii="Times New Roman" w:eastAsia="HGBKHX_CNKI" w:hAnsi="Times New Roman" w:cs="Times New Roman"/>
          <w:kern w:val="0"/>
          <w:sz w:val="24"/>
          <w:szCs w:val="24"/>
          <w:vertAlign w:val="superscript"/>
        </w:rPr>
        <w:t>c</w:t>
      </w:r>
      <w:bookmarkStart w:id="13" w:name="OLE_LINK5"/>
      <w:bookmarkStart w:id="14" w:name="OLE_LINK6"/>
      <w:r w:rsidRPr="00106582">
        <w:rPr>
          <w:rFonts w:ascii="Times New Roman" w:eastAsia="HGBKHX_CNKI" w:hAnsi="Times New Roman" w:cs="Times New Roman"/>
          <w:sz w:val="24"/>
          <w:szCs w:val="24"/>
          <w:vertAlign w:val="superscript"/>
        </w:rPr>
        <w:t>*</w:t>
      </w:r>
      <w:bookmarkEnd w:id="13"/>
      <w:bookmarkEnd w:id="14"/>
      <w:r w:rsidRPr="00106582">
        <w:rPr>
          <w:rFonts w:ascii="Times New Roman" w:eastAsia="HGBKHX_CNKI" w:hAnsi="Times New Roman" w:cs="Times New Roman"/>
          <w:sz w:val="24"/>
          <w:szCs w:val="24"/>
        </w:rPr>
        <w:t>, Yuan Yuan</w:t>
      </w:r>
      <w:r w:rsidRPr="002B6862">
        <w:rPr>
          <w:rFonts w:ascii="Times New Roman" w:eastAsia="HGBKHX_CNKI" w:hAnsi="Times New Roman" w:cs="Times New Roman"/>
          <w:kern w:val="0"/>
          <w:sz w:val="24"/>
          <w:szCs w:val="24"/>
          <w:vertAlign w:val="superscript"/>
        </w:rPr>
        <w:t>a,</w:t>
      </w:r>
      <w:r w:rsidRPr="00106582">
        <w:rPr>
          <w:rFonts w:ascii="Times New Roman" w:eastAsia="HGBKHX_CNKI" w:hAnsi="Times New Roman" w:cs="Times New Roman"/>
          <w:kern w:val="0"/>
          <w:sz w:val="24"/>
          <w:szCs w:val="24"/>
          <w:vertAlign w:val="superscript"/>
        </w:rPr>
        <w:t>c</w:t>
      </w:r>
      <w:r w:rsidRPr="00106582">
        <w:rPr>
          <w:rFonts w:ascii="Times New Roman" w:eastAsia="HGBKHX_CNKI" w:hAnsi="Times New Roman" w:cs="Times New Roman"/>
          <w:sz w:val="24"/>
          <w:szCs w:val="24"/>
          <w:vertAlign w:val="superscript"/>
        </w:rPr>
        <w:t>*</w:t>
      </w:r>
      <w:bookmarkEnd w:id="8"/>
    </w:p>
    <w:bookmarkEnd w:id="9"/>
    <w:p w14:paraId="0C9D03E4" w14:textId="77777777" w:rsidR="00137752" w:rsidRPr="00106582" w:rsidRDefault="00137752" w:rsidP="00137752">
      <w:pPr>
        <w:spacing w:beforeLines="50" w:before="156" w:afterLines="50" w:after="156"/>
        <w:rPr>
          <w:rFonts w:ascii="Times New Roman" w:eastAsia="HGBKHX_CNKI" w:hAnsi="Times New Roman" w:cs="Times New Roman"/>
          <w:sz w:val="24"/>
          <w:szCs w:val="24"/>
        </w:rPr>
      </w:pPr>
      <w:r w:rsidRPr="00106582">
        <w:rPr>
          <w:rFonts w:ascii="Times New Roman" w:eastAsia="HGBKHX_CNKI" w:hAnsi="Times New Roman" w:cs="Times New Roman"/>
          <w:sz w:val="24"/>
          <w:szCs w:val="24"/>
          <w:vertAlign w:val="superscript"/>
        </w:rPr>
        <w:t xml:space="preserve">a </w:t>
      </w:r>
      <w:r w:rsidRPr="00106582">
        <w:rPr>
          <w:rFonts w:ascii="Times New Roman" w:eastAsia="HGBKHX_CNKI" w:hAnsi="Times New Roman" w:cs="Times New Roman"/>
          <w:sz w:val="24"/>
          <w:szCs w:val="24"/>
        </w:rPr>
        <w:t>Marine Agriculture Research Center, Tobacco Research Institute, Chinese Academy of Agricultural Sciences, Qingdao 266101, China</w:t>
      </w:r>
    </w:p>
    <w:p w14:paraId="7EAAFD18" w14:textId="77777777" w:rsidR="00137752" w:rsidRPr="00106582" w:rsidRDefault="00137752" w:rsidP="00137752">
      <w:pPr>
        <w:spacing w:beforeLines="50" w:before="156" w:afterLines="50" w:after="156"/>
        <w:rPr>
          <w:rFonts w:ascii="Times New Roman" w:eastAsia="HGBKHX_CNKI" w:hAnsi="Times New Roman" w:cs="Times New Roman"/>
          <w:sz w:val="24"/>
          <w:szCs w:val="24"/>
        </w:rPr>
      </w:pPr>
      <w:r w:rsidRPr="00171FF4">
        <w:rPr>
          <w:rFonts w:ascii="Times New Roman" w:eastAsia="HGBKHX_CNKI" w:hAnsi="Times New Roman" w:cs="Times New Roman"/>
          <w:sz w:val="24"/>
          <w:szCs w:val="24"/>
          <w:vertAlign w:val="superscript"/>
        </w:rPr>
        <w:t>b</w:t>
      </w:r>
      <w:r w:rsidRPr="002B6862">
        <w:rPr>
          <w:rFonts w:ascii="Times New Roman" w:eastAsia="HGBKHX_CNKI" w:hAnsi="Times New Roman" w:cs="Times New Roman"/>
          <w:sz w:val="24"/>
          <w:szCs w:val="24"/>
          <w:vertAlign w:val="superscript"/>
        </w:rPr>
        <w:t xml:space="preserve"> </w:t>
      </w:r>
      <w:r w:rsidRPr="00106582">
        <w:rPr>
          <w:rFonts w:ascii="Times New Roman" w:eastAsia="HGBKHX_CNKI" w:hAnsi="Times New Roman" w:cs="Times New Roman"/>
          <w:sz w:val="24"/>
          <w:szCs w:val="24"/>
        </w:rPr>
        <w:t>Biobased Chemistry and Technology, Wageningen University and Research, Wageningen 6708WG, The Netherlands</w:t>
      </w:r>
    </w:p>
    <w:p w14:paraId="00BC7590" w14:textId="77777777" w:rsidR="00137752" w:rsidRPr="00106582" w:rsidRDefault="00137752" w:rsidP="00137752">
      <w:pPr>
        <w:spacing w:beforeLines="50" w:before="156" w:afterLines="50" w:after="156"/>
        <w:rPr>
          <w:rFonts w:ascii="Times New Roman" w:eastAsia="HGBKHX_CNKI" w:hAnsi="Times New Roman" w:cs="Times New Roman"/>
          <w:sz w:val="24"/>
          <w:szCs w:val="24"/>
        </w:rPr>
      </w:pPr>
      <w:r w:rsidRPr="00106582">
        <w:rPr>
          <w:rFonts w:ascii="Times New Roman" w:eastAsia="HGBKHX_CNKI" w:hAnsi="Times New Roman" w:cs="Times New Roman"/>
          <w:sz w:val="24"/>
          <w:szCs w:val="24"/>
          <w:vertAlign w:val="superscript"/>
        </w:rPr>
        <w:t>c</w:t>
      </w:r>
      <w:r w:rsidRPr="00106582">
        <w:rPr>
          <w:rFonts w:ascii="Times New Roman" w:eastAsia="宋体" w:hAnsi="Times New Roman" w:cs="Times New Roman"/>
          <w:b/>
          <w:bCs/>
          <w:szCs w:val="21"/>
        </w:rPr>
        <w:t xml:space="preserve"> </w:t>
      </w:r>
      <w:r w:rsidRPr="00106582">
        <w:rPr>
          <w:rFonts w:ascii="Times New Roman" w:eastAsia="HGBKHX_CNKI" w:hAnsi="Times New Roman" w:cs="Times New Roman"/>
          <w:sz w:val="24"/>
          <w:szCs w:val="24"/>
        </w:rPr>
        <w:t>Qingdao Engineering Research Center for Marine and Terrestrial Waste Resource Valorization</w:t>
      </w:r>
      <w:r>
        <w:rPr>
          <w:rFonts w:ascii="Times New Roman" w:eastAsia="HGBKHX_CNKI" w:hAnsi="Times New Roman" w:cs="Times New Roman" w:hint="eastAsia"/>
          <w:sz w:val="24"/>
          <w:szCs w:val="24"/>
        </w:rPr>
        <w:t>,</w:t>
      </w:r>
      <w:r>
        <w:rPr>
          <w:rFonts w:ascii="Times New Roman" w:eastAsia="HGBKHX_CNKI" w:hAnsi="Times New Roman" w:cs="Times New Roman"/>
          <w:sz w:val="24"/>
          <w:szCs w:val="24"/>
        </w:rPr>
        <w:t xml:space="preserve"> </w:t>
      </w:r>
      <w:r w:rsidRPr="00106582">
        <w:rPr>
          <w:rFonts w:ascii="Times New Roman" w:eastAsia="HGBKHX_CNKI" w:hAnsi="Times New Roman" w:cs="Times New Roman"/>
          <w:sz w:val="24"/>
          <w:szCs w:val="24"/>
        </w:rPr>
        <w:t>Qingdao 266101, China</w:t>
      </w:r>
    </w:p>
    <w:p w14:paraId="58F6C1E5" w14:textId="77777777" w:rsidR="00137752" w:rsidRPr="00106582" w:rsidRDefault="00137752" w:rsidP="00137752">
      <w:pPr>
        <w:spacing w:beforeLines="50" w:before="156" w:afterLines="50" w:after="156"/>
        <w:rPr>
          <w:rFonts w:ascii="Times New Roman" w:eastAsia="HGBKHX_CNKI" w:hAnsi="Times New Roman" w:cs="Times New Roman"/>
          <w:sz w:val="24"/>
          <w:szCs w:val="24"/>
        </w:rPr>
      </w:pPr>
      <w:r w:rsidRPr="00106582">
        <w:rPr>
          <w:rFonts w:ascii="Times New Roman" w:eastAsia="HGBKHX_CNKI" w:hAnsi="Times New Roman" w:cs="Times New Roman"/>
          <w:sz w:val="24"/>
          <w:szCs w:val="24"/>
          <w:vertAlign w:val="superscript"/>
        </w:rPr>
        <w:t>d</w:t>
      </w:r>
      <w:r w:rsidRPr="00106582">
        <w:rPr>
          <w:rFonts w:ascii="Times New Roman" w:eastAsia="HGBKHX_CNKI" w:hAnsi="Times New Roman" w:cs="Times New Roman"/>
          <w:sz w:val="24"/>
          <w:szCs w:val="24"/>
        </w:rPr>
        <w:t xml:space="preserve"> Zunyi </w:t>
      </w:r>
      <w:r w:rsidRPr="002B6862">
        <w:rPr>
          <w:rFonts w:ascii="Times New Roman" w:eastAsia="HGBKHX_CNKI" w:hAnsi="Times New Roman" w:cs="Times New Roman"/>
          <w:sz w:val="24"/>
          <w:szCs w:val="24"/>
        </w:rPr>
        <w:t>Branch of Guizhou Tobacco Company, Zunyi</w:t>
      </w:r>
      <w:r w:rsidRPr="00106582">
        <w:rPr>
          <w:rFonts w:ascii="Times New Roman" w:eastAsia="HGBKHX_CNKI" w:hAnsi="Times New Roman" w:cs="Times New Roman"/>
          <w:sz w:val="24"/>
          <w:szCs w:val="24"/>
        </w:rPr>
        <w:t xml:space="preserve"> 563000, China </w:t>
      </w:r>
    </w:p>
    <w:p w14:paraId="0D794AF5" w14:textId="5AED70B5" w:rsidR="00137752" w:rsidRDefault="00137752" w:rsidP="00137752">
      <w:pPr>
        <w:spacing w:beforeLines="50" w:before="156" w:afterLines="50" w:after="156"/>
        <w:rPr>
          <w:rFonts w:ascii="Times New Roman" w:eastAsia="HGBKHX_CNKI" w:hAnsi="Times New Roman" w:cs="Times New Roman"/>
          <w:sz w:val="24"/>
          <w:szCs w:val="24"/>
        </w:rPr>
      </w:pPr>
      <w:r w:rsidRPr="00106582">
        <w:rPr>
          <w:rFonts w:ascii="Times New Roman" w:eastAsia="HGBKHX_CNKI" w:hAnsi="Times New Roman" w:cs="Times New Roman"/>
          <w:sz w:val="24"/>
          <w:szCs w:val="24"/>
          <w:vertAlign w:val="superscript"/>
        </w:rPr>
        <w:t>e</w:t>
      </w:r>
      <w:r w:rsidRPr="00106582">
        <w:rPr>
          <w:rFonts w:ascii="Times New Roman" w:eastAsia="HGBKHX_CNKI" w:hAnsi="Times New Roman" w:cs="Times New Roman"/>
          <w:sz w:val="24"/>
          <w:szCs w:val="24"/>
        </w:rPr>
        <w:t xml:space="preserve"> Zunyi </w:t>
      </w:r>
      <w:bookmarkStart w:id="15" w:name="OLE_LINK46"/>
      <w:bookmarkStart w:id="16" w:name="OLE_LINK47"/>
      <w:r w:rsidRPr="00106582">
        <w:rPr>
          <w:rFonts w:ascii="Times New Roman" w:eastAsia="HGBKHX_CNKI" w:hAnsi="Times New Roman" w:cs="Times New Roman"/>
          <w:sz w:val="24"/>
          <w:szCs w:val="24"/>
        </w:rPr>
        <w:t>Maxing Organic Fertilizer Co., Ltd., Zunyi 563000, China</w:t>
      </w:r>
      <w:bookmarkEnd w:id="15"/>
      <w:bookmarkEnd w:id="16"/>
    </w:p>
    <w:p w14:paraId="6209A997" w14:textId="4C73EBCB" w:rsidR="00137752" w:rsidRDefault="00137752" w:rsidP="00137752">
      <w:pPr>
        <w:spacing w:beforeLines="50" w:before="156" w:afterLines="50" w:after="156"/>
        <w:rPr>
          <w:rFonts w:ascii="Times New Roman" w:eastAsia="HGBKHX_CNKI" w:hAnsi="Times New Roman" w:cs="Times New Roman"/>
          <w:sz w:val="24"/>
          <w:szCs w:val="24"/>
        </w:rPr>
      </w:pPr>
    </w:p>
    <w:p w14:paraId="162996BA" w14:textId="54881817" w:rsidR="00137752" w:rsidRDefault="00137752" w:rsidP="00137752">
      <w:pPr>
        <w:spacing w:beforeLines="50" w:before="156" w:afterLines="50" w:after="156"/>
        <w:rPr>
          <w:rFonts w:ascii="Times New Roman" w:eastAsia="HGBKHX_CNKI" w:hAnsi="Times New Roman" w:cs="Times New Roman"/>
          <w:sz w:val="24"/>
          <w:szCs w:val="24"/>
        </w:rPr>
      </w:pPr>
    </w:p>
    <w:p w14:paraId="6E665CC0" w14:textId="77777777" w:rsidR="00137752" w:rsidRDefault="00137752" w:rsidP="00137752">
      <w:pPr>
        <w:spacing w:line="480" w:lineRule="auto"/>
        <w:rPr>
          <w:rFonts w:ascii="Times New Roman" w:hAnsi="Times New Roman" w:cs="Times New Roman"/>
          <w:kern w:val="0"/>
          <w:sz w:val="24"/>
          <w:szCs w:val="24"/>
        </w:rPr>
      </w:pPr>
      <w:r w:rsidRPr="00171FF4">
        <w:rPr>
          <w:rFonts w:ascii="Times New Roman" w:hAnsi="Times New Roman" w:cs="Times New Roman"/>
          <w:kern w:val="0"/>
          <w:sz w:val="24"/>
          <w:szCs w:val="24"/>
          <w:vertAlign w:val="superscript"/>
        </w:rPr>
        <w:t xml:space="preserve"># </w:t>
      </w:r>
      <w:r>
        <w:rPr>
          <w:rFonts w:ascii="Times New Roman" w:eastAsia="HGBKHX_CNKI" w:hAnsi="Times New Roman" w:cs="Times New Roman"/>
          <w:kern w:val="0"/>
          <w:sz w:val="24"/>
          <w:szCs w:val="24"/>
        </w:rPr>
        <w:t>Qingyu Li</w:t>
      </w:r>
      <w:r w:rsidRPr="00171FF4">
        <w:rPr>
          <w:rFonts w:ascii="Times New Roman" w:hAnsi="Times New Roman" w:cs="Times New Roman"/>
          <w:kern w:val="0"/>
          <w:sz w:val="24"/>
          <w:szCs w:val="24"/>
        </w:rPr>
        <w:t xml:space="preserve"> and </w:t>
      </w:r>
      <w:r>
        <w:rPr>
          <w:rFonts w:ascii="Times New Roman" w:eastAsia="HGBKHX_CNKI" w:hAnsi="Times New Roman" w:cs="Times New Roman"/>
          <w:kern w:val="0"/>
          <w:sz w:val="24"/>
          <w:szCs w:val="24"/>
        </w:rPr>
        <w:t>Jiantao Liu</w:t>
      </w:r>
      <w:r w:rsidRPr="00171FF4">
        <w:rPr>
          <w:rFonts w:ascii="Times New Roman" w:hAnsi="Times New Roman" w:cs="Times New Roman"/>
          <w:kern w:val="0"/>
          <w:sz w:val="24"/>
          <w:szCs w:val="24"/>
        </w:rPr>
        <w:t xml:space="preserve"> contributed equally to this paper.</w:t>
      </w:r>
    </w:p>
    <w:p w14:paraId="680126B6" w14:textId="77777777" w:rsidR="00137752" w:rsidRPr="00E66C67" w:rsidRDefault="00137752" w:rsidP="00137752">
      <w:pPr>
        <w:spacing w:line="480" w:lineRule="auto"/>
        <w:rPr>
          <w:rFonts w:ascii="Times New Roman" w:hAnsi="Times New Roman" w:cs="Times New Roman"/>
          <w:kern w:val="0"/>
          <w:sz w:val="24"/>
          <w:szCs w:val="24"/>
        </w:rPr>
      </w:pPr>
    </w:p>
    <w:p w14:paraId="0F3702CA" w14:textId="77777777" w:rsidR="00137752" w:rsidRDefault="00137752" w:rsidP="00137752">
      <w:pPr>
        <w:spacing w:beforeLines="50" w:before="156" w:afterLines="50" w:after="156" w:line="360" w:lineRule="auto"/>
        <w:rPr>
          <w:rFonts w:ascii="Times New Roman" w:hAnsi="Times New Roman" w:cs="Times New Roman"/>
          <w:kern w:val="0"/>
          <w:sz w:val="24"/>
          <w:szCs w:val="24"/>
        </w:rPr>
      </w:pPr>
      <w:r w:rsidRPr="00106582">
        <w:rPr>
          <w:rFonts w:ascii="Times New Roman" w:hAnsi="Times New Roman" w:cs="Times New Roman"/>
          <w:kern w:val="0"/>
          <w:sz w:val="24"/>
          <w:szCs w:val="24"/>
        </w:rPr>
        <w:t>*Corresponding authors:</w:t>
      </w:r>
    </w:p>
    <w:p w14:paraId="4C72BDB9" w14:textId="77777777" w:rsidR="00137752" w:rsidRDefault="00137752" w:rsidP="00137752">
      <w:pPr>
        <w:spacing w:beforeLines="50" w:before="156" w:afterLines="50" w:after="156"/>
        <w:rPr>
          <w:rFonts w:ascii="Times New Roman" w:hAnsi="Times New Roman" w:cs="Times New Roman"/>
          <w:kern w:val="0"/>
          <w:sz w:val="24"/>
          <w:szCs w:val="24"/>
        </w:rPr>
      </w:pPr>
      <w:r>
        <w:rPr>
          <w:rFonts w:ascii="Times New Roman" w:hAnsi="Times New Roman" w:cs="Times New Roman"/>
          <w:kern w:val="0"/>
          <w:sz w:val="24"/>
          <w:szCs w:val="24"/>
        </w:rPr>
        <w:t xml:space="preserve">Jing Liu: </w:t>
      </w:r>
      <w:hyperlink r:id="rId7" w:history="1">
        <w:r w:rsidRPr="00ED5D65">
          <w:rPr>
            <w:rStyle w:val="ae"/>
            <w:rFonts w:ascii="Times New Roman" w:hAnsi="Times New Roman" w:cs="Times New Roman"/>
            <w:kern w:val="0"/>
            <w:sz w:val="24"/>
            <w:szCs w:val="24"/>
          </w:rPr>
          <w:t>liujingcre@163.com</w:t>
        </w:r>
      </w:hyperlink>
      <w:r>
        <w:rPr>
          <w:rFonts w:ascii="Times New Roman" w:hAnsi="Times New Roman" w:cs="Times New Roman"/>
          <w:kern w:val="0"/>
          <w:sz w:val="24"/>
          <w:szCs w:val="24"/>
        </w:rPr>
        <w:t xml:space="preserve"> </w:t>
      </w:r>
    </w:p>
    <w:p w14:paraId="68E540D7" w14:textId="77777777" w:rsidR="00137752" w:rsidRDefault="00137752" w:rsidP="00137752">
      <w:pPr>
        <w:spacing w:beforeLines="50" w:before="156" w:afterLines="50" w:after="156"/>
        <w:rPr>
          <w:rFonts w:ascii="Times New Roman" w:hAnsi="Times New Roman" w:cs="Times New Roman"/>
          <w:kern w:val="0"/>
          <w:sz w:val="24"/>
          <w:szCs w:val="24"/>
        </w:rPr>
      </w:pPr>
      <w:r>
        <w:rPr>
          <w:rFonts w:ascii="Times New Roman" w:hAnsi="Times New Roman" w:cs="Times New Roman"/>
          <w:kern w:val="0"/>
          <w:sz w:val="24"/>
          <w:szCs w:val="24"/>
        </w:rPr>
        <w:t xml:space="preserve">Yiqiang Li: </w:t>
      </w:r>
      <w:hyperlink r:id="rId8" w:history="1">
        <w:r w:rsidRPr="00F25474">
          <w:rPr>
            <w:rStyle w:val="ae"/>
            <w:rFonts w:ascii="Times New Roman" w:hAnsi="Times New Roman" w:cs="Times New Roman"/>
            <w:kern w:val="0"/>
            <w:sz w:val="24"/>
            <w:szCs w:val="24"/>
          </w:rPr>
          <w:t>liyiqiang@caas.cn</w:t>
        </w:r>
      </w:hyperlink>
      <w:r>
        <w:rPr>
          <w:rFonts w:ascii="Times New Roman" w:hAnsi="Times New Roman" w:cs="Times New Roman"/>
          <w:kern w:val="0"/>
          <w:sz w:val="24"/>
          <w:szCs w:val="24"/>
        </w:rPr>
        <w:t xml:space="preserve"> </w:t>
      </w:r>
    </w:p>
    <w:p w14:paraId="0410FEE1" w14:textId="3DF561C1" w:rsidR="00137752" w:rsidRDefault="00137752" w:rsidP="00137752">
      <w:pPr>
        <w:spacing w:beforeLines="50" w:before="156" w:afterLines="50" w:after="156"/>
        <w:rPr>
          <w:rFonts w:ascii="Times New Roman" w:eastAsia="HGBKHX_CNKI" w:hAnsi="Times New Roman" w:cs="Times New Roman"/>
          <w:sz w:val="24"/>
          <w:szCs w:val="24"/>
        </w:rPr>
      </w:pPr>
      <w:r>
        <w:rPr>
          <w:rFonts w:ascii="Times New Roman" w:hAnsi="Times New Roman" w:cs="Times New Roman"/>
          <w:kern w:val="0"/>
          <w:sz w:val="24"/>
          <w:szCs w:val="24"/>
        </w:rPr>
        <w:t xml:space="preserve">Yuan Yuan: </w:t>
      </w:r>
      <w:hyperlink r:id="rId9" w:history="1">
        <w:r w:rsidRPr="00F25474">
          <w:rPr>
            <w:rStyle w:val="ae"/>
            <w:rFonts w:ascii="Times New Roman" w:hAnsi="Times New Roman" w:cs="Times New Roman"/>
            <w:kern w:val="0"/>
            <w:sz w:val="24"/>
            <w:szCs w:val="24"/>
          </w:rPr>
          <w:t>yuanyuan03@caas.cn</w:t>
        </w:r>
      </w:hyperlink>
    </w:p>
    <w:p w14:paraId="1D1063E6" w14:textId="18D5222F" w:rsidR="00137752" w:rsidRDefault="00137752" w:rsidP="00137752">
      <w:pPr>
        <w:spacing w:beforeLines="50" w:before="156" w:afterLines="50" w:after="156"/>
        <w:rPr>
          <w:rFonts w:ascii="Times New Roman" w:eastAsia="HGBKHX_CNKI" w:hAnsi="Times New Roman" w:cs="Times New Roman"/>
          <w:sz w:val="24"/>
          <w:szCs w:val="24"/>
        </w:rPr>
      </w:pPr>
    </w:p>
    <w:p w14:paraId="438D1E52" w14:textId="77777777" w:rsidR="00137752" w:rsidRPr="00106582" w:rsidRDefault="00137752" w:rsidP="00137752">
      <w:pPr>
        <w:spacing w:beforeLines="50" w:before="156" w:afterLines="50" w:after="156"/>
        <w:rPr>
          <w:rFonts w:ascii="Times New Roman" w:eastAsia="宋体" w:hAnsi="Times New Roman" w:cs="Times New Roman"/>
          <w:b/>
          <w:bCs/>
          <w:szCs w:val="21"/>
        </w:rPr>
      </w:pPr>
    </w:p>
    <w:p w14:paraId="09A45A48" w14:textId="18B8E36A" w:rsidR="001852B3" w:rsidRPr="00D76AD9" w:rsidRDefault="001852B3" w:rsidP="0097542F">
      <w:pPr>
        <w:widowControl/>
        <w:spacing w:line="480" w:lineRule="auto"/>
        <w:jc w:val="left"/>
        <w:rPr>
          <w:rFonts w:ascii="Times New Roman" w:eastAsia="HGBKHX_CNKI" w:hAnsi="Times New Roman" w:cs="Times New Roman"/>
          <w:color w:val="000000" w:themeColor="text1"/>
          <w:sz w:val="24"/>
          <w:szCs w:val="24"/>
        </w:rPr>
      </w:pPr>
      <w:r w:rsidRPr="00D76AD9">
        <w:rPr>
          <w:rFonts w:ascii="Times New Roman" w:eastAsia="HGBKHX_CNKI" w:hAnsi="Times New Roman" w:cs="Times New Roman"/>
          <w:color w:val="000000" w:themeColor="text1"/>
          <w:sz w:val="24"/>
          <w:szCs w:val="24"/>
        </w:rPr>
        <w:br w:type="page"/>
      </w:r>
    </w:p>
    <w:p w14:paraId="2D578BFA" w14:textId="647D3A01" w:rsidR="00CC013E" w:rsidRPr="00D76AD9" w:rsidRDefault="00CC013E" w:rsidP="0097542F">
      <w:pPr>
        <w:widowControl/>
        <w:spacing w:line="480" w:lineRule="auto"/>
        <w:jc w:val="center"/>
        <w:rPr>
          <w:rFonts w:ascii="Times New Roman" w:eastAsia="HGBKHX_CNKI" w:hAnsi="Times New Roman" w:cs="Times New Roman"/>
          <w:b/>
          <w:bCs/>
          <w:color w:val="000000" w:themeColor="text1"/>
          <w:sz w:val="24"/>
          <w:szCs w:val="24"/>
        </w:rPr>
      </w:pPr>
      <w:r w:rsidRPr="00D76AD9">
        <w:rPr>
          <w:rFonts w:ascii="Times New Roman" w:eastAsia="HGBKHX_CNKI" w:hAnsi="Times New Roman" w:cs="Times New Roman"/>
          <w:b/>
          <w:bCs/>
          <w:color w:val="000000" w:themeColor="text1"/>
          <w:sz w:val="24"/>
          <w:szCs w:val="24"/>
        </w:rPr>
        <w:lastRenderedPageBreak/>
        <w:t>Captions</w:t>
      </w:r>
    </w:p>
    <w:p w14:paraId="53F5292D" w14:textId="6B98EA1D" w:rsidR="00D76AD9" w:rsidRPr="00D76AD9" w:rsidRDefault="00D76AD9" w:rsidP="00137752">
      <w:pPr>
        <w:widowControl/>
        <w:spacing w:before="100" w:beforeAutospacing="1" w:after="100" w:afterAutospacing="1"/>
        <w:jc w:val="left"/>
        <w:rPr>
          <w:rFonts w:ascii="Times New Roman" w:eastAsia="HGBKHX_CNKI" w:hAnsi="Times New Roman" w:cs="Times New Roman"/>
          <w:color w:val="000000" w:themeColor="text1"/>
          <w:sz w:val="24"/>
          <w:szCs w:val="24"/>
        </w:rPr>
      </w:pPr>
      <w:r w:rsidRPr="00D76AD9">
        <w:rPr>
          <w:rFonts w:ascii="Times New Roman" w:eastAsia="HGBKHX_CNKI" w:hAnsi="Times New Roman" w:cs="Times New Roman" w:hint="eastAsia"/>
          <w:b/>
          <w:bCs/>
          <w:color w:val="000000" w:themeColor="text1"/>
          <w:sz w:val="24"/>
          <w:szCs w:val="24"/>
        </w:rPr>
        <w:t>Figure S1</w:t>
      </w:r>
      <w:r w:rsidRPr="00D76AD9">
        <w:rPr>
          <w:rFonts w:ascii="Times New Roman" w:eastAsia="HGBKHX_CNKI" w:hAnsi="Times New Roman" w:cs="Times New Roman" w:hint="eastAsia"/>
          <w:color w:val="000000" w:themeColor="text1"/>
          <w:sz w:val="24"/>
          <w:szCs w:val="24"/>
        </w:rPr>
        <w:t xml:space="preserve"> Phylogenetic tree of strain AQ171 based on multilocus sequence analysis (MLSA) of 31 housekeeping genes</w:t>
      </w:r>
    </w:p>
    <w:p w14:paraId="7486DA63" w14:textId="2EA95FAF" w:rsidR="006927BA" w:rsidRPr="00D76AD9" w:rsidRDefault="006927BA" w:rsidP="00137752">
      <w:pPr>
        <w:widowControl/>
        <w:spacing w:before="100" w:beforeAutospacing="1" w:after="100" w:afterAutospacing="1"/>
        <w:jc w:val="left"/>
        <w:rPr>
          <w:rFonts w:ascii="Times New Roman" w:eastAsia="HGBKHX_CNKI" w:hAnsi="Times New Roman" w:cs="Times New Roman"/>
          <w:color w:val="000000" w:themeColor="text1"/>
          <w:sz w:val="24"/>
          <w:szCs w:val="24"/>
        </w:rPr>
      </w:pPr>
      <w:r w:rsidRPr="00D76AD9">
        <w:rPr>
          <w:rFonts w:ascii="Times New Roman" w:eastAsia="HGBKHX_CNKI" w:hAnsi="Times New Roman" w:cs="Times New Roman" w:hint="eastAsia"/>
          <w:b/>
          <w:bCs/>
          <w:color w:val="000000" w:themeColor="text1"/>
          <w:sz w:val="24"/>
          <w:szCs w:val="24"/>
        </w:rPr>
        <w:t>Figure S</w:t>
      </w:r>
      <w:r w:rsidR="00D76AD9" w:rsidRPr="00D76AD9">
        <w:rPr>
          <w:rFonts w:ascii="Times New Roman" w:eastAsia="HGBKHX_CNKI" w:hAnsi="Times New Roman" w:cs="Times New Roman" w:hint="eastAsia"/>
          <w:b/>
          <w:bCs/>
          <w:color w:val="000000" w:themeColor="text1"/>
          <w:sz w:val="24"/>
          <w:szCs w:val="24"/>
        </w:rPr>
        <w:t>2</w:t>
      </w:r>
      <w:r w:rsidRPr="00D76AD9">
        <w:rPr>
          <w:rFonts w:ascii="Times New Roman" w:eastAsia="HGBKHX_CNKI" w:hAnsi="Times New Roman" w:cs="Times New Roman" w:hint="eastAsia"/>
          <w:color w:val="000000" w:themeColor="text1"/>
          <w:sz w:val="24"/>
          <w:szCs w:val="24"/>
        </w:rPr>
        <w:t xml:space="preserve"> Phylogenetic tree of strain cmc7 based on multilocus sequence analysis (MLSA) of 31 housekeeping genes</w:t>
      </w:r>
    </w:p>
    <w:p w14:paraId="710E142F" w14:textId="50961C57" w:rsidR="006927BA" w:rsidRPr="00D76AD9" w:rsidRDefault="006927BA" w:rsidP="00137752">
      <w:pPr>
        <w:widowControl/>
        <w:spacing w:before="100" w:beforeAutospacing="1" w:after="100" w:afterAutospacing="1"/>
        <w:jc w:val="left"/>
        <w:rPr>
          <w:rFonts w:ascii="Times New Roman" w:eastAsia="HGBKHX_CNKI" w:hAnsi="Times New Roman" w:cs="Times New Roman"/>
          <w:color w:val="000000" w:themeColor="text1"/>
          <w:sz w:val="24"/>
          <w:szCs w:val="24"/>
        </w:rPr>
      </w:pPr>
      <w:r w:rsidRPr="00D76AD9">
        <w:rPr>
          <w:rFonts w:ascii="Times New Roman" w:eastAsia="HGBKHX_CNKI" w:hAnsi="Times New Roman" w:cs="Times New Roman" w:hint="eastAsia"/>
          <w:b/>
          <w:bCs/>
          <w:color w:val="000000" w:themeColor="text1"/>
          <w:sz w:val="24"/>
          <w:szCs w:val="24"/>
        </w:rPr>
        <w:t>Figure S</w:t>
      </w:r>
      <w:r w:rsidR="00D76AD9" w:rsidRPr="00D76AD9">
        <w:rPr>
          <w:rFonts w:ascii="Times New Roman" w:eastAsia="HGBKHX_CNKI" w:hAnsi="Times New Roman" w:cs="Times New Roman" w:hint="eastAsia"/>
          <w:b/>
          <w:bCs/>
          <w:color w:val="000000" w:themeColor="text1"/>
          <w:sz w:val="24"/>
          <w:szCs w:val="24"/>
        </w:rPr>
        <w:t>3</w:t>
      </w:r>
      <w:r w:rsidRPr="00D76AD9">
        <w:rPr>
          <w:rFonts w:ascii="Times New Roman" w:eastAsia="HGBKHX_CNKI" w:hAnsi="Times New Roman" w:cs="Times New Roman" w:hint="eastAsia"/>
          <w:color w:val="000000" w:themeColor="text1"/>
          <w:sz w:val="24"/>
          <w:szCs w:val="24"/>
        </w:rPr>
        <w:t xml:space="preserve"> Phylogenetic tree of strain HTDT4 based on multilocus sequence analysis (MLSA) of 31 housekeeping gene</w:t>
      </w:r>
    </w:p>
    <w:p w14:paraId="5B098942" w14:textId="47CAD992" w:rsidR="006927BA" w:rsidRPr="00D76AD9" w:rsidRDefault="006927BA" w:rsidP="00137752">
      <w:pPr>
        <w:widowControl/>
        <w:spacing w:before="100" w:beforeAutospacing="1" w:after="100" w:afterAutospacing="1"/>
        <w:jc w:val="left"/>
        <w:rPr>
          <w:rFonts w:ascii="Times New Roman" w:eastAsia="HGBKHX_CNKI" w:hAnsi="Times New Roman" w:cs="Times New Roman"/>
          <w:color w:val="000000" w:themeColor="text1"/>
          <w:sz w:val="24"/>
          <w:szCs w:val="24"/>
        </w:rPr>
      </w:pPr>
      <w:r w:rsidRPr="00D76AD9">
        <w:rPr>
          <w:rFonts w:ascii="Times New Roman" w:eastAsia="HGBKHX_CNKI" w:hAnsi="Times New Roman" w:cs="Times New Roman" w:hint="eastAsia"/>
          <w:b/>
          <w:bCs/>
          <w:color w:val="000000" w:themeColor="text1"/>
          <w:sz w:val="24"/>
          <w:szCs w:val="24"/>
        </w:rPr>
        <w:t>Figure S</w:t>
      </w:r>
      <w:r w:rsidR="00D76AD9" w:rsidRPr="00D76AD9">
        <w:rPr>
          <w:rFonts w:ascii="Times New Roman" w:eastAsia="HGBKHX_CNKI" w:hAnsi="Times New Roman" w:cs="Times New Roman" w:hint="eastAsia"/>
          <w:b/>
          <w:bCs/>
          <w:color w:val="000000" w:themeColor="text1"/>
          <w:sz w:val="24"/>
          <w:szCs w:val="24"/>
        </w:rPr>
        <w:t>4</w:t>
      </w:r>
      <w:r w:rsidRPr="00D76AD9">
        <w:rPr>
          <w:rFonts w:ascii="Times New Roman" w:eastAsia="HGBKHX_CNKI" w:hAnsi="Times New Roman" w:cs="Times New Roman" w:hint="eastAsia"/>
          <w:color w:val="000000" w:themeColor="text1"/>
          <w:sz w:val="24"/>
          <w:szCs w:val="24"/>
        </w:rPr>
        <w:t xml:space="preserve"> Phylogenetic tree of strain WL51 based on multilocus sequence analysis (MLSA) of 31 housekeeping gene</w:t>
      </w:r>
    </w:p>
    <w:p w14:paraId="195C4729" w14:textId="2357D9A4" w:rsidR="006927BA" w:rsidRPr="00D76AD9" w:rsidRDefault="006927BA" w:rsidP="00137752">
      <w:pPr>
        <w:widowControl/>
        <w:spacing w:before="100" w:beforeAutospacing="1" w:after="100" w:afterAutospacing="1"/>
        <w:jc w:val="left"/>
        <w:rPr>
          <w:rFonts w:ascii="Times New Roman" w:eastAsia="HGBKHX_CNKI" w:hAnsi="Times New Roman" w:cs="Times New Roman"/>
          <w:color w:val="000000" w:themeColor="text1"/>
          <w:sz w:val="24"/>
          <w:szCs w:val="24"/>
        </w:rPr>
      </w:pPr>
      <w:r w:rsidRPr="00D76AD9">
        <w:rPr>
          <w:rFonts w:ascii="Times New Roman" w:eastAsia="HGBKHX_CNKI" w:hAnsi="Times New Roman" w:cs="Times New Roman" w:hint="eastAsia"/>
          <w:b/>
          <w:bCs/>
          <w:color w:val="000000" w:themeColor="text1"/>
          <w:sz w:val="24"/>
          <w:szCs w:val="24"/>
        </w:rPr>
        <w:t>Figure S</w:t>
      </w:r>
      <w:r w:rsidR="00D76AD9" w:rsidRPr="00D76AD9">
        <w:rPr>
          <w:rFonts w:ascii="Times New Roman" w:eastAsia="HGBKHX_CNKI" w:hAnsi="Times New Roman" w:cs="Times New Roman" w:hint="eastAsia"/>
          <w:b/>
          <w:bCs/>
          <w:color w:val="000000" w:themeColor="text1"/>
          <w:sz w:val="24"/>
          <w:szCs w:val="24"/>
        </w:rPr>
        <w:t>5</w:t>
      </w:r>
      <w:r w:rsidRPr="00D76AD9">
        <w:rPr>
          <w:rFonts w:ascii="Times New Roman" w:eastAsia="HGBKHX_CNKI" w:hAnsi="Times New Roman" w:cs="Times New Roman" w:hint="eastAsia"/>
          <w:color w:val="000000" w:themeColor="text1"/>
          <w:sz w:val="24"/>
          <w:szCs w:val="24"/>
        </w:rPr>
        <w:t xml:space="preserve"> Whole genome analysis of cmc7 (A) Circular genome map of strain cmc7. (B) KEGG annotation classification. (C) COG annotation classification. </w:t>
      </w:r>
    </w:p>
    <w:p w14:paraId="004746AB" w14:textId="03D9052C" w:rsidR="006927BA" w:rsidRPr="00D76AD9" w:rsidRDefault="006927BA" w:rsidP="00137752">
      <w:pPr>
        <w:widowControl/>
        <w:spacing w:before="100" w:beforeAutospacing="1" w:after="100" w:afterAutospacing="1"/>
        <w:jc w:val="left"/>
        <w:rPr>
          <w:rFonts w:ascii="Times New Roman" w:eastAsia="HGBKHX_CNKI" w:hAnsi="Times New Roman" w:cs="Times New Roman"/>
          <w:color w:val="000000" w:themeColor="text1"/>
          <w:sz w:val="24"/>
          <w:szCs w:val="24"/>
        </w:rPr>
      </w:pPr>
      <w:r w:rsidRPr="00D76AD9">
        <w:rPr>
          <w:rFonts w:ascii="Times New Roman" w:eastAsia="HGBKHX_CNKI" w:hAnsi="Times New Roman" w:cs="Times New Roman" w:hint="eastAsia"/>
          <w:b/>
          <w:bCs/>
          <w:color w:val="000000" w:themeColor="text1"/>
          <w:sz w:val="24"/>
          <w:szCs w:val="24"/>
        </w:rPr>
        <w:t>Figure S</w:t>
      </w:r>
      <w:r w:rsidR="00D76AD9" w:rsidRPr="00D76AD9">
        <w:rPr>
          <w:rFonts w:ascii="Times New Roman" w:eastAsia="HGBKHX_CNKI" w:hAnsi="Times New Roman" w:cs="Times New Roman" w:hint="eastAsia"/>
          <w:b/>
          <w:bCs/>
          <w:color w:val="000000" w:themeColor="text1"/>
          <w:sz w:val="24"/>
          <w:szCs w:val="24"/>
        </w:rPr>
        <w:t>6</w:t>
      </w:r>
      <w:r w:rsidRPr="00D76AD9">
        <w:rPr>
          <w:rFonts w:ascii="Times New Roman" w:eastAsia="HGBKHX_CNKI" w:hAnsi="Times New Roman" w:cs="Times New Roman" w:hint="eastAsia"/>
          <w:color w:val="000000" w:themeColor="text1"/>
          <w:sz w:val="24"/>
          <w:szCs w:val="24"/>
        </w:rPr>
        <w:t xml:space="preserve"> Whole genome analysis of HTDT4 (A) Circular genome map of strain cmc7; (B) KEGG annotation classification; (C) COG annotation classification.</w:t>
      </w:r>
    </w:p>
    <w:p w14:paraId="436DFC8E" w14:textId="498C1331" w:rsidR="006927BA" w:rsidRPr="00D76AD9" w:rsidRDefault="006927BA" w:rsidP="00137752">
      <w:pPr>
        <w:widowControl/>
        <w:spacing w:before="100" w:beforeAutospacing="1" w:after="100" w:afterAutospacing="1"/>
        <w:jc w:val="left"/>
        <w:rPr>
          <w:rFonts w:ascii="Times New Roman" w:eastAsia="HGBKHX_CNKI" w:hAnsi="Times New Roman" w:cs="Times New Roman"/>
          <w:color w:val="000000" w:themeColor="text1"/>
          <w:sz w:val="24"/>
          <w:szCs w:val="24"/>
        </w:rPr>
      </w:pPr>
      <w:r w:rsidRPr="00D76AD9">
        <w:rPr>
          <w:rFonts w:ascii="Times New Roman" w:eastAsia="HGBKHX_CNKI" w:hAnsi="Times New Roman" w:cs="Times New Roman" w:hint="eastAsia"/>
          <w:b/>
          <w:bCs/>
          <w:color w:val="000000" w:themeColor="text1"/>
          <w:sz w:val="24"/>
          <w:szCs w:val="24"/>
        </w:rPr>
        <w:t>Figure S</w:t>
      </w:r>
      <w:r w:rsidR="00D76AD9" w:rsidRPr="00D76AD9">
        <w:rPr>
          <w:rFonts w:ascii="Times New Roman" w:eastAsia="HGBKHX_CNKI" w:hAnsi="Times New Roman" w:cs="Times New Roman" w:hint="eastAsia"/>
          <w:b/>
          <w:bCs/>
          <w:color w:val="000000" w:themeColor="text1"/>
          <w:sz w:val="24"/>
          <w:szCs w:val="24"/>
        </w:rPr>
        <w:t>7</w:t>
      </w:r>
      <w:r w:rsidRPr="00D76AD9">
        <w:rPr>
          <w:rFonts w:ascii="Times New Roman" w:eastAsia="HGBKHX_CNKI" w:hAnsi="Times New Roman" w:cs="Times New Roman" w:hint="eastAsia"/>
          <w:color w:val="000000" w:themeColor="text1"/>
          <w:sz w:val="24"/>
          <w:szCs w:val="24"/>
        </w:rPr>
        <w:t xml:space="preserve"> Whole genome analysis of WL51 (A) Circular genome map of strain cmc7; (B) KEGG annotation classification; (C) COG annotation classification.</w:t>
      </w:r>
    </w:p>
    <w:p w14:paraId="053C27A1" w14:textId="77777777" w:rsidR="00137752" w:rsidRDefault="00137752" w:rsidP="00137752">
      <w:pPr>
        <w:widowControl/>
        <w:spacing w:before="100" w:beforeAutospacing="1" w:after="100" w:afterAutospacing="1"/>
        <w:jc w:val="left"/>
        <w:rPr>
          <w:rFonts w:ascii="Times New Roman" w:eastAsia="HGBKHX_CNKI" w:hAnsi="Times New Roman" w:cs="Times New Roman"/>
          <w:b/>
          <w:bCs/>
          <w:color w:val="000000" w:themeColor="text1"/>
          <w:sz w:val="24"/>
          <w:szCs w:val="24"/>
        </w:rPr>
      </w:pPr>
    </w:p>
    <w:p w14:paraId="035C1C1B" w14:textId="47A6D36B" w:rsidR="00224BC7" w:rsidRPr="00224BC7" w:rsidRDefault="00224BC7" w:rsidP="00137752">
      <w:pPr>
        <w:widowControl/>
        <w:spacing w:before="100" w:beforeAutospacing="1" w:after="100" w:afterAutospacing="1"/>
        <w:jc w:val="left"/>
        <w:rPr>
          <w:rFonts w:ascii="Times New Roman" w:eastAsia="HGBKHX_CNKI" w:hAnsi="Times New Roman" w:cs="Times New Roman"/>
          <w:color w:val="000000" w:themeColor="text1"/>
          <w:sz w:val="24"/>
          <w:szCs w:val="24"/>
        </w:rPr>
      </w:pPr>
      <w:r w:rsidRPr="00224BC7">
        <w:rPr>
          <w:rFonts w:ascii="Times New Roman" w:eastAsia="HGBKHX_CNKI" w:hAnsi="Times New Roman" w:cs="Times New Roman"/>
          <w:b/>
          <w:bCs/>
          <w:color w:val="000000" w:themeColor="text1"/>
          <w:sz w:val="24"/>
          <w:szCs w:val="24"/>
        </w:rPr>
        <w:t xml:space="preserve">Table S1 </w:t>
      </w:r>
      <w:r w:rsidRPr="00224BC7">
        <w:rPr>
          <w:rFonts w:ascii="Times New Roman" w:eastAsia="HGBKHX_CNKI" w:hAnsi="Times New Roman" w:cs="Times New Roman"/>
          <w:color w:val="000000" w:themeColor="text1"/>
          <w:sz w:val="24"/>
          <w:szCs w:val="24"/>
        </w:rPr>
        <w:t>Sequencing and genome assembly statistics of the four bacterial strains</w:t>
      </w:r>
    </w:p>
    <w:p w14:paraId="74F81C04" w14:textId="569C1E32" w:rsidR="00224BC7" w:rsidRPr="00224BC7" w:rsidRDefault="00224BC7" w:rsidP="00137752">
      <w:pPr>
        <w:widowControl/>
        <w:spacing w:before="100" w:beforeAutospacing="1" w:after="100" w:afterAutospacing="1"/>
        <w:jc w:val="left"/>
        <w:rPr>
          <w:rFonts w:ascii="Times New Roman" w:eastAsia="HGBKHX_CNKI" w:hAnsi="Times New Roman" w:cs="Times New Roman"/>
          <w:color w:val="000000" w:themeColor="text1"/>
          <w:sz w:val="24"/>
          <w:szCs w:val="24"/>
        </w:rPr>
      </w:pPr>
      <w:r w:rsidRPr="00224BC7">
        <w:rPr>
          <w:rFonts w:ascii="Times New Roman" w:eastAsia="HGBKHX_CNKI" w:hAnsi="Times New Roman" w:cs="Times New Roman"/>
          <w:b/>
          <w:bCs/>
          <w:color w:val="000000" w:themeColor="text1"/>
          <w:sz w:val="24"/>
          <w:szCs w:val="24"/>
        </w:rPr>
        <w:t xml:space="preserve">Table S2 </w:t>
      </w:r>
      <w:r w:rsidRPr="00224BC7">
        <w:rPr>
          <w:rFonts w:ascii="Times New Roman" w:eastAsia="HGBKHX_CNKI" w:hAnsi="Times New Roman" w:cs="Times New Roman"/>
          <w:color w:val="000000" w:themeColor="text1"/>
          <w:sz w:val="24"/>
          <w:szCs w:val="24"/>
        </w:rPr>
        <w:t xml:space="preserve">Average nucleotide identity (ANI) values among the four </w:t>
      </w:r>
      <w:r w:rsidRPr="00224BC7">
        <w:rPr>
          <w:rFonts w:ascii="Times New Roman" w:eastAsia="HGBKHX_CNKI" w:hAnsi="Times New Roman" w:cs="Times New Roman"/>
          <w:i/>
          <w:iCs/>
          <w:color w:val="000000" w:themeColor="text1"/>
          <w:sz w:val="24"/>
          <w:szCs w:val="24"/>
        </w:rPr>
        <w:t xml:space="preserve">Bacillus </w:t>
      </w:r>
      <w:r w:rsidRPr="00224BC7">
        <w:rPr>
          <w:rFonts w:ascii="Times New Roman" w:eastAsia="HGBKHX_CNKI" w:hAnsi="Times New Roman" w:cs="Times New Roman"/>
          <w:color w:val="000000" w:themeColor="text1"/>
          <w:sz w:val="24"/>
          <w:szCs w:val="24"/>
        </w:rPr>
        <w:t>strains</w:t>
      </w:r>
    </w:p>
    <w:p w14:paraId="7C715883" w14:textId="1E39FB82" w:rsidR="004E4F1C" w:rsidRPr="00D76AD9" w:rsidRDefault="004E4F1C" w:rsidP="00137752">
      <w:pPr>
        <w:widowControl/>
        <w:spacing w:before="100" w:beforeAutospacing="1" w:after="100" w:afterAutospacing="1"/>
        <w:jc w:val="left"/>
        <w:rPr>
          <w:rFonts w:ascii="Times New Roman" w:eastAsia="HGBKHX_CNKI" w:hAnsi="Times New Roman" w:cs="Times New Roman"/>
          <w:color w:val="000000" w:themeColor="text1"/>
          <w:sz w:val="24"/>
          <w:szCs w:val="24"/>
        </w:rPr>
      </w:pPr>
      <w:r w:rsidRPr="00D76AD9">
        <w:rPr>
          <w:rFonts w:ascii="Times New Roman" w:eastAsia="HGBKHX_CNKI" w:hAnsi="Times New Roman" w:cs="Times New Roman" w:hint="eastAsia"/>
          <w:b/>
          <w:bCs/>
          <w:color w:val="000000" w:themeColor="text1"/>
          <w:sz w:val="24"/>
          <w:szCs w:val="24"/>
        </w:rPr>
        <w:t>Table S</w:t>
      </w:r>
      <w:r w:rsidR="00224BC7">
        <w:rPr>
          <w:rFonts w:ascii="Times New Roman" w:eastAsia="HGBKHX_CNKI" w:hAnsi="Times New Roman" w:cs="Times New Roman" w:hint="eastAsia"/>
          <w:b/>
          <w:bCs/>
          <w:color w:val="000000" w:themeColor="text1"/>
          <w:sz w:val="24"/>
          <w:szCs w:val="24"/>
        </w:rPr>
        <w:t>3</w:t>
      </w:r>
      <w:r w:rsidRPr="00D76AD9">
        <w:rPr>
          <w:rFonts w:ascii="Times New Roman" w:eastAsia="HGBKHX_CNKI" w:hAnsi="Times New Roman" w:cs="Times New Roman" w:hint="eastAsia"/>
          <w:color w:val="000000" w:themeColor="text1"/>
          <w:sz w:val="24"/>
          <w:szCs w:val="24"/>
        </w:rPr>
        <w:t xml:space="preserve"> Secondary metabolite biosynthetic gene clusters predicted in cmc7 genome</w:t>
      </w:r>
    </w:p>
    <w:p w14:paraId="13FB1815" w14:textId="0D44DFC3" w:rsidR="004E4F1C" w:rsidRPr="00D76AD9" w:rsidRDefault="004E4F1C" w:rsidP="00137752">
      <w:pPr>
        <w:widowControl/>
        <w:spacing w:before="100" w:beforeAutospacing="1" w:after="100" w:afterAutospacing="1"/>
        <w:jc w:val="left"/>
        <w:rPr>
          <w:rFonts w:ascii="Times New Roman" w:eastAsia="HGBKHX_CNKI" w:hAnsi="Times New Roman" w:cs="Times New Roman"/>
          <w:color w:val="000000" w:themeColor="text1"/>
          <w:sz w:val="24"/>
          <w:szCs w:val="24"/>
        </w:rPr>
      </w:pPr>
      <w:r w:rsidRPr="00D76AD9">
        <w:rPr>
          <w:rFonts w:ascii="Times New Roman" w:eastAsia="HGBKHX_CNKI" w:hAnsi="Times New Roman" w:cs="Times New Roman" w:hint="eastAsia"/>
          <w:b/>
          <w:bCs/>
          <w:color w:val="000000" w:themeColor="text1"/>
          <w:sz w:val="24"/>
          <w:szCs w:val="24"/>
        </w:rPr>
        <w:t>Table S</w:t>
      </w:r>
      <w:r w:rsidR="00224BC7">
        <w:rPr>
          <w:rFonts w:ascii="Times New Roman" w:eastAsia="HGBKHX_CNKI" w:hAnsi="Times New Roman" w:cs="Times New Roman" w:hint="eastAsia"/>
          <w:b/>
          <w:bCs/>
          <w:color w:val="000000" w:themeColor="text1"/>
          <w:sz w:val="24"/>
          <w:szCs w:val="24"/>
        </w:rPr>
        <w:t>4</w:t>
      </w:r>
      <w:r w:rsidRPr="00D76AD9">
        <w:rPr>
          <w:rFonts w:ascii="Times New Roman" w:eastAsia="HGBKHX_CNKI" w:hAnsi="Times New Roman" w:cs="Times New Roman" w:hint="eastAsia"/>
          <w:color w:val="000000" w:themeColor="text1"/>
          <w:sz w:val="24"/>
          <w:szCs w:val="24"/>
        </w:rPr>
        <w:t xml:space="preserve"> Secondary metabolite biosynthetic gene clusters predicted in HTDT4 genome</w:t>
      </w:r>
    </w:p>
    <w:p w14:paraId="42D76031" w14:textId="57C6DFF3" w:rsidR="004E4F1C" w:rsidRPr="00D76AD9" w:rsidRDefault="004E4F1C" w:rsidP="00137752">
      <w:pPr>
        <w:widowControl/>
        <w:spacing w:before="100" w:beforeAutospacing="1" w:after="100" w:afterAutospacing="1"/>
        <w:jc w:val="left"/>
        <w:rPr>
          <w:rFonts w:ascii="Times New Roman" w:eastAsia="HGBKHX_CNKI" w:hAnsi="Times New Roman" w:cs="Times New Roman"/>
          <w:color w:val="000000" w:themeColor="text1"/>
          <w:sz w:val="24"/>
          <w:szCs w:val="24"/>
        </w:rPr>
      </w:pPr>
      <w:r w:rsidRPr="00D76AD9">
        <w:rPr>
          <w:rFonts w:ascii="Times New Roman" w:eastAsia="HGBKHX_CNKI" w:hAnsi="Times New Roman" w:cs="Times New Roman" w:hint="eastAsia"/>
          <w:b/>
          <w:bCs/>
          <w:color w:val="000000" w:themeColor="text1"/>
          <w:sz w:val="24"/>
          <w:szCs w:val="24"/>
        </w:rPr>
        <w:t>Table S</w:t>
      </w:r>
      <w:r w:rsidR="00224BC7">
        <w:rPr>
          <w:rFonts w:ascii="Times New Roman" w:eastAsia="HGBKHX_CNKI" w:hAnsi="Times New Roman" w:cs="Times New Roman" w:hint="eastAsia"/>
          <w:b/>
          <w:bCs/>
          <w:color w:val="000000" w:themeColor="text1"/>
          <w:sz w:val="24"/>
          <w:szCs w:val="24"/>
        </w:rPr>
        <w:t>5</w:t>
      </w:r>
      <w:r w:rsidRPr="00D76AD9">
        <w:rPr>
          <w:rFonts w:ascii="Times New Roman" w:eastAsia="HGBKHX_CNKI" w:hAnsi="Times New Roman" w:cs="Times New Roman" w:hint="eastAsia"/>
          <w:color w:val="000000" w:themeColor="text1"/>
          <w:sz w:val="24"/>
          <w:szCs w:val="24"/>
        </w:rPr>
        <w:t xml:space="preserve"> Secondary metabolite biosynthetic gene clusters predicted in WL51 genome</w:t>
      </w:r>
    </w:p>
    <w:p w14:paraId="119F7F37" w14:textId="77777777" w:rsidR="00D76AD9" w:rsidRPr="00D76AD9" w:rsidRDefault="00D76AD9" w:rsidP="00D76AD9">
      <w:pPr>
        <w:ind w:firstLineChars="100" w:firstLine="210"/>
        <w:rPr>
          <w:rFonts w:hint="eastAsia"/>
          <w:color w:val="000000" w:themeColor="text1"/>
          <w:szCs w:val="21"/>
        </w:rPr>
      </w:pPr>
      <w:r w:rsidRPr="00D76AD9">
        <w:rPr>
          <w:noProof/>
          <w:color w:val="000000" w:themeColor="text1"/>
          <w:szCs w:val="21"/>
        </w:rPr>
        <w:drawing>
          <wp:inline distT="0" distB="0" distL="0" distR="0" wp14:anchorId="64CE4610" wp14:editId="5862C268">
            <wp:extent cx="4847492" cy="4946650"/>
            <wp:effectExtent l="0" t="0" r="0" b="6350"/>
            <wp:docPr id="13097631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8083" b="6203"/>
                    <a:stretch>
                      <a:fillRect/>
                    </a:stretch>
                  </pic:blipFill>
                  <pic:spPr bwMode="auto">
                    <a:xfrm>
                      <a:off x="0" y="0"/>
                      <a:ext cx="4847971" cy="4947139"/>
                    </a:xfrm>
                    <a:prstGeom prst="rect">
                      <a:avLst/>
                    </a:prstGeom>
                    <a:noFill/>
                    <a:ln>
                      <a:noFill/>
                    </a:ln>
                    <a:extLst>
                      <a:ext uri="{53640926-AAD7-44D8-BBD7-CCE9431645EC}">
                        <a14:shadowObscured xmlns:a14="http://schemas.microsoft.com/office/drawing/2010/main"/>
                      </a:ext>
                    </a:extLst>
                  </pic:spPr>
                </pic:pic>
              </a:graphicData>
            </a:graphic>
          </wp:inline>
        </w:drawing>
      </w:r>
    </w:p>
    <w:p w14:paraId="17130304" w14:textId="714135E1" w:rsidR="00D76AD9" w:rsidRPr="00D76AD9" w:rsidRDefault="00D76AD9" w:rsidP="00D76AD9">
      <w:pPr>
        <w:jc w:val="center"/>
        <w:rPr>
          <w:rFonts w:ascii="Times New Roman" w:eastAsia="宋体" w:hAnsi="Times New Roman" w:cs="Times New Roman"/>
          <w:color w:val="000000" w:themeColor="text1"/>
          <w:szCs w:val="21"/>
        </w:rPr>
      </w:pPr>
      <w:bookmarkStart w:id="17" w:name="_Hlk208775405"/>
      <w:r w:rsidRPr="00D76AD9">
        <w:rPr>
          <w:rFonts w:ascii="Times New Roman" w:eastAsia="宋体" w:hAnsi="Times New Roman" w:cs="Times New Roman"/>
          <w:color w:val="000000" w:themeColor="text1"/>
          <w:szCs w:val="21"/>
        </w:rPr>
        <w:t xml:space="preserve">Figure </w:t>
      </w:r>
      <w:r w:rsidRPr="00D76AD9">
        <w:rPr>
          <w:rFonts w:ascii="Times New Roman" w:eastAsia="宋体" w:hAnsi="Times New Roman" w:cs="Times New Roman" w:hint="eastAsia"/>
          <w:color w:val="000000" w:themeColor="text1"/>
          <w:szCs w:val="21"/>
        </w:rPr>
        <w:t>S1</w:t>
      </w:r>
      <w:r w:rsidRPr="00D76AD9">
        <w:rPr>
          <w:rFonts w:ascii="Times New Roman" w:eastAsia="宋体" w:hAnsi="Times New Roman" w:cs="Times New Roman"/>
          <w:color w:val="000000" w:themeColor="text1"/>
          <w:szCs w:val="21"/>
        </w:rPr>
        <w:t xml:space="preserve">. </w:t>
      </w:r>
      <w:r w:rsidRPr="00D76AD9">
        <w:rPr>
          <w:rFonts w:ascii="Times New Roman" w:eastAsia="宋体" w:hAnsi="Times New Roman" w:cs="Times New Roman" w:hint="eastAsia"/>
          <w:color w:val="000000" w:themeColor="text1"/>
          <w:szCs w:val="21"/>
        </w:rPr>
        <w:t>Phylogenetic tree of strain AQ171 based on multilocus sequence analysis (MLSA) of 31 housekeeping genes</w:t>
      </w:r>
      <w:bookmarkEnd w:id="17"/>
    </w:p>
    <w:p w14:paraId="4B99DCD5" w14:textId="68B9B2F0" w:rsidR="00D76AD9" w:rsidRPr="00D76AD9" w:rsidRDefault="00D76AD9">
      <w:pPr>
        <w:widowControl/>
        <w:jc w:val="left"/>
        <w:rPr>
          <w:rFonts w:ascii="Times New Roman" w:eastAsia="HGBKHX_CNKI" w:hAnsi="Times New Roman" w:cs="Times New Roman"/>
          <w:color w:val="000000" w:themeColor="text1"/>
          <w:szCs w:val="21"/>
        </w:rPr>
      </w:pPr>
      <w:r w:rsidRPr="00D76AD9">
        <w:rPr>
          <w:rFonts w:ascii="Times New Roman" w:eastAsia="HGBKHX_CNKI" w:hAnsi="Times New Roman" w:cs="Times New Roman"/>
          <w:color w:val="000000" w:themeColor="text1"/>
          <w:szCs w:val="21"/>
        </w:rPr>
        <w:br w:type="page"/>
      </w:r>
    </w:p>
    <w:p w14:paraId="3712A00B" w14:textId="77777777" w:rsidR="00D76AD9" w:rsidRPr="00D76AD9" w:rsidRDefault="00D76AD9" w:rsidP="0097542F">
      <w:pPr>
        <w:widowControl/>
        <w:spacing w:line="480" w:lineRule="auto"/>
        <w:jc w:val="left"/>
        <w:rPr>
          <w:rFonts w:ascii="Times New Roman" w:eastAsia="HGBKHX_CNKI" w:hAnsi="Times New Roman" w:cs="Times New Roman"/>
          <w:color w:val="000000" w:themeColor="text1"/>
          <w:sz w:val="24"/>
          <w:szCs w:val="24"/>
        </w:rPr>
      </w:pPr>
    </w:p>
    <w:p w14:paraId="3CAB59CF" w14:textId="3ECD390D" w:rsidR="007852C1" w:rsidRPr="00D76AD9" w:rsidRDefault="006927BA" w:rsidP="00623CA7">
      <w:pPr>
        <w:ind w:firstLineChars="200" w:firstLine="420"/>
        <w:jc w:val="center"/>
        <w:rPr>
          <w:rFonts w:ascii="Times New Roman" w:eastAsia="宋体" w:hAnsi="Times New Roman" w:cs="Times New Roman"/>
          <w:color w:val="000000" w:themeColor="text1"/>
        </w:rPr>
      </w:pPr>
      <w:r w:rsidRPr="00D76AD9">
        <w:rPr>
          <w:noProof/>
          <w:color w:val="000000" w:themeColor="text1"/>
        </w:rPr>
        <w:drawing>
          <wp:inline distT="0" distB="0" distL="0" distR="0" wp14:anchorId="3A163472" wp14:editId="2182F1DC">
            <wp:extent cx="5274310" cy="5274310"/>
            <wp:effectExtent l="0" t="0" r="2540" b="2540"/>
            <wp:docPr id="17983659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5274310"/>
                    </a:xfrm>
                    <a:prstGeom prst="rect">
                      <a:avLst/>
                    </a:prstGeom>
                    <a:noFill/>
                    <a:ln>
                      <a:noFill/>
                    </a:ln>
                  </pic:spPr>
                </pic:pic>
              </a:graphicData>
            </a:graphic>
          </wp:inline>
        </w:drawing>
      </w:r>
    </w:p>
    <w:p w14:paraId="06E05A9C" w14:textId="466161A6" w:rsidR="007852C1" w:rsidRPr="00D76AD9" w:rsidRDefault="006927BA" w:rsidP="00623CA7">
      <w:pPr>
        <w:ind w:firstLineChars="200" w:firstLine="420"/>
        <w:jc w:val="center"/>
        <w:rPr>
          <w:rFonts w:ascii="Times New Roman" w:eastAsia="宋体" w:hAnsi="Times New Roman" w:cs="Times New Roman"/>
          <w:color w:val="000000" w:themeColor="text1"/>
        </w:rPr>
      </w:pPr>
      <w:bookmarkStart w:id="18" w:name="_Hlk208775726"/>
      <w:r w:rsidRPr="00D76AD9">
        <w:rPr>
          <w:rFonts w:ascii="Times New Roman" w:eastAsia="宋体" w:hAnsi="Times New Roman" w:cs="Times New Roman" w:hint="eastAsia"/>
          <w:color w:val="000000" w:themeColor="text1"/>
        </w:rPr>
        <w:t>Figure S</w:t>
      </w:r>
      <w:r w:rsidR="00D76AD9" w:rsidRPr="00D76AD9">
        <w:rPr>
          <w:rFonts w:ascii="Times New Roman" w:eastAsia="宋体" w:hAnsi="Times New Roman" w:cs="Times New Roman" w:hint="eastAsia"/>
          <w:color w:val="000000" w:themeColor="text1"/>
        </w:rPr>
        <w:t>2</w:t>
      </w:r>
      <w:r w:rsidRPr="00D76AD9">
        <w:rPr>
          <w:rFonts w:ascii="Times New Roman" w:eastAsia="宋体" w:hAnsi="Times New Roman" w:cs="Times New Roman" w:hint="eastAsia"/>
          <w:color w:val="000000" w:themeColor="text1"/>
        </w:rPr>
        <w:t>. Phylogenetic tree of strain cmc7 based on multilocus sequence analysis (MLSA) of 31 housekeeping genes</w:t>
      </w:r>
    </w:p>
    <w:bookmarkEnd w:id="18"/>
    <w:p w14:paraId="7FD0B7BB" w14:textId="0525803E" w:rsidR="007852C1" w:rsidRPr="00D76AD9" w:rsidRDefault="006927BA" w:rsidP="006927BA">
      <w:pPr>
        <w:widowControl/>
        <w:jc w:val="left"/>
        <w:rPr>
          <w:rFonts w:ascii="Times New Roman" w:eastAsia="宋体" w:hAnsi="Times New Roman" w:cs="Times New Roman"/>
          <w:color w:val="000000" w:themeColor="text1"/>
        </w:rPr>
      </w:pPr>
      <w:r w:rsidRPr="00D76AD9">
        <w:rPr>
          <w:rFonts w:ascii="Times New Roman" w:eastAsia="宋体" w:hAnsi="Times New Roman" w:cs="Times New Roman"/>
          <w:color w:val="000000" w:themeColor="text1"/>
        </w:rPr>
        <w:br w:type="page"/>
      </w:r>
    </w:p>
    <w:p w14:paraId="293BC31A" w14:textId="03BD6117" w:rsidR="007852C1" w:rsidRPr="00D76AD9" w:rsidRDefault="006927BA" w:rsidP="00623CA7">
      <w:pPr>
        <w:ind w:firstLineChars="200" w:firstLine="420"/>
        <w:jc w:val="center"/>
        <w:rPr>
          <w:rFonts w:ascii="Times New Roman" w:eastAsia="宋体" w:hAnsi="Times New Roman" w:cs="Times New Roman"/>
          <w:color w:val="000000" w:themeColor="text1"/>
        </w:rPr>
      </w:pPr>
      <w:r w:rsidRPr="00D76AD9">
        <w:rPr>
          <w:noProof/>
          <w:color w:val="000000" w:themeColor="text1"/>
        </w:rPr>
        <w:drawing>
          <wp:inline distT="0" distB="0" distL="0" distR="0" wp14:anchorId="0A2AC761" wp14:editId="6700B740">
            <wp:extent cx="5274310" cy="5274310"/>
            <wp:effectExtent l="0" t="0" r="2540" b="2540"/>
            <wp:docPr id="134722089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5274310"/>
                    </a:xfrm>
                    <a:prstGeom prst="rect">
                      <a:avLst/>
                    </a:prstGeom>
                    <a:noFill/>
                    <a:ln>
                      <a:noFill/>
                    </a:ln>
                  </pic:spPr>
                </pic:pic>
              </a:graphicData>
            </a:graphic>
          </wp:inline>
        </w:drawing>
      </w:r>
    </w:p>
    <w:p w14:paraId="67284EAC" w14:textId="15642FEA" w:rsidR="007852C1" w:rsidRPr="00D76AD9" w:rsidRDefault="006927BA" w:rsidP="00623CA7">
      <w:pPr>
        <w:ind w:firstLineChars="200" w:firstLine="420"/>
        <w:jc w:val="center"/>
        <w:rPr>
          <w:rFonts w:ascii="Times New Roman" w:eastAsia="宋体" w:hAnsi="Times New Roman" w:cs="Times New Roman"/>
          <w:color w:val="000000" w:themeColor="text1"/>
        </w:rPr>
      </w:pPr>
      <w:r w:rsidRPr="00D76AD9">
        <w:rPr>
          <w:rFonts w:ascii="Times New Roman" w:eastAsia="宋体" w:hAnsi="Times New Roman" w:cs="Times New Roman" w:hint="eastAsia"/>
          <w:color w:val="000000" w:themeColor="text1"/>
        </w:rPr>
        <w:t>Figure S</w:t>
      </w:r>
      <w:r w:rsidR="00D76AD9" w:rsidRPr="00D76AD9">
        <w:rPr>
          <w:rFonts w:ascii="Times New Roman" w:eastAsia="宋体" w:hAnsi="Times New Roman" w:cs="Times New Roman" w:hint="eastAsia"/>
          <w:color w:val="000000" w:themeColor="text1"/>
        </w:rPr>
        <w:t>3</w:t>
      </w:r>
      <w:r w:rsidRPr="00D76AD9">
        <w:rPr>
          <w:rFonts w:ascii="Times New Roman" w:eastAsia="宋体" w:hAnsi="Times New Roman" w:cs="Times New Roman" w:hint="eastAsia"/>
          <w:color w:val="000000" w:themeColor="text1"/>
        </w:rPr>
        <w:t>. Phylogenetic tree of strain HTDT4 based on multilocus sequence analysis (MLSA) of 31 housekeeping gene</w:t>
      </w:r>
    </w:p>
    <w:p w14:paraId="03160D7A" w14:textId="0AB56F04" w:rsidR="006927BA" w:rsidRPr="00D76AD9" w:rsidRDefault="006927BA">
      <w:pPr>
        <w:widowControl/>
        <w:jc w:val="left"/>
        <w:rPr>
          <w:rFonts w:ascii="Times New Roman" w:eastAsia="宋体" w:hAnsi="Times New Roman" w:cs="Times New Roman"/>
          <w:color w:val="000000" w:themeColor="text1"/>
        </w:rPr>
      </w:pPr>
      <w:r w:rsidRPr="00D76AD9">
        <w:rPr>
          <w:rFonts w:ascii="Times New Roman" w:eastAsia="宋体" w:hAnsi="Times New Roman" w:cs="Times New Roman"/>
          <w:color w:val="000000" w:themeColor="text1"/>
        </w:rPr>
        <w:br w:type="page"/>
      </w:r>
    </w:p>
    <w:p w14:paraId="72E5E6D2" w14:textId="5C0033FF" w:rsidR="007852C1" w:rsidRPr="00D76AD9" w:rsidRDefault="006927BA" w:rsidP="00623CA7">
      <w:pPr>
        <w:ind w:firstLineChars="200" w:firstLine="420"/>
        <w:jc w:val="center"/>
        <w:rPr>
          <w:rFonts w:ascii="Times New Roman" w:eastAsia="宋体" w:hAnsi="Times New Roman" w:cs="Times New Roman"/>
          <w:color w:val="000000" w:themeColor="text1"/>
        </w:rPr>
      </w:pPr>
      <w:r w:rsidRPr="00D76AD9">
        <w:rPr>
          <w:noProof/>
          <w:color w:val="000000" w:themeColor="text1"/>
        </w:rPr>
        <w:drawing>
          <wp:inline distT="0" distB="0" distL="0" distR="0" wp14:anchorId="45B89818" wp14:editId="6748981E">
            <wp:extent cx="5274310" cy="5274310"/>
            <wp:effectExtent l="0" t="0" r="2540" b="2540"/>
            <wp:docPr id="64022466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5274310"/>
                    </a:xfrm>
                    <a:prstGeom prst="rect">
                      <a:avLst/>
                    </a:prstGeom>
                    <a:noFill/>
                    <a:ln>
                      <a:noFill/>
                    </a:ln>
                  </pic:spPr>
                </pic:pic>
              </a:graphicData>
            </a:graphic>
          </wp:inline>
        </w:drawing>
      </w:r>
    </w:p>
    <w:p w14:paraId="1BC633EC" w14:textId="64835203" w:rsidR="007852C1" w:rsidRPr="00D76AD9" w:rsidRDefault="006927BA" w:rsidP="006927BA">
      <w:pPr>
        <w:ind w:firstLineChars="200" w:firstLine="420"/>
        <w:jc w:val="center"/>
        <w:rPr>
          <w:rFonts w:ascii="Times New Roman" w:eastAsia="宋体" w:hAnsi="Times New Roman" w:cs="Times New Roman"/>
          <w:color w:val="000000" w:themeColor="text1"/>
        </w:rPr>
      </w:pPr>
      <w:r w:rsidRPr="00D76AD9">
        <w:rPr>
          <w:rFonts w:ascii="Times New Roman" w:eastAsia="宋体" w:hAnsi="Times New Roman" w:cs="Times New Roman" w:hint="eastAsia"/>
          <w:color w:val="000000" w:themeColor="text1"/>
        </w:rPr>
        <w:t>Figure S</w:t>
      </w:r>
      <w:r w:rsidR="00D76AD9" w:rsidRPr="00D76AD9">
        <w:rPr>
          <w:rFonts w:ascii="Times New Roman" w:eastAsia="宋体" w:hAnsi="Times New Roman" w:cs="Times New Roman" w:hint="eastAsia"/>
          <w:color w:val="000000" w:themeColor="text1"/>
        </w:rPr>
        <w:t>4</w:t>
      </w:r>
      <w:r w:rsidRPr="00D76AD9">
        <w:rPr>
          <w:rFonts w:ascii="Times New Roman" w:eastAsia="宋体" w:hAnsi="Times New Roman" w:cs="Times New Roman" w:hint="eastAsia"/>
          <w:color w:val="000000" w:themeColor="text1"/>
        </w:rPr>
        <w:t>. Phylogenetic tree of strain WL51 based on multilocus sequence analysis (MLSA) of 31 housekeeping gene</w:t>
      </w:r>
    </w:p>
    <w:p w14:paraId="1C8A0920" w14:textId="768CCAC4" w:rsidR="00623CA7" w:rsidRPr="00D76AD9" w:rsidRDefault="006927BA" w:rsidP="006927BA">
      <w:pPr>
        <w:widowControl/>
        <w:jc w:val="left"/>
        <w:rPr>
          <w:rFonts w:ascii="Times New Roman" w:eastAsia="宋体" w:hAnsi="Times New Roman" w:cs="Times New Roman"/>
          <w:color w:val="000000" w:themeColor="text1"/>
        </w:rPr>
      </w:pPr>
      <w:r w:rsidRPr="00D76AD9">
        <w:rPr>
          <w:rFonts w:ascii="Times New Roman" w:eastAsia="宋体" w:hAnsi="Times New Roman" w:cs="Times New Roman"/>
          <w:color w:val="000000" w:themeColor="text1"/>
        </w:rPr>
        <w:br w:type="page"/>
      </w:r>
    </w:p>
    <w:p w14:paraId="4CB0888F" w14:textId="77777777" w:rsidR="00623CA7" w:rsidRPr="00D76AD9" w:rsidRDefault="00623CA7" w:rsidP="00623CA7">
      <w:pPr>
        <w:ind w:firstLineChars="200" w:firstLine="420"/>
        <w:jc w:val="center"/>
        <w:rPr>
          <w:rFonts w:ascii="Times New Roman" w:eastAsia="宋体" w:hAnsi="Times New Roman" w:cs="Times New Roman"/>
          <w:color w:val="000000" w:themeColor="text1"/>
        </w:rPr>
      </w:pPr>
      <w:r w:rsidRPr="00D76AD9">
        <w:rPr>
          <w:rFonts w:ascii="Times New Roman" w:hAnsi="Times New Roman" w:cs="Times New Roman"/>
          <w:noProof/>
          <w:color w:val="000000" w:themeColor="text1"/>
        </w:rPr>
        <w:drawing>
          <wp:inline distT="0" distB="0" distL="0" distR="0" wp14:anchorId="0CE63C1E" wp14:editId="779CF66E">
            <wp:extent cx="5274310" cy="3330575"/>
            <wp:effectExtent l="0" t="0" r="2540" b="3175"/>
            <wp:docPr id="107555750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3330575"/>
                    </a:xfrm>
                    <a:prstGeom prst="rect">
                      <a:avLst/>
                    </a:prstGeom>
                    <a:noFill/>
                    <a:ln>
                      <a:noFill/>
                    </a:ln>
                  </pic:spPr>
                </pic:pic>
              </a:graphicData>
            </a:graphic>
          </wp:inline>
        </w:drawing>
      </w:r>
    </w:p>
    <w:p w14:paraId="613E598D" w14:textId="77F4D778" w:rsidR="006927BA" w:rsidRPr="00D76AD9" w:rsidRDefault="006927BA" w:rsidP="00291A91">
      <w:pPr>
        <w:rPr>
          <w:rFonts w:ascii="Times New Roman" w:eastAsia="宋体" w:hAnsi="Times New Roman" w:cs="Times New Roman"/>
          <w:color w:val="000000" w:themeColor="text1"/>
        </w:rPr>
      </w:pPr>
      <w:r w:rsidRPr="00D76AD9">
        <w:rPr>
          <w:rFonts w:ascii="Times New Roman" w:eastAsia="宋体" w:hAnsi="Times New Roman" w:cs="Times New Roman" w:hint="eastAsia"/>
          <w:color w:val="000000" w:themeColor="text1"/>
        </w:rPr>
        <w:t>Figure S</w:t>
      </w:r>
      <w:r w:rsidR="00D76AD9" w:rsidRPr="00D76AD9">
        <w:rPr>
          <w:rFonts w:ascii="Times New Roman" w:eastAsia="宋体" w:hAnsi="Times New Roman" w:cs="Times New Roman" w:hint="eastAsia"/>
          <w:color w:val="000000" w:themeColor="text1"/>
        </w:rPr>
        <w:t>5</w:t>
      </w:r>
      <w:r w:rsidRPr="00D76AD9">
        <w:rPr>
          <w:rFonts w:ascii="Times New Roman" w:eastAsia="宋体" w:hAnsi="Times New Roman" w:cs="Times New Roman" w:hint="eastAsia"/>
          <w:color w:val="000000" w:themeColor="text1"/>
        </w:rPr>
        <w:t>.</w:t>
      </w:r>
      <w:r w:rsidRPr="00D76AD9">
        <w:rPr>
          <w:rFonts w:ascii="Times New Roman" w:eastAsia="宋体" w:hAnsi="Times New Roman" w:cs="Times New Roman"/>
          <w:color w:val="000000" w:themeColor="text1"/>
        </w:rPr>
        <w:t xml:space="preserve"> </w:t>
      </w:r>
      <w:r w:rsidRPr="00D76AD9">
        <w:rPr>
          <w:rFonts w:ascii="Times New Roman" w:eastAsia="宋体" w:hAnsi="Times New Roman" w:cs="Times New Roman" w:hint="eastAsia"/>
          <w:color w:val="000000" w:themeColor="text1"/>
        </w:rPr>
        <w:t>Whole genome analysis of cmc7 (A)</w:t>
      </w:r>
      <w:r w:rsidRPr="00D76AD9">
        <w:rPr>
          <w:rFonts w:hint="eastAsia"/>
          <w:color w:val="000000" w:themeColor="text1"/>
        </w:rPr>
        <w:t xml:space="preserve"> </w:t>
      </w:r>
      <w:r w:rsidRPr="00D76AD9">
        <w:rPr>
          <w:rFonts w:ascii="Times New Roman" w:eastAsia="宋体" w:hAnsi="Times New Roman" w:cs="Times New Roman" w:hint="eastAsia"/>
          <w:color w:val="000000" w:themeColor="text1"/>
        </w:rPr>
        <w:t xml:space="preserve">Circular genome map of strain cmc7. Circular genome map from outside to inside: rings 1 and 4 show CDS on forward and reverse strands with colors representing COG functional categories; rings 2 and 3 show CDS, tRNA, and rRNA on forward and reverse strands; ring 5 shows GC content (outward peaks indicate above-average GC content, inward peaks indicate below-average); ring 6 shows GC-Skew values for identifying leading and lagging strands; innermost ring shows genome size scale. (B) KEGG </w:t>
      </w:r>
      <w:r w:rsidRPr="00D76AD9">
        <w:rPr>
          <w:rFonts w:ascii="Times New Roman" w:eastAsia="宋体" w:hAnsi="Times New Roman" w:cs="Times New Roman"/>
          <w:color w:val="000000" w:themeColor="text1"/>
        </w:rPr>
        <w:t>annotation classification</w:t>
      </w:r>
      <w:r w:rsidRPr="00D76AD9">
        <w:rPr>
          <w:rFonts w:ascii="Times New Roman" w:eastAsia="宋体" w:hAnsi="Times New Roman" w:cs="Times New Roman" w:hint="eastAsia"/>
          <w:color w:val="000000" w:themeColor="text1"/>
        </w:rPr>
        <w:t>. The y-axis represents the level 2 classification of KEGG pathways, and the x-axis represents the number of genes annotated to each classification. Different bar colors represent the level 1 classification of KEGG pathways. (C) COG annotation classification. The x-axis represents different COG categories, and the y-axis represents the number of genes.</w:t>
      </w:r>
    </w:p>
    <w:p w14:paraId="2B73A4B3" w14:textId="124BBF9C" w:rsidR="006927BA" w:rsidRPr="00D76AD9" w:rsidRDefault="006927BA">
      <w:pPr>
        <w:widowControl/>
        <w:jc w:val="left"/>
        <w:rPr>
          <w:rFonts w:ascii="Times New Roman" w:eastAsia="宋体" w:hAnsi="Times New Roman" w:cs="Times New Roman"/>
          <w:color w:val="000000" w:themeColor="text1"/>
        </w:rPr>
      </w:pPr>
      <w:r w:rsidRPr="00D76AD9">
        <w:rPr>
          <w:rFonts w:ascii="Times New Roman" w:eastAsia="宋体" w:hAnsi="Times New Roman" w:cs="Times New Roman"/>
          <w:color w:val="000000" w:themeColor="text1"/>
        </w:rPr>
        <w:br w:type="page"/>
      </w:r>
    </w:p>
    <w:p w14:paraId="0C82683B" w14:textId="77777777" w:rsidR="006927BA" w:rsidRPr="00D76AD9" w:rsidRDefault="006927BA" w:rsidP="006927BA">
      <w:pPr>
        <w:ind w:firstLineChars="200" w:firstLine="420"/>
        <w:jc w:val="center"/>
        <w:rPr>
          <w:rFonts w:ascii="Times New Roman" w:eastAsia="宋体" w:hAnsi="Times New Roman" w:cs="Times New Roman"/>
          <w:color w:val="000000" w:themeColor="text1"/>
        </w:rPr>
      </w:pPr>
      <w:r w:rsidRPr="00D76AD9">
        <w:rPr>
          <w:rFonts w:ascii="Times New Roman" w:hAnsi="Times New Roman" w:cs="Times New Roman"/>
          <w:noProof/>
          <w:color w:val="000000" w:themeColor="text1"/>
        </w:rPr>
        <w:drawing>
          <wp:inline distT="0" distB="0" distL="0" distR="0" wp14:anchorId="54ECCEDA" wp14:editId="1BC85E09">
            <wp:extent cx="5274310" cy="3242945"/>
            <wp:effectExtent l="0" t="0" r="0" b="0"/>
            <wp:docPr id="12483646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3242945"/>
                    </a:xfrm>
                    <a:prstGeom prst="rect">
                      <a:avLst/>
                    </a:prstGeom>
                    <a:noFill/>
                    <a:ln>
                      <a:noFill/>
                    </a:ln>
                  </pic:spPr>
                </pic:pic>
              </a:graphicData>
            </a:graphic>
          </wp:inline>
        </w:drawing>
      </w:r>
    </w:p>
    <w:p w14:paraId="01E54DF8" w14:textId="6ACB94AA" w:rsidR="006927BA" w:rsidRPr="00D76AD9" w:rsidRDefault="006927BA" w:rsidP="00291A91">
      <w:pPr>
        <w:rPr>
          <w:rFonts w:ascii="Times New Roman" w:eastAsia="宋体" w:hAnsi="Times New Roman" w:cs="Times New Roman"/>
          <w:color w:val="000000" w:themeColor="text1"/>
        </w:rPr>
      </w:pPr>
      <w:r w:rsidRPr="00D76AD9">
        <w:rPr>
          <w:rFonts w:ascii="Times New Roman" w:eastAsia="宋体" w:hAnsi="Times New Roman" w:cs="Times New Roman" w:hint="eastAsia"/>
          <w:color w:val="000000" w:themeColor="text1"/>
        </w:rPr>
        <w:t>Figure S</w:t>
      </w:r>
      <w:r w:rsidR="00D76AD9" w:rsidRPr="00D76AD9">
        <w:rPr>
          <w:rFonts w:ascii="Times New Roman" w:eastAsia="宋体" w:hAnsi="Times New Roman" w:cs="Times New Roman" w:hint="eastAsia"/>
          <w:color w:val="000000" w:themeColor="text1"/>
        </w:rPr>
        <w:t>6</w:t>
      </w:r>
      <w:r w:rsidRPr="00D76AD9">
        <w:rPr>
          <w:rFonts w:ascii="Times New Roman" w:eastAsia="宋体" w:hAnsi="Times New Roman" w:cs="Times New Roman" w:hint="eastAsia"/>
          <w:color w:val="000000" w:themeColor="text1"/>
        </w:rPr>
        <w:t>.</w:t>
      </w:r>
      <w:r w:rsidRPr="00D76AD9">
        <w:rPr>
          <w:rFonts w:ascii="Times New Roman" w:eastAsia="宋体" w:hAnsi="Times New Roman" w:cs="Times New Roman"/>
          <w:color w:val="000000" w:themeColor="text1"/>
        </w:rPr>
        <w:t xml:space="preserve"> </w:t>
      </w:r>
      <w:r w:rsidRPr="00D76AD9">
        <w:rPr>
          <w:rFonts w:ascii="Times New Roman" w:eastAsia="宋体" w:hAnsi="Times New Roman" w:cs="Times New Roman" w:hint="eastAsia"/>
          <w:color w:val="000000" w:themeColor="text1"/>
        </w:rPr>
        <w:t xml:space="preserve">Whole genome analysis of </w:t>
      </w:r>
      <w:r w:rsidRPr="00D76AD9">
        <w:rPr>
          <w:rFonts w:ascii="Times New Roman" w:eastAsia="宋体" w:hAnsi="Times New Roman" w:cs="Times New Roman"/>
          <w:color w:val="000000" w:themeColor="text1"/>
        </w:rPr>
        <w:t>HTDT4</w:t>
      </w:r>
      <w:r w:rsidRPr="00D76AD9">
        <w:rPr>
          <w:rFonts w:ascii="Times New Roman" w:eastAsia="宋体" w:hAnsi="Times New Roman" w:cs="Times New Roman" w:hint="eastAsia"/>
          <w:color w:val="000000" w:themeColor="text1"/>
        </w:rPr>
        <w:t xml:space="preserve"> (A) Circular genome map of strain cmc7; (B) KEGG annotation classification; (C) COG annotation classification.</w:t>
      </w:r>
    </w:p>
    <w:p w14:paraId="0E823D33" w14:textId="1F1A2207" w:rsidR="006927BA" w:rsidRPr="00D76AD9" w:rsidRDefault="006927BA">
      <w:pPr>
        <w:widowControl/>
        <w:jc w:val="left"/>
        <w:rPr>
          <w:rFonts w:ascii="Times New Roman" w:eastAsia="宋体" w:hAnsi="Times New Roman" w:cs="Times New Roman"/>
          <w:color w:val="000000" w:themeColor="text1"/>
        </w:rPr>
      </w:pPr>
      <w:r w:rsidRPr="00D76AD9">
        <w:rPr>
          <w:rFonts w:ascii="Times New Roman" w:eastAsia="宋体" w:hAnsi="Times New Roman" w:cs="Times New Roman"/>
          <w:color w:val="000000" w:themeColor="text1"/>
        </w:rPr>
        <w:br w:type="page"/>
      </w:r>
    </w:p>
    <w:p w14:paraId="35727CA9" w14:textId="77777777" w:rsidR="00623CA7" w:rsidRPr="00D76AD9" w:rsidRDefault="00623CA7" w:rsidP="00623CA7">
      <w:pPr>
        <w:ind w:firstLineChars="200" w:firstLine="420"/>
        <w:jc w:val="center"/>
        <w:rPr>
          <w:rFonts w:ascii="Times New Roman" w:eastAsia="宋体" w:hAnsi="Times New Roman" w:cs="Times New Roman"/>
          <w:color w:val="000000" w:themeColor="text1"/>
        </w:rPr>
      </w:pPr>
      <w:r w:rsidRPr="00D76AD9">
        <w:rPr>
          <w:rFonts w:ascii="Times New Roman" w:hAnsi="Times New Roman" w:cs="Times New Roman"/>
          <w:noProof/>
          <w:color w:val="000000" w:themeColor="text1"/>
        </w:rPr>
        <w:drawing>
          <wp:inline distT="0" distB="0" distL="0" distR="0" wp14:anchorId="5BA6C841" wp14:editId="285D4DD7">
            <wp:extent cx="5274310" cy="3386455"/>
            <wp:effectExtent l="0" t="0" r="2540" b="4445"/>
            <wp:docPr id="30618433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3386455"/>
                    </a:xfrm>
                    <a:prstGeom prst="rect">
                      <a:avLst/>
                    </a:prstGeom>
                    <a:noFill/>
                    <a:ln>
                      <a:noFill/>
                    </a:ln>
                  </pic:spPr>
                </pic:pic>
              </a:graphicData>
            </a:graphic>
          </wp:inline>
        </w:drawing>
      </w:r>
    </w:p>
    <w:p w14:paraId="04251C8A" w14:textId="3BB66C28" w:rsidR="00623CA7" w:rsidRPr="00D76AD9" w:rsidRDefault="006927BA" w:rsidP="00291A91">
      <w:pPr>
        <w:rPr>
          <w:rFonts w:ascii="Times New Roman" w:eastAsia="宋体" w:hAnsi="Times New Roman" w:cs="Times New Roman"/>
          <w:color w:val="000000" w:themeColor="text1"/>
        </w:rPr>
      </w:pPr>
      <w:r w:rsidRPr="00D76AD9">
        <w:rPr>
          <w:rFonts w:ascii="Times New Roman" w:eastAsia="宋体" w:hAnsi="Times New Roman" w:cs="Times New Roman" w:hint="eastAsia"/>
          <w:color w:val="000000" w:themeColor="text1"/>
        </w:rPr>
        <w:t>Figure S</w:t>
      </w:r>
      <w:r w:rsidR="00D76AD9" w:rsidRPr="00D76AD9">
        <w:rPr>
          <w:rFonts w:ascii="Times New Roman" w:eastAsia="宋体" w:hAnsi="Times New Roman" w:cs="Times New Roman" w:hint="eastAsia"/>
          <w:color w:val="000000" w:themeColor="text1"/>
        </w:rPr>
        <w:t>7</w:t>
      </w:r>
      <w:r w:rsidRPr="00D76AD9">
        <w:rPr>
          <w:rFonts w:ascii="Times New Roman" w:eastAsia="宋体" w:hAnsi="Times New Roman" w:cs="Times New Roman" w:hint="eastAsia"/>
          <w:color w:val="000000" w:themeColor="text1"/>
        </w:rPr>
        <w:t>.</w:t>
      </w:r>
      <w:r w:rsidRPr="00D76AD9">
        <w:rPr>
          <w:rFonts w:ascii="Times New Roman" w:eastAsia="宋体" w:hAnsi="Times New Roman" w:cs="Times New Roman"/>
          <w:color w:val="000000" w:themeColor="text1"/>
        </w:rPr>
        <w:t xml:space="preserve"> </w:t>
      </w:r>
      <w:r w:rsidRPr="00D76AD9">
        <w:rPr>
          <w:rFonts w:ascii="Times New Roman" w:eastAsia="宋体" w:hAnsi="Times New Roman" w:cs="Times New Roman" w:hint="eastAsia"/>
          <w:color w:val="000000" w:themeColor="text1"/>
        </w:rPr>
        <w:t>Whole genome analysis of</w:t>
      </w:r>
      <w:r w:rsidRPr="00D76AD9">
        <w:rPr>
          <w:rFonts w:ascii="Times New Roman" w:eastAsia="宋体" w:hAnsi="Times New Roman" w:cs="Times New Roman"/>
          <w:color w:val="000000" w:themeColor="text1"/>
        </w:rPr>
        <w:t xml:space="preserve"> </w:t>
      </w:r>
      <w:r w:rsidR="00623CA7" w:rsidRPr="00D76AD9">
        <w:rPr>
          <w:rFonts w:ascii="Times New Roman" w:eastAsia="宋体" w:hAnsi="Times New Roman" w:cs="Times New Roman"/>
          <w:color w:val="000000" w:themeColor="text1"/>
        </w:rPr>
        <w:t>WL51</w:t>
      </w:r>
      <w:r w:rsidRPr="00D76AD9">
        <w:rPr>
          <w:rFonts w:ascii="Times New Roman" w:eastAsia="宋体" w:hAnsi="Times New Roman" w:cs="Times New Roman" w:hint="eastAsia"/>
          <w:color w:val="000000" w:themeColor="text1"/>
        </w:rPr>
        <w:t xml:space="preserve"> (A) Circular genome map of strain cmc7; (B) KEGG annotation classification; (C) COG annotation classification.</w:t>
      </w:r>
    </w:p>
    <w:p w14:paraId="7B1AD385" w14:textId="77777777" w:rsidR="00DC15C7" w:rsidRDefault="00DC15C7" w:rsidP="00224BC7">
      <w:pPr>
        <w:widowControl/>
        <w:jc w:val="center"/>
        <w:rPr>
          <w:rFonts w:ascii="Times New Roman" w:hAnsi="Times New Roman" w:cs="Times New Roman"/>
          <w:b/>
          <w:color w:val="000000" w:themeColor="text1"/>
          <w:szCs w:val="21"/>
        </w:rPr>
        <w:sectPr w:rsidR="00DC15C7">
          <w:footerReference w:type="default" r:id="rId17"/>
          <w:pgSz w:w="11906" w:h="16838"/>
          <w:pgMar w:top="1440" w:right="1800" w:bottom="1440" w:left="1800" w:header="851" w:footer="992" w:gutter="0"/>
          <w:cols w:space="425"/>
          <w:docGrid w:type="lines" w:linePitch="312"/>
        </w:sectPr>
      </w:pPr>
      <w:bookmarkStart w:id="19" w:name="_Hlk239590929"/>
    </w:p>
    <w:p w14:paraId="63DE549E" w14:textId="32D4EB7A" w:rsidR="00224BC7" w:rsidRPr="00C528E6" w:rsidRDefault="00224BC7" w:rsidP="00224BC7">
      <w:pPr>
        <w:widowControl/>
        <w:jc w:val="center"/>
        <w:rPr>
          <w:rFonts w:ascii="Times New Roman" w:hAnsi="Times New Roman" w:cs="Times New Roman"/>
          <w:color w:val="000000" w:themeColor="text1"/>
          <w:szCs w:val="21"/>
        </w:rPr>
      </w:pPr>
      <w:r w:rsidRPr="00C528E6">
        <w:rPr>
          <w:rFonts w:ascii="Times New Roman" w:hAnsi="Times New Roman" w:cs="Times New Roman"/>
          <w:b/>
          <w:color w:val="000000" w:themeColor="text1"/>
          <w:szCs w:val="21"/>
        </w:rPr>
        <w:t xml:space="preserve">Table S1. </w:t>
      </w:r>
      <w:r w:rsidRPr="00C528E6">
        <w:rPr>
          <w:rFonts w:ascii="Times New Roman" w:hAnsi="Times New Roman" w:cs="Times New Roman"/>
          <w:bCs/>
          <w:color w:val="000000" w:themeColor="text1"/>
          <w:szCs w:val="21"/>
        </w:rPr>
        <w:t>Sequencing and genome assembly statistics of the four bacterial strains</w:t>
      </w:r>
    </w:p>
    <w:tbl>
      <w:tblPr>
        <w:tblW w:w="14034" w:type="dxa"/>
        <w:tblBorders>
          <w:top w:val="single" w:sz="4" w:space="0" w:color="auto"/>
          <w:bottom w:val="single" w:sz="4" w:space="0" w:color="auto"/>
        </w:tblBorders>
        <w:tblLayout w:type="fixed"/>
        <w:tblLook w:val="04A0" w:firstRow="1" w:lastRow="0" w:firstColumn="1" w:lastColumn="0" w:noHBand="0" w:noVBand="1"/>
      </w:tblPr>
      <w:tblGrid>
        <w:gridCol w:w="993"/>
        <w:gridCol w:w="992"/>
        <w:gridCol w:w="1052"/>
        <w:gridCol w:w="708"/>
        <w:gridCol w:w="1075"/>
        <w:gridCol w:w="1021"/>
        <w:gridCol w:w="963"/>
        <w:gridCol w:w="1276"/>
        <w:gridCol w:w="1530"/>
        <w:gridCol w:w="1305"/>
        <w:gridCol w:w="567"/>
        <w:gridCol w:w="1134"/>
        <w:gridCol w:w="850"/>
        <w:gridCol w:w="568"/>
      </w:tblGrid>
      <w:tr w:rsidR="00224BC7" w:rsidRPr="00C528E6" w14:paraId="71620750" w14:textId="77777777" w:rsidTr="00C00172">
        <w:tc>
          <w:tcPr>
            <w:tcW w:w="993" w:type="dxa"/>
            <w:tcBorders>
              <w:top w:val="single" w:sz="4" w:space="0" w:color="auto"/>
              <w:bottom w:val="single" w:sz="4" w:space="0" w:color="auto"/>
            </w:tcBorders>
          </w:tcPr>
          <w:p w14:paraId="63612250" w14:textId="77777777" w:rsidR="00224BC7" w:rsidRPr="00C528E6" w:rsidRDefault="00224BC7" w:rsidP="00224BC7">
            <w:pPr>
              <w:widowControl/>
              <w:jc w:val="left"/>
              <w:rPr>
                <w:rFonts w:ascii="Times New Roman" w:hAnsi="Times New Roman" w:cs="Times New Roman"/>
                <w:bCs/>
                <w:color w:val="000000" w:themeColor="text1"/>
                <w:szCs w:val="21"/>
              </w:rPr>
            </w:pPr>
            <w:r w:rsidRPr="00C528E6">
              <w:rPr>
                <w:rFonts w:ascii="Times New Roman" w:hAnsi="Times New Roman" w:cs="Times New Roman"/>
                <w:bCs/>
                <w:color w:val="000000" w:themeColor="text1"/>
                <w:szCs w:val="21"/>
              </w:rPr>
              <w:t>Strain</w:t>
            </w:r>
          </w:p>
        </w:tc>
        <w:tc>
          <w:tcPr>
            <w:tcW w:w="992" w:type="dxa"/>
            <w:tcBorders>
              <w:top w:val="single" w:sz="4" w:space="0" w:color="auto"/>
              <w:bottom w:val="single" w:sz="4" w:space="0" w:color="auto"/>
            </w:tcBorders>
          </w:tcPr>
          <w:p w14:paraId="206E4D00" w14:textId="77777777" w:rsidR="00224BC7" w:rsidRPr="00C528E6" w:rsidRDefault="00224BC7" w:rsidP="00224BC7">
            <w:pPr>
              <w:widowControl/>
              <w:jc w:val="left"/>
              <w:rPr>
                <w:rFonts w:ascii="Times New Roman" w:hAnsi="Times New Roman" w:cs="Times New Roman"/>
                <w:bCs/>
                <w:color w:val="000000" w:themeColor="text1"/>
                <w:szCs w:val="21"/>
              </w:rPr>
            </w:pPr>
            <w:r w:rsidRPr="00C528E6">
              <w:rPr>
                <w:rFonts w:ascii="Times New Roman" w:hAnsi="Times New Roman" w:cs="Times New Roman"/>
                <w:bCs/>
                <w:color w:val="000000" w:themeColor="text1"/>
                <w:szCs w:val="21"/>
              </w:rPr>
              <w:t>Illumina clean</w:t>
            </w:r>
            <w:r w:rsidRPr="00C528E6">
              <w:rPr>
                <w:rFonts w:ascii="Times New Roman" w:hAnsi="Times New Roman" w:cs="Times New Roman"/>
                <w:bCs/>
                <w:color w:val="000000" w:themeColor="text1"/>
                <w:szCs w:val="21"/>
              </w:rPr>
              <w:br/>
              <w:t>paired reads</w:t>
            </w:r>
          </w:p>
        </w:tc>
        <w:tc>
          <w:tcPr>
            <w:tcW w:w="1052" w:type="dxa"/>
            <w:tcBorders>
              <w:top w:val="single" w:sz="4" w:space="0" w:color="auto"/>
              <w:bottom w:val="single" w:sz="4" w:space="0" w:color="auto"/>
            </w:tcBorders>
          </w:tcPr>
          <w:p w14:paraId="428CCF18" w14:textId="77777777" w:rsidR="00224BC7" w:rsidRPr="00C528E6" w:rsidRDefault="00224BC7" w:rsidP="00224BC7">
            <w:pPr>
              <w:widowControl/>
              <w:jc w:val="left"/>
              <w:rPr>
                <w:rFonts w:ascii="Times New Roman" w:hAnsi="Times New Roman" w:cs="Times New Roman"/>
                <w:bCs/>
                <w:color w:val="000000" w:themeColor="text1"/>
                <w:szCs w:val="21"/>
              </w:rPr>
            </w:pPr>
            <w:r w:rsidRPr="00C528E6">
              <w:rPr>
                <w:rFonts w:ascii="Times New Roman" w:hAnsi="Times New Roman" w:cs="Times New Roman"/>
                <w:bCs/>
                <w:color w:val="000000" w:themeColor="text1"/>
                <w:szCs w:val="21"/>
              </w:rPr>
              <w:t>Illumina clean</w:t>
            </w:r>
            <w:r w:rsidRPr="00C528E6">
              <w:rPr>
                <w:rFonts w:ascii="Times New Roman" w:hAnsi="Times New Roman" w:cs="Times New Roman"/>
                <w:bCs/>
                <w:color w:val="000000" w:themeColor="text1"/>
                <w:szCs w:val="21"/>
              </w:rPr>
              <w:br/>
              <w:t>bases (bp)</w:t>
            </w:r>
          </w:p>
        </w:tc>
        <w:tc>
          <w:tcPr>
            <w:tcW w:w="708" w:type="dxa"/>
            <w:tcBorders>
              <w:top w:val="single" w:sz="4" w:space="0" w:color="auto"/>
              <w:bottom w:val="single" w:sz="4" w:space="0" w:color="auto"/>
            </w:tcBorders>
          </w:tcPr>
          <w:p w14:paraId="2EF19A3F" w14:textId="77777777" w:rsidR="00224BC7" w:rsidRPr="00C528E6" w:rsidRDefault="00224BC7" w:rsidP="00224BC7">
            <w:pPr>
              <w:widowControl/>
              <w:jc w:val="left"/>
              <w:rPr>
                <w:rFonts w:ascii="Times New Roman" w:hAnsi="Times New Roman" w:cs="Times New Roman"/>
                <w:bCs/>
                <w:color w:val="000000" w:themeColor="text1"/>
                <w:szCs w:val="21"/>
              </w:rPr>
            </w:pPr>
            <w:r w:rsidRPr="00C528E6">
              <w:rPr>
                <w:rFonts w:ascii="Times New Roman" w:hAnsi="Times New Roman" w:cs="Times New Roman"/>
                <w:bCs/>
                <w:color w:val="000000" w:themeColor="text1"/>
                <w:szCs w:val="21"/>
              </w:rPr>
              <w:t>Q30 (%)</w:t>
            </w:r>
          </w:p>
        </w:tc>
        <w:tc>
          <w:tcPr>
            <w:tcW w:w="1075" w:type="dxa"/>
            <w:tcBorders>
              <w:top w:val="single" w:sz="4" w:space="0" w:color="auto"/>
              <w:bottom w:val="single" w:sz="4" w:space="0" w:color="auto"/>
            </w:tcBorders>
          </w:tcPr>
          <w:p w14:paraId="05B72427" w14:textId="77777777" w:rsidR="00224BC7" w:rsidRPr="00C528E6" w:rsidRDefault="00224BC7" w:rsidP="00224BC7">
            <w:pPr>
              <w:widowControl/>
              <w:jc w:val="left"/>
              <w:rPr>
                <w:rFonts w:ascii="Times New Roman" w:hAnsi="Times New Roman" w:cs="Times New Roman"/>
                <w:bCs/>
                <w:color w:val="000000" w:themeColor="text1"/>
                <w:szCs w:val="21"/>
              </w:rPr>
            </w:pPr>
            <w:r w:rsidRPr="00C528E6">
              <w:rPr>
                <w:rFonts w:ascii="Times New Roman" w:hAnsi="Times New Roman" w:cs="Times New Roman"/>
                <w:bCs/>
                <w:color w:val="000000" w:themeColor="text1"/>
                <w:szCs w:val="21"/>
              </w:rPr>
              <w:t>PacBio</w:t>
            </w:r>
            <w:r w:rsidRPr="00C528E6">
              <w:rPr>
                <w:rFonts w:ascii="Times New Roman" w:hAnsi="Times New Roman" w:cs="Times New Roman"/>
                <w:bCs/>
                <w:color w:val="000000" w:themeColor="text1"/>
                <w:szCs w:val="21"/>
              </w:rPr>
              <w:br/>
              <w:t>reads</w:t>
            </w:r>
          </w:p>
        </w:tc>
        <w:tc>
          <w:tcPr>
            <w:tcW w:w="1021" w:type="dxa"/>
            <w:tcBorders>
              <w:top w:val="single" w:sz="4" w:space="0" w:color="auto"/>
              <w:bottom w:val="single" w:sz="4" w:space="0" w:color="auto"/>
            </w:tcBorders>
          </w:tcPr>
          <w:p w14:paraId="5DF2A7A9" w14:textId="77777777" w:rsidR="00224BC7" w:rsidRPr="00C528E6" w:rsidRDefault="00224BC7" w:rsidP="00224BC7">
            <w:pPr>
              <w:widowControl/>
              <w:jc w:val="left"/>
              <w:rPr>
                <w:rFonts w:ascii="Times New Roman" w:hAnsi="Times New Roman" w:cs="Times New Roman"/>
                <w:bCs/>
                <w:color w:val="000000" w:themeColor="text1"/>
                <w:szCs w:val="21"/>
              </w:rPr>
            </w:pPr>
            <w:r w:rsidRPr="00C528E6">
              <w:rPr>
                <w:rFonts w:ascii="Times New Roman" w:hAnsi="Times New Roman" w:cs="Times New Roman"/>
                <w:bCs/>
                <w:color w:val="000000" w:themeColor="text1"/>
                <w:szCs w:val="21"/>
              </w:rPr>
              <w:t>PacBio bases</w:t>
            </w:r>
            <w:r w:rsidRPr="00C528E6">
              <w:rPr>
                <w:rFonts w:ascii="Times New Roman" w:hAnsi="Times New Roman" w:cs="Times New Roman"/>
                <w:bCs/>
                <w:color w:val="000000" w:themeColor="text1"/>
                <w:szCs w:val="21"/>
              </w:rPr>
              <w:br/>
              <w:t>(bp)</w:t>
            </w:r>
          </w:p>
        </w:tc>
        <w:tc>
          <w:tcPr>
            <w:tcW w:w="963" w:type="dxa"/>
            <w:tcBorders>
              <w:top w:val="single" w:sz="4" w:space="0" w:color="auto"/>
              <w:bottom w:val="single" w:sz="4" w:space="0" w:color="auto"/>
            </w:tcBorders>
          </w:tcPr>
          <w:p w14:paraId="4116E0C7" w14:textId="77777777" w:rsidR="00224BC7" w:rsidRPr="00C528E6" w:rsidRDefault="00224BC7" w:rsidP="00224BC7">
            <w:pPr>
              <w:widowControl/>
              <w:jc w:val="left"/>
              <w:rPr>
                <w:rFonts w:ascii="Times New Roman" w:hAnsi="Times New Roman" w:cs="Times New Roman"/>
                <w:bCs/>
                <w:color w:val="000000" w:themeColor="text1"/>
                <w:szCs w:val="21"/>
              </w:rPr>
            </w:pPr>
            <w:r w:rsidRPr="00C528E6">
              <w:rPr>
                <w:rFonts w:ascii="Times New Roman" w:hAnsi="Times New Roman" w:cs="Times New Roman"/>
                <w:bCs/>
                <w:color w:val="000000" w:themeColor="text1"/>
                <w:szCs w:val="21"/>
              </w:rPr>
              <w:t>PacBio depth</w:t>
            </w:r>
            <w:r w:rsidRPr="00C528E6">
              <w:rPr>
                <w:rFonts w:ascii="Times New Roman" w:hAnsi="Times New Roman" w:cs="Times New Roman"/>
                <w:bCs/>
                <w:color w:val="000000" w:themeColor="text1"/>
                <w:szCs w:val="21"/>
              </w:rPr>
              <w:br/>
              <w:t>(×)</w:t>
            </w:r>
          </w:p>
        </w:tc>
        <w:tc>
          <w:tcPr>
            <w:tcW w:w="1276" w:type="dxa"/>
            <w:tcBorders>
              <w:top w:val="single" w:sz="4" w:space="0" w:color="auto"/>
              <w:bottom w:val="single" w:sz="4" w:space="0" w:color="auto"/>
            </w:tcBorders>
          </w:tcPr>
          <w:p w14:paraId="25B9F8BA" w14:textId="77777777" w:rsidR="00224BC7" w:rsidRPr="00C528E6" w:rsidRDefault="00224BC7" w:rsidP="00224BC7">
            <w:pPr>
              <w:widowControl/>
              <w:jc w:val="left"/>
              <w:rPr>
                <w:rFonts w:ascii="Times New Roman" w:hAnsi="Times New Roman" w:cs="Times New Roman"/>
                <w:bCs/>
                <w:color w:val="000000" w:themeColor="text1"/>
                <w:szCs w:val="21"/>
              </w:rPr>
            </w:pPr>
            <w:r w:rsidRPr="00C528E6">
              <w:rPr>
                <w:rFonts w:ascii="Times New Roman" w:hAnsi="Times New Roman" w:cs="Times New Roman"/>
                <w:bCs/>
                <w:color w:val="000000" w:themeColor="text1"/>
                <w:szCs w:val="21"/>
              </w:rPr>
              <w:t>Final assembled</w:t>
            </w:r>
            <w:r w:rsidRPr="00C528E6">
              <w:rPr>
                <w:rFonts w:ascii="Times New Roman" w:hAnsi="Times New Roman" w:cs="Times New Roman"/>
                <w:bCs/>
                <w:color w:val="000000" w:themeColor="text1"/>
                <w:szCs w:val="21"/>
              </w:rPr>
              <w:br/>
              <w:t>sequences</w:t>
            </w:r>
          </w:p>
        </w:tc>
        <w:tc>
          <w:tcPr>
            <w:tcW w:w="1530" w:type="dxa"/>
            <w:tcBorders>
              <w:top w:val="single" w:sz="4" w:space="0" w:color="auto"/>
              <w:bottom w:val="single" w:sz="4" w:space="0" w:color="auto"/>
            </w:tcBorders>
          </w:tcPr>
          <w:p w14:paraId="6A87C784" w14:textId="77777777" w:rsidR="00224BC7" w:rsidRPr="00C528E6" w:rsidRDefault="00224BC7" w:rsidP="00224BC7">
            <w:pPr>
              <w:widowControl/>
              <w:jc w:val="left"/>
              <w:rPr>
                <w:rFonts w:ascii="Times New Roman" w:hAnsi="Times New Roman" w:cs="Times New Roman"/>
                <w:bCs/>
                <w:color w:val="000000" w:themeColor="text1"/>
                <w:szCs w:val="21"/>
              </w:rPr>
            </w:pPr>
            <w:r w:rsidRPr="00C528E6">
              <w:rPr>
                <w:rFonts w:ascii="Times New Roman" w:hAnsi="Times New Roman" w:cs="Times New Roman"/>
                <w:bCs/>
                <w:color w:val="000000" w:themeColor="text1"/>
                <w:szCs w:val="21"/>
              </w:rPr>
              <w:t>Assembly structure</w:t>
            </w:r>
          </w:p>
        </w:tc>
        <w:tc>
          <w:tcPr>
            <w:tcW w:w="1305" w:type="dxa"/>
            <w:tcBorders>
              <w:top w:val="single" w:sz="4" w:space="0" w:color="auto"/>
              <w:bottom w:val="single" w:sz="4" w:space="0" w:color="auto"/>
            </w:tcBorders>
          </w:tcPr>
          <w:p w14:paraId="75FE0BE2" w14:textId="77777777" w:rsidR="00224BC7" w:rsidRPr="00C528E6" w:rsidRDefault="00224BC7" w:rsidP="00224BC7">
            <w:pPr>
              <w:widowControl/>
              <w:jc w:val="left"/>
              <w:rPr>
                <w:rFonts w:ascii="Times New Roman" w:hAnsi="Times New Roman" w:cs="Times New Roman"/>
                <w:bCs/>
                <w:color w:val="000000" w:themeColor="text1"/>
                <w:szCs w:val="21"/>
              </w:rPr>
            </w:pPr>
            <w:r w:rsidRPr="00C528E6">
              <w:rPr>
                <w:rFonts w:ascii="Times New Roman" w:hAnsi="Times New Roman" w:cs="Times New Roman"/>
                <w:bCs/>
                <w:color w:val="000000" w:themeColor="text1"/>
                <w:szCs w:val="21"/>
              </w:rPr>
              <w:t>Assembly N50</w:t>
            </w:r>
            <w:r w:rsidRPr="00C528E6">
              <w:rPr>
                <w:rFonts w:ascii="Times New Roman" w:hAnsi="Times New Roman" w:cs="Times New Roman"/>
                <w:bCs/>
                <w:color w:val="000000" w:themeColor="text1"/>
                <w:szCs w:val="21"/>
              </w:rPr>
              <w:br/>
              <w:t>(bp)</w:t>
            </w:r>
          </w:p>
        </w:tc>
        <w:tc>
          <w:tcPr>
            <w:tcW w:w="567" w:type="dxa"/>
            <w:tcBorders>
              <w:top w:val="single" w:sz="4" w:space="0" w:color="auto"/>
              <w:bottom w:val="single" w:sz="4" w:space="0" w:color="auto"/>
            </w:tcBorders>
          </w:tcPr>
          <w:p w14:paraId="2E1AE3C0" w14:textId="77777777" w:rsidR="00224BC7" w:rsidRPr="00C528E6" w:rsidRDefault="00224BC7" w:rsidP="00224BC7">
            <w:pPr>
              <w:widowControl/>
              <w:jc w:val="left"/>
              <w:rPr>
                <w:rFonts w:ascii="Times New Roman" w:hAnsi="Times New Roman" w:cs="Times New Roman"/>
                <w:bCs/>
                <w:color w:val="000000" w:themeColor="text1"/>
                <w:szCs w:val="21"/>
              </w:rPr>
            </w:pPr>
            <w:r w:rsidRPr="00C528E6">
              <w:rPr>
                <w:rFonts w:ascii="Times New Roman" w:hAnsi="Times New Roman" w:cs="Times New Roman"/>
                <w:bCs/>
                <w:color w:val="000000" w:themeColor="text1"/>
                <w:szCs w:val="21"/>
              </w:rPr>
              <w:t>L50</w:t>
            </w:r>
          </w:p>
        </w:tc>
        <w:tc>
          <w:tcPr>
            <w:tcW w:w="1134" w:type="dxa"/>
            <w:tcBorders>
              <w:top w:val="single" w:sz="4" w:space="0" w:color="auto"/>
              <w:bottom w:val="single" w:sz="4" w:space="0" w:color="auto"/>
            </w:tcBorders>
          </w:tcPr>
          <w:p w14:paraId="38FF1048" w14:textId="77777777" w:rsidR="00C00172" w:rsidRPr="00C528E6" w:rsidRDefault="00224BC7" w:rsidP="00224BC7">
            <w:pPr>
              <w:widowControl/>
              <w:jc w:val="left"/>
              <w:rPr>
                <w:rFonts w:ascii="Times New Roman" w:hAnsi="Times New Roman" w:cs="Times New Roman"/>
                <w:bCs/>
                <w:color w:val="000000" w:themeColor="text1"/>
                <w:szCs w:val="21"/>
              </w:rPr>
            </w:pPr>
            <w:r w:rsidRPr="00C528E6">
              <w:rPr>
                <w:rFonts w:ascii="Times New Roman" w:hAnsi="Times New Roman" w:cs="Times New Roman"/>
                <w:bCs/>
                <w:color w:val="000000" w:themeColor="text1"/>
                <w:szCs w:val="21"/>
              </w:rPr>
              <w:t>BUSCO</w:t>
            </w:r>
          </w:p>
          <w:p w14:paraId="589FFFF6" w14:textId="40BD4B50" w:rsidR="00224BC7" w:rsidRPr="00C528E6" w:rsidRDefault="00224BC7" w:rsidP="00224BC7">
            <w:pPr>
              <w:widowControl/>
              <w:jc w:val="left"/>
              <w:rPr>
                <w:rFonts w:ascii="Times New Roman" w:hAnsi="Times New Roman" w:cs="Times New Roman"/>
                <w:bCs/>
                <w:color w:val="000000" w:themeColor="text1"/>
                <w:szCs w:val="21"/>
              </w:rPr>
            </w:pPr>
            <w:r w:rsidRPr="00C528E6">
              <w:rPr>
                <w:rFonts w:ascii="Times New Roman" w:hAnsi="Times New Roman" w:cs="Times New Roman"/>
                <w:bCs/>
                <w:color w:val="000000" w:themeColor="text1"/>
                <w:szCs w:val="21"/>
              </w:rPr>
              <w:t>completeness (%)</w:t>
            </w:r>
          </w:p>
        </w:tc>
        <w:tc>
          <w:tcPr>
            <w:tcW w:w="850" w:type="dxa"/>
            <w:tcBorders>
              <w:top w:val="single" w:sz="4" w:space="0" w:color="auto"/>
              <w:bottom w:val="single" w:sz="4" w:space="0" w:color="auto"/>
            </w:tcBorders>
          </w:tcPr>
          <w:p w14:paraId="264EA1E8" w14:textId="77777777" w:rsidR="00C00172" w:rsidRPr="00C528E6" w:rsidRDefault="00224BC7" w:rsidP="00224BC7">
            <w:pPr>
              <w:widowControl/>
              <w:jc w:val="left"/>
              <w:rPr>
                <w:rFonts w:ascii="Times New Roman" w:hAnsi="Times New Roman" w:cs="Times New Roman"/>
                <w:bCs/>
                <w:color w:val="000000" w:themeColor="text1"/>
                <w:szCs w:val="21"/>
              </w:rPr>
            </w:pPr>
            <w:r w:rsidRPr="00C528E6">
              <w:rPr>
                <w:rFonts w:ascii="Times New Roman" w:hAnsi="Times New Roman" w:cs="Times New Roman"/>
                <w:bCs/>
                <w:color w:val="000000" w:themeColor="text1"/>
                <w:szCs w:val="21"/>
              </w:rPr>
              <w:t>CheckM</w:t>
            </w:r>
          </w:p>
          <w:p w14:paraId="0D2B5796" w14:textId="75004471" w:rsidR="00224BC7" w:rsidRPr="00C528E6" w:rsidRDefault="00224BC7" w:rsidP="00224BC7">
            <w:pPr>
              <w:widowControl/>
              <w:jc w:val="left"/>
              <w:rPr>
                <w:rFonts w:ascii="Times New Roman" w:hAnsi="Times New Roman" w:cs="Times New Roman"/>
                <w:bCs/>
                <w:color w:val="000000" w:themeColor="text1"/>
                <w:szCs w:val="21"/>
              </w:rPr>
            </w:pPr>
            <w:r w:rsidRPr="00C528E6">
              <w:rPr>
                <w:rFonts w:ascii="Times New Roman" w:hAnsi="Times New Roman" w:cs="Times New Roman"/>
                <w:bCs/>
                <w:color w:val="000000" w:themeColor="text1"/>
                <w:szCs w:val="21"/>
              </w:rPr>
              <w:t>completeness (%)</w:t>
            </w:r>
          </w:p>
        </w:tc>
        <w:tc>
          <w:tcPr>
            <w:tcW w:w="568" w:type="dxa"/>
            <w:tcBorders>
              <w:top w:val="single" w:sz="4" w:space="0" w:color="auto"/>
              <w:bottom w:val="single" w:sz="4" w:space="0" w:color="auto"/>
            </w:tcBorders>
          </w:tcPr>
          <w:p w14:paraId="52CBD974" w14:textId="77777777" w:rsidR="00224BC7" w:rsidRPr="00C528E6" w:rsidRDefault="00224BC7" w:rsidP="00224BC7">
            <w:pPr>
              <w:widowControl/>
              <w:jc w:val="left"/>
              <w:rPr>
                <w:rFonts w:ascii="Times New Roman" w:hAnsi="Times New Roman" w:cs="Times New Roman"/>
                <w:bCs/>
                <w:color w:val="000000" w:themeColor="text1"/>
                <w:szCs w:val="21"/>
              </w:rPr>
            </w:pPr>
            <w:r w:rsidRPr="00C528E6">
              <w:rPr>
                <w:rFonts w:ascii="Times New Roman" w:hAnsi="Times New Roman" w:cs="Times New Roman"/>
                <w:bCs/>
                <w:color w:val="000000" w:themeColor="text1"/>
                <w:szCs w:val="21"/>
              </w:rPr>
              <w:t>Contamination</w:t>
            </w:r>
            <w:r w:rsidRPr="00C528E6">
              <w:rPr>
                <w:rFonts w:ascii="Times New Roman" w:hAnsi="Times New Roman" w:cs="Times New Roman"/>
                <w:bCs/>
                <w:color w:val="000000" w:themeColor="text1"/>
                <w:szCs w:val="21"/>
              </w:rPr>
              <w:br/>
              <w:t>(%)</w:t>
            </w:r>
          </w:p>
        </w:tc>
      </w:tr>
      <w:tr w:rsidR="00224BC7" w:rsidRPr="00C528E6" w14:paraId="19FA362A" w14:textId="77777777" w:rsidTr="00C00172">
        <w:tc>
          <w:tcPr>
            <w:tcW w:w="993" w:type="dxa"/>
            <w:tcBorders>
              <w:top w:val="single" w:sz="4" w:space="0" w:color="auto"/>
            </w:tcBorders>
          </w:tcPr>
          <w:p w14:paraId="58BF6F8A"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AQ171</w:t>
            </w:r>
          </w:p>
        </w:tc>
        <w:tc>
          <w:tcPr>
            <w:tcW w:w="992" w:type="dxa"/>
            <w:tcBorders>
              <w:top w:val="single" w:sz="4" w:space="0" w:color="auto"/>
            </w:tcBorders>
          </w:tcPr>
          <w:p w14:paraId="4326D521"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8,595,002</w:t>
            </w:r>
          </w:p>
        </w:tc>
        <w:tc>
          <w:tcPr>
            <w:tcW w:w="1052" w:type="dxa"/>
            <w:tcBorders>
              <w:top w:val="single" w:sz="4" w:space="0" w:color="auto"/>
            </w:tcBorders>
          </w:tcPr>
          <w:p w14:paraId="43CB1E37"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1,295,280,322</w:t>
            </w:r>
          </w:p>
        </w:tc>
        <w:tc>
          <w:tcPr>
            <w:tcW w:w="708" w:type="dxa"/>
            <w:tcBorders>
              <w:top w:val="single" w:sz="4" w:space="0" w:color="auto"/>
            </w:tcBorders>
          </w:tcPr>
          <w:p w14:paraId="62530BE7"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95.48</w:t>
            </w:r>
          </w:p>
        </w:tc>
        <w:tc>
          <w:tcPr>
            <w:tcW w:w="1075" w:type="dxa"/>
            <w:tcBorders>
              <w:top w:val="single" w:sz="4" w:space="0" w:color="auto"/>
            </w:tcBorders>
          </w:tcPr>
          <w:p w14:paraId="26FC9AA6"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31,423</w:t>
            </w:r>
          </w:p>
        </w:tc>
        <w:tc>
          <w:tcPr>
            <w:tcW w:w="1021" w:type="dxa"/>
            <w:tcBorders>
              <w:top w:val="single" w:sz="4" w:space="0" w:color="auto"/>
            </w:tcBorders>
          </w:tcPr>
          <w:p w14:paraId="43C5A434"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279,672,265</w:t>
            </w:r>
          </w:p>
        </w:tc>
        <w:tc>
          <w:tcPr>
            <w:tcW w:w="963" w:type="dxa"/>
            <w:tcBorders>
              <w:top w:val="single" w:sz="4" w:space="0" w:color="auto"/>
            </w:tcBorders>
          </w:tcPr>
          <w:p w14:paraId="103926D3"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71.24</w:t>
            </w:r>
          </w:p>
        </w:tc>
        <w:tc>
          <w:tcPr>
            <w:tcW w:w="1276" w:type="dxa"/>
            <w:tcBorders>
              <w:top w:val="single" w:sz="4" w:space="0" w:color="auto"/>
            </w:tcBorders>
          </w:tcPr>
          <w:p w14:paraId="7B932E83"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1</w:t>
            </w:r>
          </w:p>
        </w:tc>
        <w:tc>
          <w:tcPr>
            <w:tcW w:w="1530" w:type="dxa"/>
            <w:tcBorders>
              <w:top w:val="single" w:sz="4" w:space="0" w:color="auto"/>
            </w:tcBorders>
          </w:tcPr>
          <w:p w14:paraId="586C4AD4"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1 circular chromosome</w:t>
            </w:r>
          </w:p>
        </w:tc>
        <w:tc>
          <w:tcPr>
            <w:tcW w:w="1305" w:type="dxa"/>
            <w:tcBorders>
              <w:top w:val="single" w:sz="4" w:space="0" w:color="auto"/>
            </w:tcBorders>
          </w:tcPr>
          <w:p w14:paraId="4D7F8EF1"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3,925,746</w:t>
            </w:r>
          </w:p>
        </w:tc>
        <w:tc>
          <w:tcPr>
            <w:tcW w:w="567" w:type="dxa"/>
            <w:tcBorders>
              <w:top w:val="single" w:sz="4" w:space="0" w:color="auto"/>
            </w:tcBorders>
          </w:tcPr>
          <w:p w14:paraId="319B8AEB"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1</w:t>
            </w:r>
          </w:p>
        </w:tc>
        <w:tc>
          <w:tcPr>
            <w:tcW w:w="1134" w:type="dxa"/>
            <w:tcBorders>
              <w:top w:val="single" w:sz="4" w:space="0" w:color="auto"/>
            </w:tcBorders>
          </w:tcPr>
          <w:p w14:paraId="372D2B45"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100</w:t>
            </w:r>
          </w:p>
        </w:tc>
        <w:tc>
          <w:tcPr>
            <w:tcW w:w="850" w:type="dxa"/>
            <w:tcBorders>
              <w:top w:val="single" w:sz="4" w:space="0" w:color="auto"/>
            </w:tcBorders>
          </w:tcPr>
          <w:p w14:paraId="5AE1BDFF"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99.63</w:t>
            </w:r>
          </w:p>
        </w:tc>
        <w:tc>
          <w:tcPr>
            <w:tcW w:w="568" w:type="dxa"/>
            <w:tcBorders>
              <w:top w:val="single" w:sz="4" w:space="0" w:color="auto"/>
            </w:tcBorders>
          </w:tcPr>
          <w:p w14:paraId="2142C7DD"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0.02</w:t>
            </w:r>
          </w:p>
        </w:tc>
      </w:tr>
      <w:tr w:rsidR="00224BC7" w:rsidRPr="00C528E6" w14:paraId="43FBEFB0" w14:textId="77777777" w:rsidTr="00C00172">
        <w:tc>
          <w:tcPr>
            <w:tcW w:w="993" w:type="dxa"/>
          </w:tcPr>
          <w:p w14:paraId="2EFCAAAC"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HTDT4</w:t>
            </w:r>
          </w:p>
        </w:tc>
        <w:tc>
          <w:tcPr>
            <w:tcW w:w="992" w:type="dxa"/>
          </w:tcPr>
          <w:p w14:paraId="2E2C51EA"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7,172,108</w:t>
            </w:r>
          </w:p>
        </w:tc>
        <w:tc>
          <w:tcPr>
            <w:tcW w:w="1052" w:type="dxa"/>
          </w:tcPr>
          <w:p w14:paraId="754F5825"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1,077,011,986</w:t>
            </w:r>
          </w:p>
        </w:tc>
        <w:tc>
          <w:tcPr>
            <w:tcW w:w="708" w:type="dxa"/>
          </w:tcPr>
          <w:p w14:paraId="7FF570FC"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95.00</w:t>
            </w:r>
          </w:p>
        </w:tc>
        <w:tc>
          <w:tcPr>
            <w:tcW w:w="1075" w:type="dxa"/>
          </w:tcPr>
          <w:p w14:paraId="05FC62F8"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42,100</w:t>
            </w:r>
          </w:p>
        </w:tc>
        <w:tc>
          <w:tcPr>
            <w:tcW w:w="1021" w:type="dxa"/>
          </w:tcPr>
          <w:p w14:paraId="3E6D7B77"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368,901,058</w:t>
            </w:r>
          </w:p>
        </w:tc>
        <w:tc>
          <w:tcPr>
            <w:tcW w:w="963" w:type="dxa"/>
          </w:tcPr>
          <w:p w14:paraId="092666FD"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67.58</w:t>
            </w:r>
          </w:p>
        </w:tc>
        <w:tc>
          <w:tcPr>
            <w:tcW w:w="1276" w:type="dxa"/>
          </w:tcPr>
          <w:p w14:paraId="2149BAD3"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3</w:t>
            </w:r>
          </w:p>
        </w:tc>
        <w:tc>
          <w:tcPr>
            <w:tcW w:w="1530" w:type="dxa"/>
          </w:tcPr>
          <w:p w14:paraId="2490EBFF"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1 circular chromosome + 2 circular plasmids</w:t>
            </w:r>
          </w:p>
        </w:tc>
        <w:tc>
          <w:tcPr>
            <w:tcW w:w="1305" w:type="dxa"/>
          </w:tcPr>
          <w:p w14:paraId="66BA6A14"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5,434,270</w:t>
            </w:r>
          </w:p>
        </w:tc>
        <w:tc>
          <w:tcPr>
            <w:tcW w:w="567" w:type="dxa"/>
          </w:tcPr>
          <w:p w14:paraId="1884764E"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1</w:t>
            </w:r>
          </w:p>
        </w:tc>
        <w:tc>
          <w:tcPr>
            <w:tcW w:w="1134" w:type="dxa"/>
          </w:tcPr>
          <w:p w14:paraId="2CBB5D89"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100</w:t>
            </w:r>
          </w:p>
        </w:tc>
        <w:tc>
          <w:tcPr>
            <w:tcW w:w="850" w:type="dxa"/>
          </w:tcPr>
          <w:p w14:paraId="2B002A63"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99.23</w:t>
            </w:r>
          </w:p>
        </w:tc>
        <w:tc>
          <w:tcPr>
            <w:tcW w:w="568" w:type="dxa"/>
          </w:tcPr>
          <w:p w14:paraId="4066D4BB"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0.30</w:t>
            </w:r>
          </w:p>
        </w:tc>
      </w:tr>
      <w:tr w:rsidR="00224BC7" w:rsidRPr="00C528E6" w14:paraId="35696EE4" w14:textId="77777777" w:rsidTr="00C00172">
        <w:tc>
          <w:tcPr>
            <w:tcW w:w="993" w:type="dxa"/>
          </w:tcPr>
          <w:p w14:paraId="3327000A"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cmc7</w:t>
            </w:r>
          </w:p>
        </w:tc>
        <w:tc>
          <w:tcPr>
            <w:tcW w:w="992" w:type="dxa"/>
          </w:tcPr>
          <w:p w14:paraId="7A3955F2"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9,122,028</w:t>
            </w:r>
          </w:p>
        </w:tc>
        <w:tc>
          <w:tcPr>
            <w:tcW w:w="1052" w:type="dxa"/>
          </w:tcPr>
          <w:p w14:paraId="04A32EB6"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1,374,458,905</w:t>
            </w:r>
          </w:p>
        </w:tc>
        <w:tc>
          <w:tcPr>
            <w:tcW w:w="708" w:type="dxa"/>
          </w:tcPr>
          <w:p w14:paraId="0343B118"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95.54</w:t>
            </w:r>
          </w:p>
        </w:tc>
        <w:tc>
          <w:tcPr>
            <w:tcW w:w="1075" w:type="dxa"/>
          </w:tcPr>
          <w:p w14:paraId="56EDA94E"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15,643</w:t>
            </w:r>
          </w:p>
        </w:tc>
        <w:tc>
          <w:tcPr>
            <w:tcW w:w="1021" w:type="dxa"/>
          </w:tcPr>
          <w:p w14:paraId="7684E908"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124,715,297</w:t>
            </w:r>
          </w:p>
        </w:tc>
        <w:tc>
          <w:tcPr>
            <w:tcW w:w="963" w:type="dxa"/>
          </w:tcPr>
          <w:p w14:paraId="63ECC4A0"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30.43</w:t>
            </w:r>
          </w:p>
        </w:tc>
        <w:tc>
          <w:tcPr>
            <w:tcW w:w="1276" w:type="dxa"/>
          </w:tcPr>
          <w:p w14:paraId="0D401D8C"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2</w:t>
            </w:r>
          </w:p>
        </w:tc>
        <w:tc>
          <w:tcPr>
            <w:tcW w:w="1530" w:type="dxa"/>
          </w:tcPr>
          <w:p w14:paraId="6FBA3B27"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1 circular chromosome + 1 circular plasmid</w:t>
            </w:r>
          </w:p>
        </w:tc>
        <w:tc>
          <w:tcPr>
            <w:tcW w:w="1305" w:type="dxa"/>
          </w:tcPr>
          <w:p w14:paraId="567C4951"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4,084,297</w:t>
            </w:r>
          </w:p>
        </w:tc>
        <w:tc>
          <w:tcPr>
            <w:tcW w:w="567" w:type="dxa"/>
          </w:tcPr>
          <w:p w14:paraId="791595E5"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1</w:t>
            </w:r>
          </w:p>
        </w:tc>
        <w:tc>
          <w:tcPr>
            <w:tcW w:w="1134" w:type="dxa"/>
          </w:tcPr>
          <w:p w14:paraId="4C245A7E"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100</w:t>
            </w:r>
          </w:p>
        </w:tc>
        <w:tc>
          <w:tcPr>
            <w:tcW w:w="850" w:type="dxa"/>
          </w:tcPr>
          <w:p w14:paraId="29B0679F"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99.81</w:t>
            </w:r>
          </w:p>
        </w:tc>
        <w:tc>
          <w:tcPr>
            <w:tcW w:w="568" w:type="dxa"/>
          </w:tcPr>
          <w:p w14:paraId="6F83FC0D"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0.35</w:t>
            </w:r>
          </w:p>
        </w:tc>
      </w:tr>
      <w:tr w:rsidR="00224BC7" w:rsidRPr="00C528E6" w14:paraId="36FBF736" w14:textId="77777777" w:rsidTr="00C00172">
        <w:tc>
          <w:tcPr>
            <w:tcW w:w="993" w:type="dxa"/>
          </w:tcPr>
          <w:p w14:paraId="28CFF786"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WL51</w:t>
            </w:r>
          </w:p>
        </w:tc>
        <w:tc>
          <w:tcPr>
            <w:tcW w:w="992" w:type="dxa"/>
          </w:tcPr>
          <w:p w14:paraId="4D578939"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7,122,438</w:t>
            </w:r>
          </w:p>
        </w:tc>
        <w:tc>
          <w:tcPr>
            <w:tcW w:w="1052" w:type="dxa"/>
          </w:tcPr>
          <w:p w14:paraId="32383CBB"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1,071,629,181</w:t>
            </w:r>
          </w:p>
        </w:tc>
        <w:tc>
          <w:tcPr>
            <w:tcW w:w="708" w:type="dxa"/>
          </w:tcPr>
          <w:p w14:paraId="327E906D"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95.02</w:t>
            </w:r>
          </w:p>
        </w:tc>
        <w:tc>
          <w:tcPr>
            <w:tcW w:w="1075" w:type="dxa"/>
          </w:tcPr>
          <w:p w14:paraId="3C776BCE"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31,122</w:t>
            </w:r>
          </w:p>
        </w:tc>
        <w:tc>
          <w:tcPr>
            <w:tcW w:w="1021" w:type="dxa"/>
          </w:tcPr>
          <w:p w14:paraId="4C6F9F3E"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285,732,918</w:t>
            </w:r>
          </w:p>
        </w:tc>
        <w:tc>
          <w:tcPr>
            <w:tcW w:w="963" w:type="dxa"/>
          </w:tcPr>
          <w:p w14:paraId="713CEC74"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68.79</w:t>
            </w:r>
          </w:p>
        </w:tc>
        <w:tc>
          <w:tcPr>
            <w:tcW w:w="1276" w:type="dxa"/>
          </w:tcPr>
          <w:p w14:paraId="494823AA"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1</w:t>
            </w:r>
          </w:p>
        </w:tc>
        <w:tc>
          <w:tcPr>
            <w:tcW w:w="1530" w:type="dxa"/>
          </w:tcPr>
          <w:p w14:paraId="6F8CFE9B"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1 circular chromosome</w:t>
            </w:r>
          </w:p>
        </w:tc>
        <w:tc>
          <w:tcPr>
            <w:tcW w:w="1305" w:type="dxa"/>
          </w:tcPr>
          <w:p w14:paraId="0F1075F3"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4,153,922</w:t>
            </w:r>
          </w:p>
        </w:tc>
        <w:tc>
          <w:tcPr>
            <w:tcW w:w="567" w:type="dxa"/>
          </w:tcPr>
          <w:p w14:paraId="0589A5A6"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1</w:t>
            </w:r>
          </w:p>
        </w:tc>
        <w:tc>
          <w:tcPr>
            <w:tcW w:w="1134" w:type="dxa"/>
          </w:tcPr>
          <w:p w14:paraId="0CA497E4"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100</w:t>
            </w:r>
          </w:p>
        </w:tc>
        <w:tc>
          <w:tcPr>
            <w:tcW w:w="850" w:type="dxa"/>
          </w:tcPr>
          <w:p w14:paraId="2163BD5A"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99.81</w:t>
            </w:r>
          </w:p>
        </w:tc>
        <w:tc>
          <w:tcPr>
            <w:tcW w:w="568" w:type="dxa"/>
          </w:tcPr>
          <w:p w14:paraId="0A63F007" w14:textId="77777777" w:rsidR="00224BC7" w:rsidRPr="00C528E6" w:rsidRDefault="00224BC7" w:rsidP="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t>0.99</w:t>
            </w:r>
          </w:p>
        </w:tc>
      </w:tr>
    </w:tbl>
    <w:p w14:paraId="7B47B512" w14:textId="77777777" w:rsidR="00224BC7" w:rsidRPr="00C528E6" w:rsidRDefault="00224BC7" w:rsidP="00224BC7">
      <w:pPr>
        <w:widowControl/>
        <w:jc w:val="left"/>
        <w:rPr>
          <w:rFonts w:ascii="Times New Roman" w:hAnsi="Times New Roman" w:cs="Times New Roman"/>
          <w:color w:val="000000" w:themeColor="text1"/>
          <w:sz w:val="18"/>
          <w:szCs w:val="18"/>
        </w:rPr>
      </w:pPr>
      <w:r w:rsidRPr="00C528E6">
        <w:rPr>
          <w:rFonts w:ascii="Times New Roman" w:hAnsi="Times New Roman" w:cs="Times New Roman"/>
          <w:b/>
          <w:color w:val="000000" w:themeColor="text1"/>
          <w:sz w:val="18"/>
          <w:szCs w:val="18"/>
        </w:rPr>
        <w:t xml:space="preserve">Note: </w:t>
      </w:r>
      <w:r w:rsidRPr="00C528E6">
        <w:rPr>
          <w:rFonts w:ascii="Times New Roman" w:hAnsi="Times New Roman" w:cs="Times New Roman"/>
          <w:color w:val="000000" w:themeColor="text1"/>
          <w:sz w:val="18"/>
          <w:szCs w:val="18"/>
        </w:rPr>
        <w:t>PacBio sequencing depth was calculated as the total number of PacBio raw bases divided by the final genome size. Assembly N50 and L50 were calculated from the final assembled chromosome and plasmid sequences. Illumina and PacBio read-mapping coverage of the final assemblies reached 100% for all four strains.</w:t>
      </w:r>
      <w:bookmarkEnd w:id="19"/>
    </w:p>
    <w:p w14:paraId="4F319C30" w14:textId="77777777" w:rsidR="00DC15C7" w:rsidRPr="00C528E6" w:rsidRDefault="00DC15C7" w:rsidP="00224BC7">
      <w:pPr>
        <w:jc w:val="center"/>
        <w:rPr>
          <w:rFonts w:ascii="Times New Roman" w:hAnsi="Times New Roman" w:cs="Times New Roman"/>
          <w:color w:val="000000" w:themeColor="text1"/>
        </w:rPr>
        <w:sectPr w:rsidR="00DC15C7" w:rsidRPr="00C528E6" w:rsidSect="00247D75">
          <w:pgSz w:w="16838" w:h="11906" w:orient="landscape"/>
          <w:pgMar w:top="1440" w:right="1418" w:bottom="1440" w:left="1418" w:header="851" w:footer="992" w:gutter="0"/>
          <w:cols w:space="425"/>
          <w:docGrid w:type="lines" w:linePitch="312"/>
        </w:sectPr>
      </w:pPr>
    </w:p>
    <w:p w14:paraId="4B0CB40E" w14:textId="7D824973" w:rsidR="00224BC7" w:rsidRPr="00C528E6" w:rsidRDefault="00224BC7" w:rsidP="00224BC7">
      <w:pPr>
        <w:jc w:val="center"/>
        <w:rPr>
          <w:rFonts w:ascii="Times New Roman" w:hAnsi="Times New Roman" w:cs="Times New Roman"/>
          <w:color w:val="000000" w:themeColor="text1"/>
        </w:rPr>
      </w:pPr>
      <w:r w:rsidRPr="00C528E6">
        <w:rPr>
          <w:rFonts w:ascii="Times New Roman" w:hAnsi="Times New Roman" w:cs="Times New Roman"/>
          <w:color w:val="000000" w:themeColor="text1"/>
        </w:rPr>
        <w:t xml:space="preserve">Table </w:t>
      </w:r>
      <w:r w:rsidRPr="00C528E6">
        <w:rPr>
          <w:rFonts w:ascii="Times New Roman" w:hAnsi="Times New Roman" w:cs="Times New Roman" w:hint="eastAsia"/>
          <w:color w:val="000000" w:themeColor="text1"/>
        </w:rPr>
        <w:t>S2</w:t>
      </w:r>
      <w:r w:rsidRPr="00C528E6">
        <w:rPr>
          <w:rFonts w:ascii="Times New Roman" w:hAnsi="Times New Roman" w:cs="Times New Roman"/>
          <w:color w:val="000000" w:themeColor="text1"/>
        </w:rPr>
        <w:t xml:space="preserve">. Average nucleotide identity (ANI) values among the four </w:t>
      </w:r>
      <w:r w:rsidRPr="00C528E6">
        <w:rPr>
          <w:rFonts w:ascii="Times New Roman" w:hAnsi="Times New Roman" w:cs="Times New Roman"/>
          <w:i/>
          <w:iCs/>
          <w:color w:val="000000" w:themeColor="text1"/>
        </w:rPr>
        <w:t>Bacillus</w:t>
      </w:r>
      <w:r w:rsidRPr="00C528E6">
        <w:rPr>
          <w:rFonts w:ascii="Times New Roman" w:hAnsi="Times New Roman" w:cs="Times New Roman"/>
          <w:color w:val="000000" w:themeColor="text1"/>
        </w:rPr>
        <w:t xml:space="preserve"> strains</w:t>
      </w:r>
    </w:p>
    <w:tbl>
      <w:tblPr>
        <w:tblStyle w:val="a8"/>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1659"/>
        <w:gridCol w:w="1659"/>
        <w:gridCol w:w="1659"/>
        <w:gridCol w:w="1660"/>
      </w:tblGrid>
      <w:tr w:rsidR="00224BC7" w:rsidRPr="00C528E6" w14:paraId="78D9AC24" w14:textId="77777777" w:rsidTr="00224BC7">
        <w:tc>
          <w:tcPr>
            <w:tcW w:w="1659" w:type="dxa"/>
            <w:tcBorders>
              <w:top w:val="single" w:sz="4" w:space="0" w:color="auto"/>
              <w:bottom w:val="single" w:sz="4" w:space="0" w:color="auto"/>
            </w:tcBorders>
          </w:tcPr>
          <w:p w14:paraId="41644C5C" w14:textId="77777777" w:rsidR="00224BC7" w:rsidRPr="00C528E6" w:rsidRDefault="00224BC7" w:rsidP="0030465B">
            <w:pPr>
              <w:rPr>
                <w:rFonts w:ascii="Times New Roman" w:hAnsi="Times New Roman" w:cs="Times New Roman"/>
                <w:color w:val="000000" w:themeColor="text1"/>
              </w:rPr>
            </w:pPr>
            <w:r w:rsidRPr="00C528E6">
              <w:rPr>
                <w:rFonts w:ascii="Times New Roman" w:hAnsi="Times New Roman" w:cs="Times New Roman" w:hint="eastAsia"/>
                <w:color w:val="000000" w:themeColor="text1"/>
              </w:rPr>
              <w:t>Strain</w:t>
            </w:r>
          </w:p>
        </w:tc>
        <w:tc>
          <w:tcPr>
            <w:tcW w:w="1659" w:type="dxa"/>
            <w:tcBorders>
              <w:top w:val="single" w:sz="4" w:space="0" w:color="auto"/>
              <w:bottom w:val="single" w:sz="4" w:space="0" w:color="auto"/>
            </w:tcBorders>
          </w:tcPr>
          <w:p w14:paraId="3FD24601" w14:textId="77777777" w:rsidR="00224BC7" w:rsidRPr="00C528E6" w:rsidRDefault="00224BC7" w:rsidP="0030465B">
            <w:pPr>
              <w:rPr>
                <w:rFonts w:ascii="Times New Roman" w:hAnsi="Times New Roman" w:cs="Times New Roman"/>
                <w:color w:val="000000" w:themeColor="text1"/>
              </w:rPr>
            </w:pPr>
            <w:r w:rsidRPr="00C528E6">
              <w:rPr>
                <w:rFonts w:ascii="Times New Roman" w:hAnsi="Times New Roman" w:cs="Times New Roman" w:hint="eastAsia"/>
                <w:color w:val="000000" w:themeColor="text1"/>
              </w:rPr>
              <w:t>AQ171</w:t>
            </w:r>
          </w:p>
        </w:tc>
        <w:tc>
          <w:tcPr>
            <w:tcW w:w="1659" w:type="dxa"/>
            <w:tcBorders>
              <w:top w:val="single" w:sz="4" w:space="0" w:color="auto"/>
              <w:bottom w:val="single" w:sz="4" w:space="0" w:color="auto"/>
            </w:tcBorders>
          </w:tcPr>
          <w:p w14:paraId="00D47360" w14:textId="77777777" w:rsidR="00224BC7" w:rsidRPr="00C528E6" w:rsidRDefault="00224BC7" w:rsidP="0030465B">
            <w:pPr>
              <w:rPr>
                <w:rFonts w:ascii="Times New Roman" w:hAnsi="Times New Roman" w:cs="Times New Roman"/>
                <w:color w:val="000000" w:themeColor="text1"/>
              </w:rPr>
            </w:pPr>
            <w:r w:rsidRPr="00C528E6">
              <w:rPr>
                <w:rFonts w:ascii="Times New Roman" w:hAnsi="Times New Roman" w:cs="Times New Roman" w:hint="eastAsia"/>
                <w:color w:val="000000" w:themeColor="text1"/>
              </w:rPr>
              <w:t>cmc7</w:t>
            </w:r>
          </w:p>
        </w:tc>
        <w:tc>
          <w:tcPr>
            <w:tcW w:w="1659" w:type="dxa"/>
            <w:tcBorders>
              <w:top w:val="single" w:sz="4" w:space="0" w:color="auto"/>
              <w:bottom w:val="single" w:sz="4" w:space="0" w:color="auto"/>
            </w:tcBorders>
          </w:tcPr>
          <w:p w14:paraId="715AE9A3" w14:textId="77777777" w:rsidR="00224BC7" w:rsidRPr="00C528E6" w:rsidRDefault="00224BC7" w:rsidP="0030465B">
            <w:pPr>
              <w:rPr>
                <w:rFonts w:ascii="Times New Roman" w:hAnsi="Times New Roman" w:cs="Times New Roman"/>
                <w:color w:val="000000" w:themeColor="text1"/>
              </w:rPr>
            </w:pPr>
            <w:r w:rsidRPr="00C528E6">
              <w:rPr>
                <w:rFonts w:ascii="Times New Roman" w:hAnsi="Times New Roman" w:cs="Times New Roman" w:hint="eastAsia"/>
                <w:color w:val="000000" w:themeColor="text1"/>
              </w:rPr>
              <w:t>HTDT4</w:t>
            </w:r>
          </w:p>
        </w:tc>
        <w:tc>
          <w:tcPr>
            <w:tcW w:w="1660" w:type="dxa"/>
            <w:tcBorders>
              <w:top w:val="single" w:sz="4" w:space="0" w:color="auto"/>
              <w:bottom w:val="single" w:sz="4" w:space="0" w:color="auto"/>
            </w:tcBorders>
          </w:tcPr>
          <w:p w14:paraId="47C20229" w14:textId="77777777" w:rsidR="00224BC7" w:rsidRPr="00C528E6" w:rsidRDefault="00224BC7" w:rsidP="0030465B">
            <w:pPr>
              <w:rPr>
                <w:rFonts w:ascii="Times New Roman" w:hAnsi="Times New Roman" w:cs="Times New Roman"/>
                <w:color w:val="000000" w:themeColor="text1"/>
              </w:rPr>
            </w:pPr>
            <w:r w:rsidRPr="00C528E6">
              <w:rPr>
                <w:rFonts w:ascii="Times New Roman" w:hAnsi="Times New Roman" w:cs="Times New Roman" w:hint="eastAsia"/>
                <w:color w:val="000000" w:themeColor="text1"/>
              </w:rPr>
              <w:t>WL51</w:t>
            </w:r>
          </w:p>
        </w:tc>
      </w:tr>
      <w:tr w:rsidR="00224BC7" w:rsidRPr="00C528E6" w14:paraId="707E6764" w14:textId="77777777" w:rsidTr="00224BC7">
        <w:tc>
          <w:tcPr>
            <w:tcW w:w="1659" w:type="dxa"/>
            <w:tcBorders>
              <w:top w:val="single" w:sz="4" w:space="0" w:color="auto"/>
            </w:tcBorders>
          </w:tcPr>
          <w:p w14:paraId="51ADEBB2" w14:textId="77777777" w:rsidR="00224BC7" w:rsidRPr="00C528E6" w:rsidRDefault="00224BC7" w:rsidP="0030465B">
            <w:pPr>
              <w:rPr>
                <w:rFonts w:ascii="Times New Roman" w:hAnsi="Times New Roman" w:cs="Times New Roman"/>
                <w:color w:val="000000" w:themeColor="text1"/>
              </w:rPr>
            </w:pPr>
            <w:r w:rsidRPr="00C528E6">
              <w:rPr>
                <w:rFonts w:ascii="Times New Roman" w:hAnsi="Times New Roman" w:cs="Times New Roman" w:hint="eastAsia"/>
                <w:color w:val="000000" w:themeColor="text1"/>
              </w:rPr>
              <w:t>AQ171</w:t>
            </w:r>
          </w:p>
        </w:tc>
        <w:tc>
          <w:tcPr>
            <w:tcW w:w="1659" w:type="dxa"/>
            <w:tcBorders>
              <w:top w:val="single" w:sz="4" w:space="0" w:color="auto"/>
            </w:tcBorders>
          </w:tcPr>
          <w:p w14:paraId="1837E701" w14:textId="77777777" w:rsidR="00224BC7" w:rsidRPr="00C528E6" w:rsidRDefault="00224BC7" w:rsidP="0030465B">
            <w:pPr>
              <w:rPr>
                <w:rFonts w:ascii="Times New Roman" w:hAnsi="Times New Roman" w:cs="Times New Roman"/>
                <w:color w:val="000000" w:themeColor="text1"/>
              </w:rPr>
            </w:pPr>
            <w:r w:rsidRPr="00C528E6">
              <w:rPr>
                <w:rFonts w:ascii="Times New Roman" w:hAnsi="Times New Roman" w:cs="Times New Roman"/>
                <w:color w:val="000000" w:themeColor="text1"/>
              </w:rPr>
              <w:t>100.00</w:t>
            </w:r>
          </w:p>
        </w:tc>
        <w:tc>
          <w:tcPr>
            <w:tcW w:w="1659" w:type="dxa"/>
            <w:tcBorders>
              <w:top w:val="single" w:sz="4" w:space="0" w:color="auto"/>
            </w:tcBorders>
          </w:tcPr>
          <w:p w14:paraId="33A5D4F3" w14:textId="77777777" w:rsidR="00224BC7" w:rsidRPr="00C528E6" w:rsidRDefault="00224BC7" w:rsidP="0030465B">
            <w:pPr>
              <w:rPr>
                <w:rFonts w:ascii="Times New Roman" w:hAnsi="Times New Roman" w:cs="Times New Roman"/>
                <w:color w:val="000000" w:themeColor="text1"/>
              </w:rPr>
            </w:pPr>
            <w:r w:rsidRPr="00C528E6">
              <w:rPr>
                <w:rFonts w:ascii="Times New Roman" w:hAnsi="Times New Roman" w:cs="Times New Roman"/>
                <w:color w:val="000000" w:themeColor="text1"/>
              </w:rPr>
              <w:t>77.06</w:t>
            </w:r>
          </w:p>
        </w:tc>
        <w:tc>
          <w:tcPr>
            <w:tcW w:w="1659" w:type="dxa"/>
            <w:tcBorders>
              <w:top w:val="single" w:sz="4" w:space="0" w:color="auto"/>
            </w:tcBorders>
          </w:tcPr>
          <w:p w14:paraId="7BE741F8" w14:textId="77777777" w:rsidR="00224BC7" w:rsidRPr="00C528E6" w:rsidRDefault="00224BC7" w:rsidP="0030465B">
            <w:pPr>
              <w:rPr>
                <w:rFonts w:ascii="Times New Roman" w:hAnsi="Times New Roman" w:cs="Times New Roman"/>
                <w:color w:val="000000" w:themeColor="text1"/>
              </w:rPr>
            </w:pPr>
            <w:r w:rsidRPr="00C528E6">
              <w:rPr>
                <w:rFonts w:ascii="Times New Roman" w:hAnsi="Times New Roman" w:cs="Times New Roman"/>
                <w:color w:val="000000" w:themeColor="text1"/>
              </w:rPr>
              <w:t>68.27</w:t>
            </w:r>
          </w:p>
        </w:tc>
        <w:tc>
          <w:tcPr>
            <w:tcW w:w="1660" w:type="dxa"/>
            <w:tcBorders>
              <w:top w:val="single" w:sz="4" w:space="0" w:color="auto"/>
            </w:tcBorders>
          </w:tcPr>
          <w:p w14:paraId="71DAC32C" w14:textId="77777777" w:rsidR="00224BC7" w:rsidRPr="00C528E6" w:rsidRDefault="00224BC7" w:rsidP="0030465B">
            <w:pPr>
              <w:rPr>
                <w:rFonts w:ascii="Times New Roman" w:hAnsi="Times New Roman" w:cs="Times New Roman"/>
                <w:color w:val="000000" w:themeColor="text1"/>
              </w:rPr>
            </w:pPr>
            <w:r w:rsidRPr="00C528E6">
              <w:rPr>
                <w:rFonts w:ascii="Times New Roman" w:hAnsi="Times New Roman" w:cs="Times New Roman"/>
                <w:color w:val="000000" w:themeColor="text1"/>
              </w:rPr>
              <w:t>77.52</w:t>
            </w:r>
          </w:p>
        </w:tc>
      </w:tr>
      <w:tr w:rsidR="00224BC7" w:rsidRPr="00C528E6" w14:paraId="350BEE25" w14:textId="77777777" w:rsidTr="00224BC7">
        <w:tc>
          <w:tcPr>
            <w:tcW w:w="1659" w:type="dxa"/>
          </w:tcPr>
          <w:p w14:paraId="3C5163A2" w14:textId="77777777" w:rsidR="00224BC7" w:rsidRPr="00C528E6" w:rsidRDefault="00224BC7" w:rsidP="0030465B">
            <w:pPr>
              <w:rPr>
                <w:rFonts w:ascii="Times New Roman" w:hAnsi="Times New Roman" w:cs="Times New Roman"/>
                <w:color w:val="000000" w:themeColor="text1"/>
              </w:rPr>
            </w:pPr>
            <w:r w:rsidRPr="00C528E6">
              <w:rPr>
                <w:rFonts w:ascii="Times New Roman" w:hAnsi="Times New Roman" w:cs="Times New Roman" w:hint="eastAsia"/>
                <w:color w:val="000000" w:themeColor="text1"/>
              </w:rPr>
              <w:t>cmc7</w:t>
            </w:r>
          </w:p>
        </w:tc>
        <w:tc>
          <w:tcPr>
            <w:tcW w:w="1659" w:type="dxa"/>
          </w:tcPr>
          <w:p w14:paraId="196824E1" w14:textId="77777777" w:rsidR="00224BC7" w:rsidRPr="00C528E6" w:rsidRDefault="00224BC7" w:rsidP="0030465B">
            <w:pPr>
              <w:rPr>
                <w:rFonts w:ascii="Times New Roman" w:hAnsi="Times New Roman" w:cs="Times New Roman"/>
                <w:color w:val="000000" w:themeColor="text1"/>
              </w:rPr>
            </w:pPr>
            <w:r w:rsidRPr="00C528E6">
              <w:rPr>
                <w:rFonts w:ascii="Times New Roman" w:hAnsi="Times New Roman" w:cs="Times New Roman" w:hint="eastAsia"/>
                <w:color w:val="000000" w:themeColor="text1"/>
              </w:rPr>
              <w:t>-</w:t>
            </w:r>
          </w:p>
        </w:tc>
        <w:tc>
          <w:tcPr>
            <w:tcW w:w="1659" w:type="dxa"/>
          </w:tcPr>
          <w:p w14:paraId="4B5B9C36" w14:textId="77777777" w:rsidR="00224BC7" w:rsidRPr="00C528E6" w:rsidRDefault="00224BC7" w:rsidP="0030465B">
            <w:pPr>
              <w:rPr>
                <w:rFonts w:ascii="Times New Roman" w:hAnsi="Times New Roman" w:cs="Times New Roman"/>
                <w:color w:val="000000" w:themeColor="text1"/>
              </w:rPr>
            </w:pPr>
            <w:r w:rsidRPr="00C528E6">
              <w:rPr>
                <w:rFonts w:ascii="Times New Roman" w:hAnsi="Times New Roman" w:cs="Times New Roman"/>
                <w:color w:val="000000" w:themeColor="text1"/>
              </w:rPr>
              <w:t>100.00</w:t>
            </w:r>
          </w:p>
        </w:tc>
        <w:tc>
          <w:tcPr>
            <w:tcW w:w="1659" w:type="dxa"/>
          </w:tcPr>
          <w:p w14:paraId="1484A09B" w14:textId="77777777" w:rsidR="00224BC7" w:rsidRPr="00C528E6" w:rsidRDefault="00224BC7" w:rsidP="0030465B">
            <w:pPr>
              <w:rPr>
                <w:rFonts w:ascii="Times New Roman" w:hAnsi="Times New Roman" w:cs="Times New Roman"/>
                <w:color w:val="000000" w:themeColor="text1"/>
              </w:rPr>
            </w:pPr>
            <w:r w:rsidRPr="00C528E6">
              <w:rPr>
                <w:rFonts w:ascii="Times New Roman" w:hAnsi="Times New Roman" w:cs="Times New Roman"/>
                <w:color w:val="000000" w:themeColor="text1"/>
              </w:rPr>
              <w:t>69.01</w:t>
            </w:r>
          </w:p>
        </w:tc>
        <w:tc>
          <w:tcPr>
            <w:tcW w:w="1660" w:type="dxa"/>
          </w:tcPr>
          <w:p w14:paraId="3F121DBF" w14:textId="77777777" w:rsidR="00224BC7" w:rsidRPr="00C528E6" w:rsidRDefault="00224BC7" w:rsidP="0030465B">
            <w:pPr>
              <w:rPr>
                <w:rFonts w:ascii="Times New Roman" w:hAnsi="Times New Roman" w:cs="Times New Roman"/>
                <w:color w:val="000000" w:themeColor="text1"/>
              </w:rPr>
            </w:pPr>
            <w:r w:rsidRPr="00C528E6">
              <w:rPr>
                <w:rFonts w:ascii="Times New Roman" w:hAnsi="Times New Roman" w:cs="Times New Roman"/>
                <w:color w:val="000000" w:themeColor="text1"/>
              </w:rPr>
              <w:t>87.38</w:t>
            </w:r>
          </w:p>
        </w:tc>
      </w:tr>
      <w:tr w:rsidR="00224BC7" w:rsidRPr="00C528E6" w14:paraId="22373684" w14:textId="77777777" w:rsidTr="00224BC7">
        <w:tc>
          <w:tcPr>
            <w:tcW w:w="1659" w:type="dxa"/>
          </w:tcPr>
          <w:p w14:paraId="25BBDF67" w14:textId="77777777" w:rsidR="00224BC7" w:rsidRPr="00C528E6" w:rsidRDefault="00224BC7" w:rsidP="0030465B">
            <w:pPr>
              <w:rPr>
                <w:rFonts w:ascii="Times New Roman" w:hAnsi="Times New Roman" w:cs="Times New Roman"/>
                <w:color w:val="000000" w:themeColor="text1"/>
              </w:rPr>
            </w:pPr>
            <w:r w:rsidRPr="00C528E6">
              <w:rPr>
                <w:rFonts w:ascii="Times New Roman" w:hAnsi="Times New Roman" w:cs="Times New Roman" w:hint="eastAsia"/>
                <w:color w:val="000000" w:themeColor="text1"/>
              </w:rPr>
              <w:t>HTDT4</w:t>
            </w:r>
          </w:p>
        </w:tc>
        <w:tc>
          <w:tcPr>
            <w:tcW w:w="1659" w:type="dxa"/>
          </w:tcPr>
          <w:p w14:paraId="337643B7" w14:textId="77777777" w:rsidR="00224BC7" w:rsidRPr="00C528E6" w:rsidRDefault="00224BC7" w:rsidP="0030465B">
            <w:pPr>
              <w:rPr>
                <w:rFonts w:ascii="Times New Roman" w:hAnsi="Times New Roman" w:cs="Times New Roman"/>
                <w:color w:val="000000" w:themeColor="text1"/>
              </w:rPr>
            </w:pPr>
            <w:r w:rsidRPr="00C528E6">
              <w:rPr>
                <w:rFonts w:ascii="Times New Roman" w:hAnsi="Times New Roman" w:cs="Times New Roman" w:hint="eastAsia"/>
                <w:color w:val="000000" w:themeColor="text1"/>
              </w:rPr>
              <w:t>-</w:t>
            </w:r>
          </w:p>
        </w:tc>
        <w:tc>
          <w:tcPr>
            <w:tcW w:w="1659" w:type="dxa"/>
          </w:tcPr>
          <w:p w14:paraId="5B10A064" w14:textId="77777777" w:rsidR="00224BC7" w:rsidRPr="00C528E6" w:rsidRDefault="00224BC7" w:rsidP="0030465B">
            <w:pPr>
              <w:rPr>
                <w:rFonts w:ascii="Times New Roman" w:hAnsi="Times New Roman" w:cs="Times New Roman"/>
                <w:color w:val="000000" w:themeColor="text1"/>
              </w:rPr>
            </w:pPr>
            <w:r w:rsidRPr="00C528E6">
              <w:rPr>
                <w:rFonts w:ascii="Times New Roman" w:hAnsi="Times New Roman" w:cs="Times New Roman" w:hint="eastAsia"/>
                <w:color w:val="000000" w:themeColor="text1"/>
              </w:rPr>
              <w:t>-</w:t>
            </w:r>
          </w:p>
        </w:tc>
        <w:tc>
          <w:tcPr>
            <w:tcW w:w="1659" w:type="dxa"/>
          </w:tcPr>
          <w:p w14:paraId="27E5FF29" w14:textId="77777777" w:rsidR="00224BC7" w:rsidRPr="00C528E6" w:rsidRDefault="00224BC7" w:rsidP="0030465B">
            <w:pPr>
              <w:rPr>
                <w:rFonts w:ascii="Times New Roman" w:hAnsi="Times New Roman" w:cs="Times New Roman"/>
                <w:color w:val="000000" w:themeColor="text1"/>
              </w:rPr>
            </w:pPr>
            <w:r w:rsidRPr="00C528E6">
              <w:rPr>
                <w:rFonts w:ascii="Times New Roman" w:hAnsi="Times New Roman" w:cs="Times New Roman"/>
                <w:color w:val="000000" w:themeColor="text1"/>
              </w:rPr>
              <w:t>100.00</w:t>
            </w:r>
          </w:p>
        </w:tc>
        <w:tc>
          <w:tcPr>
            <w:tcW w:w="1660" w:type="dxa"/>
          </w:tcPr>
          <w:p w14:paraId="3D7A91C6" w14:textId="77777777" w:rsidR="00224BC7" w:rsidRPr="00C528E6" w:rsidRDefault="00224BC7" w:rsidP="0030465B">
            <w:pPr>
              <w:rPr>
                <w:rFonts w:ascii="Times New Roman" w:hAnsi="Times New Roman" w:cs="Times New Roman"/>
                <w:color w:val="000000" w:themeColor="text1"/>
              </w:rPr>
            </w:pPr>
            <w:r w:rsidRPr="00C528E6">
              <w:rPr>
                <w:rFonts w:ascii="Times New Roman" w:hAnsi="Times New Roman" w:cs="Times New Roman"/>
                <w:color w:val="000000" w:themeColor="text1"/>
              </w:rPr>
              <w:t>68.57</w:t>
            </w:r>
          </w:p>
        </w:tc>
      </w:tr>
      <w:tr w:rsidR="00224BC7" w:rsidRPr="00C528E6" w14:paraId="42DD9535" w14:textId="77777777" w:rsidTr="00224BC7">
        <w:tc>
          <w:tcPr>
            <w:tcW w:w="1659" w:type="dxa"/>
          </w:tcPr>
          <w:p w14:paraId="3B333AC6" w14:textId="77777777" w:rsidR="00224BC7" w:rsidRPr="00C528E6" w:rsidRDefault="00224BC7" w:rsidP="0030465B">
            <w:pPr>
              <w:rPr>
                <w:rFonts w:ascii="Times New Roman" w:hAnsi="Times New Roman" w:cs="Times New Roman"/>
                <w:color w:val="000000" w:themeColor="text1"/>
              </w:rPr>
            </w:pPr>
            <w:r w:rsidRPr="00C528E6">
              <w:rPr>
                <w:rFonts w:ascii="Times New Roman" w:hAnsi="Times New Roman" w:cs="Times New Roman" w:hint="eastAsia"/>
                <w:color w:val="000000" w:themeColor="text1"/>
              </w:rPr>
              <w:t>WL51</w:t>
            </w:r>
          </w:p>
        </w:tc>
        <w:tc>
          <w:tcPr>
            <w:tcW w:w="1659" w:type="dxa"/>
          </w:tcPr>
          <w:p w14:paraId="37628915" w14:textId="77777777" w:rsidR="00224BC7" w:rsidRPr="00C528E6" w:rsidRDefault="00224BC7" w:rsidP="0030465B">
            <w:pPr>
              <w:rPr>
                <w:rFonts w:ascii="Times New Roman" w:hAnsi="Times New Roman" w:cs="Times New Roman"/>
                <w:color w:val="000000" w:themeColor="text1"/>
              </w:rPr>
            </w:pPr>
            <w:r w:rsidRPr="00C528E6">
              <w:rPr>
                <w:rFonts w:ascii="Times New Roman" w:hAnsi="Times New Roman" w:cs="Times New Roman" w:hint="eastAsia"/>
                <w:color w:val="000000" w:themeColor="text1"/>
              </w:rPr>
              <w:t>-</w:t>
            </w:r>
          </w:p>
        </w:tc>
        <w:tc>
          <w:tcPr>
            <w:tcW w:w="1659" w:type="dxa"/>
          </w:tcPr>
          <w:p w14:paraId="5A31CB96" w14:textId="77777777" w:rsidR="00224BC7" w:rsidRPr="00C528E6" w:rsidRDefault="00224BC7" w:rsidP="0030465B">
            <w:pPr>
              <w:rPr>
                <w:rFonts w:ascii="Times New Roman" w:hAnsi="Times New Roman" w:cs="Times New Roman"/>
                <w:color w:val="000000" w:themeColor="text1"/>
              </w:rPr>
            </w:pPr>
            <w:r w:rsidRPr="00C528E6">
              <w:rPr>
                <w:rFonts w:ascii="Times New Roman" w:hAnsi="Times New Roman" w:cs="Times New Roman" w:hint="eastAsia"/>
                <w:color w:val="000000" w:themeColor="text1"/>
              </w:rPr>
              <w:t>-</w:t>
            </w:r>
          </w:p>
        </w:tc>
        <w:tc>
          <w:tcPr>
            <w:tcW w:w="1659" w:type="dxa"/>
          </w:tcPr>
          <w:p w14:paraId="435C14FB" w14:textId="77777777" w:rsidR="00224BC7" w:rsidRPr="00C528E6" w:rsidRDefault="00224BC7" w:rsidP="0030465B">
            <w:pPr>
              <w:rPr>
                <w:rFonts w:ascii="Times New Roman" w:hAnsi="Times New Roman" w:cs="Times New Roman"/>
                <w:color w:val="000000" w:themeColor="text1"/>
              </w:rPr>
            </w:pPr>
            <w:r w:rsidRPr="00C528E6">
              <w:rPr>
                <w:rFonts w:ascii="Times New Roman" w:hAnsi="Times New Roman" w:cs="Times New Roman" w:hint="eastAsia"/>
                <w:color w:val="000000" w:themeColor="text1"/>
              </w:rPr>
              <w:t>-</w:t>
            </w:r>
          </w:p>
        </w:tc>
        <w:tc>
          <w:tcPr>
            <w:tcW w:w="1660" w:type="dxa"/>
          </w:tcPr>
          <w:p w14:paraId="3E9DB2B5" w14:textId="77777777" w:rsidR="00224BC7" w:rsidRPr="00C528E6" w:rsidRDefault="00224BC7" w:rsidP="0030465B">
            <w:pPr>
              <w:rPr>
                <w:rFonts w:ascii="Times New Roman" w:hAnsi="Times New Roman" w:cs="Times New Roman"/>
                <w:color w:val="000000" w:themeColor="text1"/>
              </w:rPr>
            </w:pPr>
            <w:r w:rsidRPr="00C528E6">
              <w:rPr>
                <w:rFonts w:ascii="Times New Roman" w:hAnsi="Times New Roman" w:cs="Times New Roman"/>
                <w:color w:val="000000" w:themeColor="text1"/>
              </w:rPr>
              <w:t>100.00</w:t>
            </w:r>
          </w:p>
        </w:tc>
      </w:tr>
    </w:tbl>
    <w:p w14:paraId="49B1E8B9" w14:textId="77777777" w:rsidR="00224BC7" w:rsidRPr="00C528E6" w:rsidRDefault="00224BC7" w:rsidP="00224BC7">
      <w:pPr>
        <w:rPr>
          <w:rFonts w:ascii="Times New Roman" w:hAnsi="Times New Roman" w:cs="Times New Roman"/>
          <w:color w:val="000000" w:themeColor="text1"/>
          <w:sz w:val="18"/>
          <w:szCs w:val="20"/>
        </w:rPr>
      </w:pPr>
      <w:r w:rsidRPr="00C528E6">
        <w:rPr>
          <w:rFonts w:ascii="Times New Roman" w:hAnsi="Times New Roman" w:cs="Times New Roman"/>
          <w:color w:val="000000" w:themeColor="text1"/>
          <w:sz w:val="18"/>
          <w:szCs w:val="20"/>
        </w:rPr>
        <w:t>Note: Values represent OrthoANIu percentages calculated using EzBioCloud. Values below the 95% threshold indicate distinct species boundaries.</w:t>
      </w:r>
    </w:p>
    <w:p w14:paraId="2BBDA284" w14:textId="31CD0B13" w:rsidR="00224BC7" w:rsidRPr="00C528E6" w:rsidRDefault="00224BC7">
      <w:pPr>
        <w:widowControl/>
        <w:jc w:val="left"/>
        <w:rPr>
          <w:rFonts w:ascii="Times New Roman" w:hAnsi="Times New Roman" w:cs="Times New Roman"/>
          <w:color w:val="000000" w:themeColor="text1"/>
          <w:szCs w:val="21"/>
        </w:rPr>
      </w:pPr>
      <w:r w:rsidRPr="00C528E6">
        <w:rPr>
          <w:rFonts w:ascii="Times New Roman" w:hAnsi="Times New Roman" w:cs="Times New Roman"/>
          <w:color w:val="000000" w:themeColor="text1"/>
          <w:szCs w:val="21"/>
        </w:rPr>
        <w:br w:type="page"/>
      </w:r>
    </w:p>
    <w:p w14:paraId="2F00350D" w14:textId="24E3A623" w:rsidR="00FF323C" w:rsidRPr="00D76AD9" w:rsidRDefault="00F83273" w:rsidP="00F83273">
      <w:pPr>
        <w:widowControl/>
        <w:spacing w:line="480" w:lineRule="auto"/>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Table S</w:t>
      </w:r>
      <w:r w:rsidR="00224BC7">
        <w:rPr>
          <w:rFonts w:ascii="Times New Roman" w:hAnsi="Times New Roman" w:cs="Times New Roman" w:hint="eastAsia"/>
          <w:color w:val="000000" w:themeColor="text1"/>
          <w:szCs w:val="21"/>
        </w:rPr>
        <w:t>3</w:t>
      </w:r>
      <w:r w:rsidRPr="00D76AD9">
        <w:rPr>
          <w:rFonts w:ascii="Times New Roman" w:hAnsi="Times New Roman" w:cs="Times New Roman" w:hint="eastAsia"/>
          <w:color w:val="000000" w:themeColor="text1"/>
          <w:szCs w:val="21"/>
        </w:rPr>
        <w:t>. Secondary metabolite biosynthetic gene clusters predicted in cmc7 genome</w:t>
      </w:r>
    </w:p>
    <w:tbl>
      <w:tblPr>
        <w:tblStyle w:val="a8"/>
        <w:tblW w:w="829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9"/>
        <w:gridCol w:w="2091"/>
        <w:gridCol w:w="1038"/>
        <w:gridCol w:w="1138"/>
        <w:gridCol w:w="1535"/>
        <w:gridCol w:w="1375"/>
      </w:tblGrid>
      <w:tr w:rsidR="00D76AD9" w:rsidRPr="00D76AD9" w14:paraId="3AFBC9C4" w14:textId="77777777" w:rsidTr="00F83273">
        <w:trPr>
          <w:trHeight w:val="283"/>
        </w:trPr>
        <w:tc>
          <w:tcPr>
            <w:tcW w:w="1119" w:type="dxa"/>
            <w:tcBorders>
              <w:top w:val="single" w:sz="4" w:space="0" w:color="auto"/>
              <w:bottom w:val="single" w:sz="4" w:space="0" w:color="auto"/>
            </w:tcBorders>
            <w:noWrap/>
            <w:vAlign w:val="center"/>
            <w:hideMark/>
          </w:tcPr>
          <w:p w14:paraId="3004772D" w14:textId="17158600" w:rsidR="00F83273"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 ID</w:t>
            </w:r>
          </w:p>
        </w:tc>
        <w:tc>
          <w:tcPr>
            <w:tcW w:w="2091" w:type="dxa"/>
            <w:tcBorders>
              <w:top w:val="single" w:sz="4" w:space="0" w:color="auto"/>
              <w:bottom w:val="single" w:sz="4" w:space="0" w:color="auto"/>
            </w:tcBorders>
            <w:noWrap/>
            <w:vAlign w:val="center"/>
            <w:hideMark/>
          </w:tcPr>
          <w:p w14:paraId="365CD6EF"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Type</w:t>
            </w:r>
          </w:p>
        </w:tc>
        <w:tc>
          <w:tcPr>
            <w:tcW w:w="1038" w:type="dxa"/>
            <w:tcBorders>
              <w:top w:val="single" w:sz="4" w:space="0" w:color="auto"/>
              <w:bottom w:val="single" w:sz="4" w:space="0" w:color="auto"/>
            </w:tcBorders>
            <w:noWrap/>
            <w:vAlign w:val="center"/>
            <w:hideMark/>
          </w:tcPr>
          <w:p w14:paraId="22AE63A5"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Start</w:t>
            </w:r>
          </w:p>
        </w:tc>
        <w:tc>
          <w:tcPr>
            <w:tcW w:w="1138" w:type="dxa"/>
            <w:tcBorders>
              <w:top w:val="single" w:sz="4" w:space="0" w:color="auto"/>
              <w:bottom w:val="single" w:sz="4" w:space="0" w:color="auto"/>
            </w:tcBorders>
            <w:noWrap/>
            <w:vAlign w:val="center"/>
            <w:hideMark/>
          </w:tcPr>
          <w:p w14:paraId="17317C19"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End</w:t>
            </w:r>
          </w:p>
        </w:tc>
        <w:tc>
          <w:tcPr>
            <w:tcW w:w="1535" w:type="dxa"/>
            <w:tcBorders>
              <w:top w:val="single" w:sz="4" w:space="0" w:color="auto"/>
              <w:bottom w:val="single" w:sz="4" w:space="0" w:color="auto"/>
            </w:tcBorders>
            <w:noWrap/>
            <w:vAlign w:val="center"/>
            <w:hideMark/>
          </w:tcPr>
          <w:p w14:paraId="607285AD" w14:textId="45947009"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Similar Cluster</w:t>
            </w:r>
          </w:p>
        </w:tc>
        <w:tc>
          <w:tcPr>
            <w:tcW w:w="1375" w:type="dxa"/>
            <w:tcBorders>
              <w:top w:val="single" w:sz="4" w:space="0" w:color="auto"/>
              <w:bottom w:val="single" w:sz="4" w:space="0" w:color="auto"/>
            </w:tcBorders>
            <w:noWrap/>
            <w:vAlign w:val="center"/>
            <w:hideMark/>
          </w:tcPr>
          <w:p w14:paraId="247F1956"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Similarity(%)</w:t>
            </w:r>
          </w:p>
        </w:tc>
      </w:tr>
      <w:tr w:rsidR="00D76AD9" w:rsidRPr="00D76AD9" w14:paraId="4223C989" w14:textId="77777777" w:rsidTr="00F83273">
        <w:trPr>
          <w:trHeight w:val="283"/>
        </w:trPr>
        <w:tc>
          <w:tcPr>
            <w:tcW w:w="1119" w:type="dxa"/>
            <w:tcBorders>
              <w:top w:val="single" w:sz="4" w:space="0" w:color="auto"/>
            </w:tcBorders>
            <w:noWrap/>
            <w:vAlign w:val="center"/>
            <w:hideMark/>
          </w:tcPr>
          <w:p w14:paraId="68782FA7"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cluster1</w:t>
            </w:r>
          </w:p>
        </w:tc>
        <w:tc>
          <w:tcPr>
            <w:tcW w:w="2091" w:type="dxa"/>
            <w:tcBorders>
              <w:top w:val="single" w:sz="4" w:space="0" w:color="auto"/>
            </w:tcBorders>
            <w:noWrap/>
            <w:vAlign w:val="center"/>
            <w:hideMark/>
          </w:tcPr>
          <w:p w14:paraId="65C9167F"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NRPS</w:t>
            </w:r>
          </w:p>
        </w:tc>
        <w:tc>
          <w:tcPr>
            <w:tcW w:w="1038" w:type="dxa"/>
            <w:tcBorders>
              <w:top w:val="single" w:sz="4" w:space="0" w:color="auto"/>
            </w:tcBorders>
            <w:noWrap/>
            <w:vAlign w:val="center"/>
            <w:hideMark/>
          </w:tcPr>
          <w:p w14:paraId="6E70F780"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349860</w:t>
            </w:r>
          </w:p>
        </w:tc>
        <w:tc>
          <w:tcPr>
            <w:tcW w:w="1138" w:type="dxa"/>
            <w:tcBorders>
              <w:top w:val="single" w:sz="4" w:space="0" w:color="auto"/>
            </w:tcBorders>
            <w:noWrap/>
            <w:vAlign w:val="center"/>
            <w:hideMark/>
          </w:tcPr>
          <w:p w14:paraId="7ED3E2E1"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413300</w:t>
            </w:r>
          </w:p>
        </w:tc>
        <w:tc>
          <w:tcPr>
            <w:tcW w:w="1535" w:type="dxa"/>
            <w:tcBorders>
              <w:top w:val="single" w:sz="4" w:space="0" w:color="auto"/>
            </w:tcBorders>
            <w:noWrap/>
            <w:vAlign w:val="center"/>
            <w:hideMark/>
          </w:tcPr>
          <w:p w14:paraId="21B3DBD5"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surfactin</w:t>
            </w:r>
          </w:p>
        </w:tc>
        <w:tc>
          <w:tcPr>
            <w:tcW w:w="1375" w:type="dxa"/>
            <w:tcBorders>
              <w:top w:val="single" w:sz="4" w:space="0" w:color="auto"/>
            </w:tcBorders>
            <w:noWrap/>
            <w:vAlign w:val="center"/>
            <w:hideMark/>
          </w:tcPr>
          <w:p w14:paraId="0C054B3B"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82</w:t>
            </w:r>
          </w:p>
        </w:tc>
      </w:tr>
      <w:tr w:rsidR="00D76AD9" w:rsidRPr="00D76AD9" w14:paraId="206323C7" w14:textId="77777777" w:rsidTr="00F83273">
        <w:trPr>
          <w:trHeight w:val="283"/>
        </w:trPr>
        <w:tc>
          <w:tcPr>
            <w:tcW w:w="1119" w:type="dxa"/>
            <w:noWrap/>
            <w:vAlign w:val="center"/>
            <w:hideMark/>
          </w:tcPr>
          <w:p w14:paraId="71F761F6"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cluster2</w:t>
            </w:r>
          </w:p>
        </w:tc>
        <w:tc>
          <w:tcPr>
            <w:tcW w:w="2091" w:type="dxa"/>
            <w:noWrap/>
            <w:vAlign w:val="center"/>
            <w:hideMark/>
          </w:tcPr>
          <w:p w14:paraId="3A76085D"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terpene</w:t>
            </w:r>
          </w:p>
        </w:tc>
        <w:tc>
          <w:tcPr>
            <w:tcW w:w="1038" w:type="dxa"/>
            <w:noWrap/>
            <w:vAlign w:val="center"/>
            <w:hideMark/>
          </w:tcPr>
          <w:p w14:paraId="5D2BA423"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1110389</w:t>
            </w:r>
          </w:p>
        </w:tc>
        <w:tc>
          <w:tcPr>
            <w:tcW w:w="1138" w:type="dxa"/>
            <w:noWrap/>
            <w:vAlign w:val="center"/>
            <w:hideMark/>
          </w:tcPr>
          <w:p w14:paraId="6E44B013"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1130903</w:t>
            </w:r>
          </w:p>
        </w:tc>
        <w:tc>
          <w:tcPr>
            <w:tcW w:w="1535" w:type="dxa"/>
            <w:noWrap/>
            <w:vAlign w:val="center"/>
            <w:hideMark/>
          </w:tcPr>
          <w:p w14:paraId="5C23AF2E"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w:t>
            </w:r>
          </w:p>
        </w:tc>
        <w:tc>
          <w:tcPr>
            <w:tcW w:w="1375" w:type="dxa"/>
            <w:noWrap/>
            <w:vAlign w:val="center"/>
            <w:hideMark/>
          </w:tcPr>
          <w:p w14:paraId="60044F4D"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w:t>
            </w:r>
          </w:p>
        </w:tc>
      </w:tr>
      <w:tr w:rsidR="00D76AD9" w:rsidRPr="00D76AD9" w14:paraId="07B3182B" w14:textId="77777777" w:rsidTr="00F83273">
        <w:trPr>
          <w:trHeight w:val="283"/>
        </w:trPr>
        <w:tc>
          <w:tcPr>
            <w:tcW w:w="1119" w:type="dxa"/>
            <w:noWrap/>
            <w:vAlign w:val="center"/>
            <w:hideMark/>
          </w:tcPr>
          <w:p w14:paraId="166044DD"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cluster3</w:t>
            </w:r>
          </w:p>
        </w:tc>
        <w:tc>
          <w:tcPr>
            <w:tcW w:w="2091" w:type="dxa"/>
            <w:noWrap/>
            <w:vAlign w:val="center"/>
            <w:hideMark/>
          </w:tcPr>
          <w:p w14:paraId="063E9546"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lanthipeptide-class-i</w:t>
            </w:r>
          </w:p>
        </w:tc>
        <w:tc>
          <w:tcPr>
            <w:tcW w:w="1038" w:type="dxa"/>
            <w:noWrap/>
            <w:vAlign w:val="center"/>
            <w:hideMark/>
          </w:tcPr>
          <w:p w14:paraId="29F160BE"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1686094</w:t>
            </w:r>
          </w:p>
        </w:tc>
        <w:tc>
          <w:tcPr>
            <w:tcW w:w="1138" w:type="dxa"/>
            <w:noWrap/>
            <w:vAlign w:val="center"/>
            <w:hideMark/>
          </w:tcPr>
          <w:p w14:paraId="2C192959"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1712194</w:t>
            </w:r>
          </w:p>
        </w:tc>
        <w:tc>
          <w:tcPr>
            <w:tcW w:w="1535" w:type="dxa"/>
            <w:noWrap/>
            <w:vAlign w:val="center"/>
            <w:hideMark/>
          </w:tcPr>
          <w:p w14:paraId="5C540A61"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w:t>
            </w:r>
          </w:p>
        </w:tc>
        <w:tc>
          <w:tcPr>
            <w:tcW w:w="1375" w:type="dxa"/>
            <w:noWrap/>
            <w:vAlign w:val="center"/>
            <w:hideMark/>
          </w:tcPr>
          <w:p w14:paraId="1F1F1D48"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w:t>
            </w:r>
          </w:p>
        </w:tc>
      </w:tr>
      <w:tr w:rsidR="00D76AD9" w:rsidRPr="00D76AD9" w14:paraId="1233582B" w14:textId="77777777" w:rsidTr="00F83273">
        <w:trPr>
          <w:trHeight w:val="283"/>
        </w:trPr>
        <w:tc>
          <w:tcPr>
            <w:tcW w:w="1119" w:type="dxa"/>
            <w:noWrap/>
            <w:vAlign w:val="center"/>
            <w:hideMark/>
          </w:tcPr>
          <w:p w14:paraId="7CB2E842"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cluster4</w:t>
            </w:r>
          </w:p>
        </w:tc>
        <w:tc>
          <w:tcPr>
            <w:tcW w:w="2091" w:type="dxa"/>
            <w:noWrap/>
            <w:vAlign w:val="center"/>
            <w:hideMark/>
          </w:tcPr>
          <w:p w14:paraId="7685267B"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transAT-PKS</w:t>
            </w:r>
          </w:p>
        </w:tc>
        <w:tc>
          <w:tcPr>
            <w:tcW w:w="1038" w:type="dxa"/>
            <w:noWrap/>
            <w:vAlign w:val="center"/>
            <w:hideMark/>
          </w:tcPr>
          <w:p w14:paraId="6D223C49"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1734460</w:t>
            </w:r>
          </w:p>
        </w:tc>
        <w:tc>
          <w:tcPr>
            <w:tcW w:w="1138" w:type="dxa"/>
            <w:noWrap/>
            <w:vAlign w:val="center"/>
            <w:hideMark/>
          </w:tcPr>
          <w:p w14:paraId="556FA33F"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1839721</w:t>
            </w:r>
          </w:p>
        </w:tc>
        <w:tc>
          <w:tcPr>
            <w:tcW w:w="1535" w:type="dxa"/>
            <w:noWrap/>
            <w:vAlign w:val="center"/>
            <w:hideMark/>
          </w:tcPr>
          <w:p w14:paraId="36D682ED"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bacillaene</w:t>
            </w:r>
          </w:p>
        </w:tc>
        <w:tc>
          <w:tcPr>
            <w:tcW w:w="1375" w:type="dxa"/>
            <w:noWrap/>
            <w:vAlign w:val="center"/>
            <w:hideMark/>
          </w:tcPr>
          <w:p w14:paraId="5E698C2C"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100</w:t>
            </w:r>
          </w:p>
        </w:tc>
      </w:tr>
      <w:tr w:rsidR="00D76AD9" w:rsidRPr="00D76AD9" w14:paraId="581CE41A" w14:textId="77777777" w:rsidTr="00F83273">
        <w:trPr>
          <w:trHeight w:val="283"/>
        </w:trPr>
        <w:tc>
          <w:tcPr>
            <w:tcW w:w="1119" w:type="dxa"/>
            <w:noWrap/>
            <w:vAlign w:val="center"/>
            <w:hideMark/>
          </w:tcPr>
          <w:p w14:paraId="56CA177A"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cluster5</w:t>
            </w:r>
          </w:p>
        </w:tc>
        <w:tc>
          <w:tcPr>
            <w:tcW w:w="2091" w:type="dxa"/>
            <w:noWrap/>
            <w:vAlign w:val="center"/>
            <w:hideMark/>
          </w:tcPr>
          <w:p w14:paraId="21F38375"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NRPS</w:t>
            </w:r>
          </w:p>
        </w:tc>
        <w:tc>
          <w:tcPr>
            <w:tcW w:w="1038" w:type="dxa"/>
            <w:noWrap/>
            <w:vAlign w:val="center"/>
            <w:hideMark/>
          </w:tcPr>
          <w:p w14:paraId="1606D4B5"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1912282</w:t>
            </w:r>
          </w:p>
        </w:tc>
        <w:tc>
          <w:tcPr>
            <w:tcW w:w="1138" w:type="dxa"/>
            <w:noWrap/>
            <w:vAlign w:val="center"/>
            <w:hideMark/>
          </w:tcPr>
          <w:p w14:paraId="1F1AD5E2"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1989222</w:t>
            </w:r>
          </w:p>
        </w:tc>
        <w:tc>
          <w:tcPr>
            <w:tcW w:w="1535" w:type="dxa"/>
            <w:noWrap/>
            <w:vAlign w:val="center"/>
            <w:hideMark/>
          </w:tcPr>
          <w:p w14:paraId="638C066E"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fengycin</w:t>
            </w:r>
          </w:p>
        </w:tc>
        <w:tc>
          <w:tcPr>
            <w:tcW w:w="1375" w:type="dxa"/>
            <w:noWrap/>
            <w:vAlign w:val="center"/>
            <w:hideMark/>
          </w:tcPr>
          <w:p w14:paraId="0DDFA72B"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100</w:t>
            </w:r>
          </w:p>
        </w:tc>
      </w:tr>
      <w:tr w:rsidR="00D76AD9" w:rsidRPr="00D76AD9" w14:paraId="4F6130CC" w14:textId="77777777" w:rsidTr="00F83273">
        <w:trPr>
          <w:trHeight w:val="283"/>
        </w:trPr>
        <w:tc>
          <w:tcPr>
            <w:tcW w:w="1119" w:type="dxa"/>
            <w:noWrap/>
            <w:vAlign w:val="center"/>
            <w:hideMark/>
          </w:tcPr>
          <w:p w14:paraId="67679E39"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cluster6</w:t>
            </w:r>
          </w:p>
        </w:tc>
        <w:tc>
          <w:tcPr>
            <w:tcW w:w="2091" w:type="dxa"/>
            <w:noWrap/>
            <w:vAlign w:val="center"/>
            <w:hideMark/>
          </w:tcPr>
          <w:p w14:paraId="0D2DD650"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terpene</w:t>
            </w:r>
          </w:p>
        </w:tc>
        <w:tc>
          <w:tcPr>
            <w:tcW w:w="1038" w:type="dxa"/>
            <w:noWrap/>
            <w:vAlign w:val="center"/>
            <w:hideMark/>
          </w:tcPr>
          <w:p w14:paraId="32837A3A"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2059873</w:t>
            </w:r>
          </w:p>
        </w:tc>
        <w:tc>
          <w:tcPr>
            <w:tcW w:w="1138" w:type="dxa"/>
            <w:noWrap/>
            <w:vAlign w:val="center"/>
            <w:hideMark/>
          </w:tcPr>
          <w:p w14:paraId="78F4E1A0"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2081772</w:t>
            </w:r>
          </w:p>
        </w:tc>
        <w:tc>
          <w:tcPr>
            <w:tcW w:w="1535" w:type="dxa"/>
            <w:noWrap/>
            <w:vAlign w:val="center"/>
            <w:hideMark/>
          </w:tcPr>
          <w:p w14:paraId="6580C02B"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w:t>
            </w:r>
          </w:p>
        </w:tc>
        <w:tc>
          <w:tcPr>
            <w:tcW w:w="1375" w:type="dxa"/>
            <w:noWrap/>
            <w:vAlign w:val="center"/>
            <w:hideMark/>
          </w:tcPr>
          <w:p w14:paraId="17591401"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w:t>
            </w:r>
          </w:p>
        </w:tc>
      </w:tr>
      <w:tr w:rsidR="00D76AD9" w:rsidRPr="00D76AD9" w14:paraId="5E1ADE96" w14:textId="77777777" w:rsidTr="00F83273">
        <w:trPr>
          <w:trHeight w:val="283"/>
        </w:trPr>
        <w:tc>
          <w:tcPr>
            <w:tcW w:w="1119" w:type="dxa"/>
            <w:noWrap/>
            <w:vAlign w:val="center"/>
            <w:hideMark/>
          </w:tcPr>
          <w:p w14:paraId="5E99D20E"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cluster7</w:t>
            </w:r>
          </w:p>
        </w:tc>
        <w:tc>
          <w:tcPr>
            <w:tcW w:w="2091" w:type="dxa"/>
            <w:noWrap/>
            <w:vAlign w:val="center"/>
            <w:hideMark/>
          </w:tcPr>
          <w:p w14:paraId="4E1C5C05"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T3PKS</w:t>
            </w:r>
          </w:p>
        </w:tc>
        <w:tc>
          <w:tcPr>
            <w:tcW w:w="1038" w:type="dxa"/>
            <w:noWrap/>
            <w:vAlign w:val="center"/>
            <w:hideMark/>
          </w:tcPr>
          <w:p w14:paraId="31030C1A"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2129507</w:t>
            </w:r>
          </w:p>
        </w:tc>
        <w:tc>
          <w:tcPr>
            <w:tcW w:w="1138" w:type="dxa"/>
            <w:noWrap/>
            <w:vAlign w:val="center"/>
            <w:hideMark/>
          </w:tcPr>
          <w:p w14:paraId="5CF40494"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2170605</w:t>
            </w:r>
          </w:p>
        </w:tc>
        <w:tc>
          <w:tcPr>
            <w:tcW w:w="1535" w:type="dxa"/>
            <w:noWrap/>
            <w:vAlign w:val="center"/>
            <w:hideMark/>
          </w:tcPr>
          <w:p w14:paraId="18609861"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w:t>
            </w:r>
          </w:p>
        </w:tc>
        <w:tc>
          <w:tcPr>
            <w:tcW w:w="1375" w:type="dxa"/>
            <w:noWrap/>
            <w:vAlign w:val="center"/>
            <w:hideMark/>
          </w:tcPr>
          <w:p w14:paraId="4CC28952"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w:t>
            </w:r>
          </w:p>
        </w:tc>
      </w:tr>
      <w:tr w:rsidR="00D76AD9" w:rsidRPr="00D76AD9" w14:paraId="2F3A6DEB" w14:textId="77777777" w:rsidTr="00F83273">
        <w:trPr>
          <w:trHeight w:val="283"/>
        </w:trPr>
        <w:tc>
          <w:tcPr>
            <w:tcW w:w="1119" w:type="dxa"/>
            <w:noWrap/>
            <w:vAlign w:val="center"/>
            <w:hideMark/>
          </w:tcPr>
          <w:p w14:paraId="47DA0B7D"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cluster8</w:t>
            </w:r>
          </w:p>
        </w:tc>
        <w:tc>
          <w:tcPr>
            <w:tcW w:w="2091" w:type="dxa"/>
            <w:noWrap/>
            <w:vAlign w:val="center"/>
            <w:hideMark/>
          </w:tcPr>
          <w:p w14:paraId="12F7A2F0"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NRPS</w:t>
            </w:r>
          </w:p>
        </w:tc>
        <w:tc>
          <w:tcPr>
            <w:tcW w:w="1038" w:type="dxa"/>
            <w:noWrap/>
            <w:vAlign w:val="center"/>
            <w:hideMark/>
          </w:tcPr>
          <w:p w14:paraId="41329393"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3111278</w:t>
            </w:r>
          </w:p>
        </w:tc>
        <w:tc>
          <w:tcPr>
            <w:tcW w:w="1138" w:type="dxa"/>
            <w:noWrap/>
            <w:vAlign w:val="center"/>
            <w:hideMark/>
          </w:tcPr>
          <w:p w14:paraId="4C5445B2"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3158415</w:t>
            </w:r>
          </w:p>
        </w:tc>
        <w:tc>
          <w:tcPr>
            <w:tcW w:w="1535" w:type="dxa"/>
            <w:noWrap/>
            <w:vAlign w:val="center"/>
            <w:hideMark/>
          </w:tcPr>
          <w:p w14:paraId="58028897"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bacillibactin</w:t>
            </w:r>
          </w:p>
        </w:tc>
        <w:tc>
          <w:tcPr>
            <w:tcW w:w="1375" w:type="dxa"/>
            <w:noWrap/>
            <w:vAlign w:val="center"/>
            <w:hideMark/>
          </w:tcPr>
          <w:p w14:paraId="743EFB45"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100</w:t>
            </w:r>
          </w:p>
        </w:tc>
      </w:tr>
      <w:tr w:rsidR="00D76AD9" w:rsidRPr="00D76AD9" w14:paraId="3131231B" w14:textId="77777777" w:rsidTr="00F83273">
        <w:trPr>
          <w:trHeight w:val="283"/>
        </w:trPr>
        <w:tc>
          <w:tcPr>
            <w:tcW w:w="1119" w:type="dxa"/>
            <w:noWrap/>
            <w:vAlign w:val="center"/>
            <w:hideMark/>
          </w:tcPr>
          <w:p w14:paraId="6F97A0EB"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cluster9</w:t>
            </w:r>
          </w:p>
        </w:tc>
        <w:tc>
          <w:tcPr>
            <w:tcW w:w="2091" w:type="dxa"/>
            <w:noWrap/>
            <w:vAlign w:val="center"/>
            <w:hideMark/>
          </w:tcPr>
          <w:p w14:paraId="27053B54"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lanthipeptide-class-i</w:t>
            </w:r>
          </w:p>
        </w:tc>
        <w:tc>
          <w:tcPr>
            <w:tcW w:w="1038" w:type="dxa"/>
            <w:noWrap/>
            <w:vAlign w:val="center"/>
            <w:hideMark/>
          </w:tcPr>
          <w:p w14:paraId="0EC1C4FC"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3309286</w:t>
            </w:r>
          </w:p>
        </w:tc>
        <w:tc>
          <w:tcPr>
            <w:tcW w:w="1138" w:type="dxa"/>
            <w:noWrap/>
            <w:vAlign w:val="center"/>
            <w:hideMark/>
          </w:tcPr>
          <w:p w14:paraId="3AAEA541"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3335512</w:t>
            </w:r>
          </w:p>
        </w:tc>
        <w:tc>
          <w:tcPr>
            <w:tcW w:w="1535" w:type="dxa"/>
            <w:noWrap/>
            <w:vAlign w:val="center"/>
            <w:hideMark/>
          </w:tcPr>
          <w:p w14:paraId="590680CF"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subtilin</w:t>
            </w:r>
          </w:p>
        </w:tc>
        <w:tc>
          <w:tcPr>
            <w:tcW w:w="1375" w:type="dxa"/>
            <w:noWrap/>
            <w:vAlign w:val="center"/>
            <w:hideMark/>
          </w:tcPr>
          <w:p w14:paraId="69886900"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100</w:t>
            </w:r>
          </w:p>
        </w:tc>
      </w:tr>
      <w:tr w:rsidR="00D76AD9" w:rsidRPr="00D76AD9" w14:paraId="3405A696" w14:textId="77777777" w:rsidTr="00F83273">
        <w:trPr>
          <w:trHeight w:val="283"/>
        </w:trPr>
        <w:tc>
          <w:tcPr>
            <w:tcW w:w="1119" w:type="dxa"/>
            <w:noWrap/>
            <w:vAlign w:val="center"/>
            <w:hideMark/>
          </w:tcPr>
          <w:p w14:paraId="451C912F"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cluster10</w:t>
            </w:r>
          </w:p>
        </w:tc>
        <w:tc>
          <w:tcPr>
            <w:tcW w:w="2091" w:type="dxa"/>
            <w:noWrap/>
            <w:vAlign w:val="center"/>
            <w:hideMark/>
          </w:tcPr>
          <w:p w14:paraId="73FA91C3"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CDPS</w:t>
            </w:r>
          </w:p>
        </w:tc>
        <w:tc>
          <w:tcPr>
            <w:tcW w:w="1038" w:type="dxa"/>
            <w:noWrap/>
            <w:vAlign w:val="center"/>
            <w:hideMark/>
          </w:tcPr>
          <w:p w14:paraId="6EB6CFF0"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3454339</w:t>
            </w:r>
          </w:p>
        </w:tc>
        <w:tc>
          <w:tcPr>
            <w:tcW w:w="1138" w:type="dxa"/>
            <w:noWrap/>
            <w:vAlign w:val="center"/>
            <w:hideMark/>
          </w:tcPr>
          <w:p w14:paraId="76540BD1"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3475086</w:t>
            </w:r>
          </w:p>
        </w:tc>
        <w:tc>
          <w:tcPr>
            <w:tcW w:w="1535" w:type="dxa"/>
            <w:noWrap/>
            <w:vAlign w:val="center"/>
            <w:hideMark/>
          </w:tcPr>
          <w:p w14:paraId="115644D8"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w:t>
            </w:r>
          </w:p>
        </w:tc>
        <w:tc>
          <w:tcPr>
            <w:tcW w:w="1375" w:type="dxa"/>
            <w:noWrap/>
            <w:vAlign w:val="center"/>
            <w:hideMark/>
          </w:tcPr>
          <w:p w14:paraId="359BC5F2"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w:t>
            </w:r>
          </w:p>
        </w:tc>
      </w:tr>
      <w:tr w:rsidR="00D76AD9" w:rsidRPr="00D76AD9" w14:paraId="0FB54567" w14:textId="77777777" w:rsidTr="00F83273">
        <w:trPr>
          <w:trHeight w:val="283"/>
        </w:trPr>
        <w:tc>
          <w:tcPr>
            <w:tcW w:w="1119" w:type="dxa"/>
            <w:noWrap/>
            <w:vAlign w:val="center"/>
            <w:hideMark/>
          </w:tcPr>
          <w:p w14:paraId="57D4A1E1"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cluster11</w:t>
            </w:r>
          </w:p>
        </w:tc>
        <w:tc>
          <w:tcPr>
            <w:tcW w:w="2091" w:type="dxa"/>
            <w:noWrap/>
            <w:vAlign w:val="center"/>
            <w:hideMark/>
          </w:tcPr>
          <w:p w14:paraId="13532954"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sactipeptide</w:t>
            </w:r>
          </w:p>
        </w:tc>
        <w:tc>
          <w:tcPr>
            <w:tcW w:w="1038" w:type="dxa"/>
            <w:noWrap/>
            <w:vAlign w:val="center"/>
            <w:hideMark/>
          </w:tcPr>
          <w:p w14:paraId="78654744"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3699564</w:t>
            </w:r>
          </w:p>
        </w:tc>
        <w:tc>
          <w:tcPr>
            <w:tcW w:w="1138" w:type="dxa"/>
            <w:noWrap/>
            <w:vAlign w:val="center"/>
            <w:hideMark/>
          </w:tcPr>
          <w:p w14:paraId="606BEE0B"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3721176</w:t>
            </w:r>
          </w:p>
        </w:tc>
        <w:tc>
          <w:tcPr>
            <w:tcW w:w="1535" w:type="dxa"/>
            <w:noWrap/>
            <w:vAlign w:val="center"/>
            <w:hideMark/>
          </w:tcPr>
          <w:p w14:paraId="2797FD08"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subtilosin A</w:t>
            </w:r>
          </w:p>
        </w:tc>
        <w:tc>
          <w:tcPr>
            <w:tcW w:w="1375" w:type="dxa"/>
            <w:noWrap/>
            <w:vAlign w:val="center"/>
            <w:hideMark/>
          </w:tcPr>
          <w:p w14:paraId="0CD2D801"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100</w:t>
            </w:r>
          </w:p>
        </w:tc>
      </w:tr>
      <w:tr w:rsidR="00D76AD9" w:rsidRPr="00D76AD9" w14:paraId="46671BCF" w14:textId="77777777" w:rsidTr="00F83273">
        <w:trPr>
          <w:trHeight w:val="283"/>
        </w:trPr>
        <w:tc>
          <w:tcPr>
            <w:tcW w:w="1119" w:type="dxa"/>
            <w:noWrap/>
            <w:vAlign w:val="center"/>
            <w:hideMark/>
          </w:tcPr>
          <w:p w14:paraId="38344C3F"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cluster12</w:t>
            </w:r>
          </w:p>
        </w:tc>
        <w:tc>
          <w:tcPr>
            <w:tcW w:w="2091" w:type="dxa"/>
            <w:noWrap/>
            <w:vAlign w:val="center"/>
            <w:hideMark/>
          </w:tcPr>
          <w:p w14:paraId="495DDFD5"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other</w:t>
            </w:r>
          </w:p>
        </w:tc>
        <w:tc>
          <w:tcPr>
            <w:tcW w:w="1038" w:type="dxa"/>
            <w:noWrap/>
            <w:vAlign w:val="center"/>
            <w:hideMark/>
          </w:tcPr>
          <w:p w14:paraId="3160CB24"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3728266</w:t>
            </w:r>
          </w:p>
        </w:tc>
        <w:tc>
          <w:tcPr>
            <w:tcW w:w="1138" w:type="dxa"/>
            <w:noWrap/>
            <w:vAlign w:val="center"/>
            <w:hideMark/>
          </w:tcPr>
          <w:p w14:paraId="695DF8F8"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3769685</w:t>
            </w:r>
          </w:p>
        </w:tc>
        <w:tc>
          <w:tcPr>
            <w:tcW w:w="1535" w:type="dxa"/>
            <w:noWrap/>
            <w:vAlign w:val="center"/>
            <w:hideMark/>
          </w:tcPr>
          <w:p w14:paraId="55253A94"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bacilysin</w:t>
            </w:r>
          </w:p>
        </w:tc>
        <w:tc>
          <w:tcPr>
            <w:tcW w:w="1375" w:type="dxa"/>
            <w:noWrap/>
            <w:vAlign w:val="center"/>
            <w:hideMark/>
          </w:tcPr>
          <w:p w14:paraId="10451C9B"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100</w:t>
            </w:r>
          </w:p>
        </w:tc>
      </w:tr>
      <w:tr w:rsidR="00D76AD9" w:rsidRPr="00D76AD9" w14:paraId="71818ED1" w14:textId="77777777" w:rsidTr="00F83273">
        <w:trPr>
          <w:trHeight w:val="283"/>
        </w:trPr>
        <w:tc>
          <w:tcPr>
            <w:tcW w:w="1119" w:type="dxa"/>
            <w:noWrap/>
            <w:vAlign w:val="center"/>
            <w:hideMark/>
          </w:tcPr>
          <w:p w14:paraId="7CA2A232"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cluster13</w:t>
            </w:r>
          </w:p>
        </w:tc>
        <w:tc>
          <w:tcPr>
            <w:tcW w:w="2091" w:type="dxa"/>
            <w:noWrap/>
            <w:vAlign w:val="center"/>
            <w:hideMark/>
          </w:tcPr>
          <w:p w14:paraId="06355BBE"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RiPP-like</w:t>
            </w:r>
          </w:p>
        </w:tc>
        <w:tc>
          <w:tcPr>
            <w:tcW w:w="1038" w:type="dxa"/>
            <w:noWrap/>
            <w:vAlign w:val="center"/>
            <w:hideMark/>
          </w:tcPr>
          <w:p w14:paraId="480D3A00"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3968534</w:t>
            </w:r>
          </w:p>
        </w:tc>
        <w:tc>
          <w:tcPr>
            <w:tcW w:w="1138" w:type="dxa"/>
            <w:noWrap/>
            <w:vAlign w:val="center"/>
            <w:hideMark/>
          </w:tcPr>
          <w:p w14:paraId="3E76F1C2"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3981266</w:t>
            </w:r>
          </w:p>
        </w:tc>
        <w:tc>
          <w:tcPr>
            <w:tcW w:w="1535" w:type="dxa"/>
            <w:noWrap/>
            <w:vAlign w:val="center"/>
            <w:hideMark/>
          </w:tcPr>
          <w:p w14:paraId="74257E8F"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w:t>
            </w:r>
          </w:p>
        </w:tc>
        <w:tc>
          <w:tcPr>
            <w:tcW w:w="1375" w:type="dxa"/>
            <w:noWrap/>
            <w:vAlign w:val="center"/>
            <w:hideMark/>
          </w:tcPr>
          <w:p w14:paraId="5D75210B"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w:t>
            </w:r>
          </w:p>
        </w:tc>
      </w:tr>
      <w:tr w:rsidR="00F83273" w:rsidRPr="00D76AD9" w14:paraId="3F941852" w14:textId="77777777" w:rsidTr="00F83273">
        <w:trPr>
          <w:trHeight w:val="283"/>
        </w:trPr>
        <w:tc>
          <w:tcPr>
            <w:tcW w:w="1119" w:type="dxa"/>
            <w:noWrap/>
            <w:vAlign w:val="center"/>
            <w:hideMark/>
          </w:tcPr>
          <w:p w14:paraId="1250D061"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cluster14</w:t>
            </w:r>
          </w:p>
        </w:tc>
        <w:tc>
          <w:tcPr>
            <w:tcW w:w="2091" w:type="dxa"/>
            <w:noWrap/>
            <w:vAlign w:val="center"/>
            <w:hideMark/>
          </w:tcPr>
          <w:p w14:paraId="4156D4CE"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epipeptide</w:t>
            </w:r>
          </w:p>
        </w:tc>
        <w:tc>
          <w:tcPr>
            <w:tcW w:w="1038" w:type="dxa"/>
            <w:noWrap/>
            <w:vAlign w:val="center"/>
            <w:hideMark/>
          </w:tcPr>
          <w:p w14:paraId="3B2ECC30"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3996511</w:t>
            </w:r>
          </w:p>
        </w:tc>
        <w:tc>
          <w:tcPr>
            <w:tcW w:w="1138" w:type="dxa"/>
            <w:noWrap/>
            <w:vAlign w:val="center"/>
            <w:hideMark/>
          </w:tcPr>
          <w:p w14:paraId="0D5C0FC1"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4018210</w:t>
            </w:r>
          </w:p>
        </w:tc>
        <w:tc>
          <w:tcPr>
            <w:tcW w:w="1535" w:type="dxa"/>
            <w:noWrap/>
            <w:vAlign w:val="center"/>
            <w:hideMark/>
          </w:tcPr>
          <w:p w14:paraId="1FD50913"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thailanstatin A</w:t>
            </w:r>
          </w:p>
        </w:tc>
        <w:tc>
          <w:tcPr>
            <w:tcW w:w="1375" w:type="dxa"/>
            <w:noWrap/>
            <w:vAlign w:val="center"/>
            <w:hideMark/>
          </w:tcPr>
          <w:p w14:paraId="4AC9ECF4" w14:textId="77777777" w:rsidR="00B61FB2" w:rsidRPr="00D76AD9" w:rsidRDefault="00B61FB2"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10</w:t>
            </w:r>
          </w:p>
        </w:tc>
      </w:tr>
    </w:tbl>
    <w:p w14:paraId="5484CF38" w14:textId="77777777" w:rsidR="00F83273" w:rsidRPr="00D76AD9" w:rsidRDefault="00F83273">
      <w:pPr>
        <w:widowControl/>
        <w:jc w:val="left"/>
        <w:rPr>
          <w:rFonts w:ascii="Times New Roman" w:hAnsi="Times New Roman" w:cs="Times New Roman"/>
          <w:color w:val="000000" w:themeColor="text1"/>
          <w:sz w:val="24"/>
          <w:szCs w:val="24"/>
        </w:rPr>
      </w:pPr>
      <w:r w:rsidRPr="00D76AD9">
        <w:rPr>
          <w:rFonts w:ascii="Times New Roman" w:hAnsi="Times New Roman" w:cs="Times New Roman"/>
          <w:color w:val="000000" w:themeColor="text1"/>
          <w:sz w:val="24"/>
          <w:szCs w:val="24"/>
        </w:rPr>
        <w:br w:type="page"/>
      </w:r>
    </w:p>
    <w:p w14:paraId="0A8769C4" w14:textId="01C9D02F" w:rsidR="00F83273" w:rsidRPr="00D76AD9" w:rsidRDefault="00F83273" w:rsidP="00F83273">
      <w:pPr>
        <w:widowControl/>
        <w:spacing w:line="480" w:lineRule="auto"/>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Table S</w:t>
      </w:r>
      <w:r w:rsidR="00224BC7">
        <w:rPr>
          <w:rFonts w:ascii="Times New Roman" w:hAnsi="Times New Roman" w:cs="Times New Roman" w:hint="eastAsia"/>
          <w:color w:val="000000" w:themeColor="text1"/>
          <w:szCs w:val="21"/>
        </w:rPr>
        <w:t>4</w:t>
      </w:r>
      <w:r w:rsidRPr="00D76AD9">
        <w:rPr>
          <w:rFonts w:ascii="Times New Roman" w:hAnsi="Times New Roman" w:cs="Times New Roman" w:hint="eastAsia"/>
          <w:color w:val="000000" w:themeColor="text1"/>
          <w:szCs w:val="21"/>
        </w:rPr>
        <w:t>. Secondary metabolite biosynthetic gene clusters predicted in HTDT4 genome</w:t>
      </w:r>
    </w:p>
    <w:tbl>
      <w:tblPr>
        <w:tblStyle w:val="a8"/>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9"/>
        <w:gridCol w:w="1380"/>
        <w:gridCol w:w="1092"/>
        <w:gridCol w:w="1375"/>
        <w:gridCol w:w="1562"/>
        <w:gridCol w:w="1638"/>
      </w:tblGrid>
      <w:tr w:rsidR="00D76AD9" w:rsidRPr="00D76AD9" w14:paraId="1FF6A384" w14:textId="77777777" w:rsidTr="00F83273">
        <w:trPr>
          <w:trHeight w:val="278"/>
        </w:trPr>
        <w:tc>
          <w:tcPr>
            <w:tcW w:w="1249" w:type="dxa"/>
            <w:tcBorders>
              <w:top w:val="single" w:sz="4" w:space="0" w:color="auto"/>
              <w:bottom w:val="single" w:sz="4" w:space="0" w:color="auto"/>
            </w:tcBorders>
            <w:noWrap/>
            <w:vAlign w:val="center"/>
            <w:hideMark/>
          </w:tcPr>
          <w:p w14:paraId="190D7160"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 ID</w:t>
            </w:r>
          </w:p>
        </w:tc>
        <w:tc>
          <w:tcPr>
            <w:tcW w:w="1380" w:type="dxa"/>
            <w:tcBorders>
              <w:top w:val="single" w:sz="4" w:space="0" w:color="auto"/>
              <w:bottom w:val="single" w:sz="4" w:space="0" w:color="auto"/>
            </w:tcBorders>
            <w:noWrap/>
            <w:vAlign w:val="center"/>
            <w:hideMark/>
          </w:tcPr>
          <w:p w14:paraId="33C33CD4"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Type</w:t>
            </w:r>
          </w:p>
        </w:tc>
        <w:tc>
          <w:tcPr>
            <w:tcW w:w="1092" w:type="dxa"/>
            <w:tcBorders>
              <w:top w:val="single" w:sz="4" w:space="0" w:color="auto"/>
              <w:bottom w:val="single" w:sz="4" w:space="0" w:color="auto"/>
            </w:tcBorders>
            <w:noWrap/>
            <w:vAlign w:val="center"/>
            <w:hideMark/>
          </w:tcPr>
          <w:p w14:paraId="64015965"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Start</w:t>
            </w:r>
          </w:p>
        </w:tc>
        <w:tc>
          <w:tcPr>
            <w:tcW w:w="1375" w:type="dxa"/>
            <w:tcBorders>
              <w:top w:val="single" w:sz="4" w:space="0" w:color="auto"/>
              <w:bottom w:val="single" w:sz="4" w:space="0" w:color="auto"/>
            </w:tcBorders>
            <w:noWrap/>
            <w:vAlign w:val="center"/>
            <w:hideMark/>
          </w:tcPr>
          <w:p w14:paraId="22CF635E"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End</w:t>
            </w:r>
          </w:p>
        </w:tc>
        <w:tc>
          <w:tcPr>
            <w:tcW w:w="1562" w:type="dxa"/>
            <w:tcBorders>
              <w:top w:val="single" w:sz="4" w:space="0" w:color="auto"/>
              <w:bottom w:val="single" w:sz="4" w:space="0" w:color="auto"/>
            </w:tcBorders>
            <w:noWrap/>
            <w:vAlign w:val="center"/>
            <w:hideMark/>
          </w:tcPr>
          <w:p w14:paraId="0923C14D" w14:textId="017F5616"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Similar Cluster</w:t>
            </w:r>
          </w:p>
        </w:tc>
        <w:tc>
          <w:tcPr>
            <w:tcW w:w="1638" w:type="dxa"/>
            <w:tcBorders>
              <w:top w:val="single" w:sz="4" w:space="0" w:color="auto"/>
              <w:bottom w:val="single" w:sz="4" w:space="0" w:color="auto"/>
            </w:tcBorders>
            <w:noWrap/>
            <w:vAlign w:val="center"/>
            <w:hideMark/>
          </w:tcPr>
          <w:p w14:paraId="3BBB6AA2"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Similarity(%)</w:t>
            </w:r>
          </w:p>
        </w:tc>
      </w:tr>
      <w:tr w:rsidR="00D76AD9" w:rsidRPr="00D76AD9" w14:paraId="008C9315" w14:textId="77777777" w:rsidTr="00F83273">
        <w:trPr>
          <w:trHeight w:val="278"/>
        </w:trPr>
        <w:tc>
          <w:tcPr>
            <w:tcW w:w="1249" w:type="dxa"/>
            <w:tcBorders>
              <w:top w:val="single" w:sz="4" w:space="0" w:color="auto"/>
            </w:tcBorders>
            <w:noWrap/>
            <w:vAlign w:val="center"/>
            <w:hideMark/>
          </w:tcPr>
          <w:p w14:paraId="53EBD08D"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cluster1</w:t>
            </w:r>
          </w:p>
        </w:tc>
        <w:tc>
          <w:tcPr>
            <w:tcW w:w="1380" w:type="dxa"/>
            <w:tcBorders>
              <w:top w:val="single" w:sz="4" w:space="0" w:color="auto"/>
            </w:tcBorders>
            <w:noWrap/>
            <w:vAlign w:val="center"/>
            <w:hideMark/>
          </w:tcPr>
          <w:p w14:paraId="18AC83A6"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NRPS-like</w:t>
            </w:r>
          </w:p>
        </w:tc>
        <w:tc>
          <w:tcPr>
            <w:tcW w:w="1092" w:type="dxa"/>
            <w:tcBorders>
              <w:top w:val="single" w:sz="4" w:space="0" w:color="auto"/>
            </w:tcBorders>
            <w:noWrap/>
            <w:vAlign w:val="center"/>
            <w:hideMark/>
          </w:tcPr>
          <w:p w14:paraId="2D43234A"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406608</w:t>
            </w:r>
          </w:p>
        </w:tc>
        <w:tc>
          <w:tcPr>
            <w:tcW w:w="1375" w:type="dxa"/>
            <w:tcBorders>
              <w:top w:val="single" w:sz="4" w:space="0" w:color="auto"/>
            </w:tcBorders>
            <w:noWrap/>
            <w:vAlign w:val="center"/>
            <w:hideMark/>
          </w:tcPr>
          <w:p w14:paraId="03AD9944"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449561</w:t>
            </w:r>
          </w:p>
        </w:tc>
        <w:tc>
          <w:tcPr>
            <w:tcW w:w="1562" w:type="dxa"/>
            <w:tcBorders>
              <w:top w:val="single" w:sz="4" w:space="0" w:color="auto"/>
            </w:tcBorders>
            <w:noWrap/>
            <w:vAlign w:val="center"/>
            <w:hideMark/>
          </w:tcPr>
          <w:p w14:paraId="35DD6ED7"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w:t>
            </w:r>
          </w:p>
        </w:tc>
        <w:tc>
          <w:tcPr>
            <w:tcW w:w="1638" w:type="dxa"/>
            <w:tcBorders>
              <w:top w:val="single" w:sz="4" w:space="0" w:color="auto"/>
            </w:tcBorders>
            <w:noWrap/>
            <w:vAlign w:val="center"/>
            <w:hideMark/>
          </w:tcPr>
          <w:p w14:paraId="0AF1FD3C"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w:t>
            </w:r>
          </w:p>
        </w:tc>
      </w:tr>
      <w:tr w:rsidR="00D76AD9" w:rsidRPr="00D76AD9" w14:paraId="2CC7EE9E" w14:textId="77777777" w:rsidTr="00F83273">
        <w:trPr>
          <w:trHeight w:val="278"/>
        </w:trPr>
        <w:tc>
          <w:tcPr>
            <w:tcW w:w="1249" w:type="dxa"/>
            <w:noWrap/>
            <w:vAlign w:val="center"/>
            <w:hideMark/>
          </w:tcPr>
          <w:p w14:paraId="2BF34D85"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cluster2</w:t>
            </w:r>
          </w:p>
        </w:tc>
        <w:tc>
          <w:tcPr>
            <w:tcW w:w="1380" w:type="dxa"/>
            <w:noWrap/>
            <w:vAlign w:val="center"/>
            <w:hideMark/>
          </w:tcPr>
          <w:p w14:paraId="2FF1A655"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LAP</w:t>
            </w:r>
          </w:p>
        </w:tc>
        <w:tc>
          <w:tcPr>
            <w:tcW w:w="1092" w:type="dxa"/>
            <w:noWrap/>
            <w:vAlign w:val="center"/>
            <w:hideMark/>
          </w:tcPr>
          <w:p w14:paraId="6486E700"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1251850</w:t>
            </w:r>
          </w:p>
        </w:tc>
        <w:tc>
          <w:tcPr>
            <w:tcW w:w="1375" w:type="dxa"/>
            <w:noWrap/>
            <w:vAlign w:val="center"/>
            <w:hideMark/>
          </w:tcPr>
          <w:p w14:paraId="2658E493"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1275357</w:t>
            </w:r>
          </w:p>
        </w:tc>
        <w:tc>
          <w:tcPr>
            <w:tcW w:w="1562" w:type="dxa"/>
            <w:noWrap/>
            <w:vAlign w:val="center"/>
            <w:hideMark/>
          </w:tcPr>
          <w:p w14:paraId="3B45970C"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w:t>
            </w:r>
          </w:p>
        </w:tc>
        <w:tc>
          <w:tcPr>
            <w:tcW w:w="1638" w:type="dxa"/>
            <w:noWrap/>
            <w:vAlign w:val="center"/>
            <w:hideMark/>
          </w:tcPr>
          <w:p w14:paraId="77C0714F"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w:t>
            </w:r>
          </w:p>
        </w:tc>
      </w:tr>
      <w:tr w:rsidR="00D76AD9" w:rsidRPr="00D76AD9" w14:paraId="0C18208B" w14:textId="77777777" w:rsidTr="00F83273">
        <w:trPr>
          <w:trHeight w:val="278"/>
        </w:trPr>
        <w:tc>
          <w:tcPr>
            <w:tcW w:w="1249" w:type="dxa"/>
            <w:noWrap/>
            <w:vAlign w:val="center"/>
            <w:hideMark/>
          </w:tcPr>
          <w:p w14:paraId="0D19F440"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cluster3</w:t>
            </w:r>
          </w:p>
        </w:tc>
        <w:tc>
          <w:tcPr>
            <w:tcW w:w="1380" w:type="dxa"/>
            <w:noWrap/>
            <w:vAlign w:val="center"/>
            <w:hideMark/>
          </w:tcPr>
          <w:p w14:paraId="37BBEE5A"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siderophore</w:t>
            </w:r>
          </w:p>
        </w:tc>
        <w:tc>
          <w:tcPr>
            <w:tcW w:w="1092" w:type="dxa"/>
            <w:noWrap/>
            <w:vAlign w:val="center"/>
            <w:hideMark/>
          </w:tcPr>
          <w:p w14:paraId="3FB3C7E4"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1920519</w:t>
            </w:r>
          </w:p>
        </w:tc>
        <w:tc>
          <w:tcPr>
            <w:tcW w:w="1375" w:type="dxa"/>
            <w:noWrap/>
            <w:vAlign w:val="center"/>
            <w:hideMark/>
          </w:tcPr>
          <w:p w14:paraId="6F083D75"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1934227</w:t>
            </w:r>
          </w:p>
        </w:tc>
        <w:tc>
          <w:tcPr>
            <w:tcW w:w="1562" w:type="dxa"/>
            <w:noWrap/>
            <w:vAlign w:val="center"/>
            <w:hideMark/>
          </w:tcPr>
          <w:p w14:paraId="2A2AA439"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petrobactin</w:t>
            </w:r>
          </w:p>
        </w:tc>
        <w:tc>
          <w:tcPr>
            <w:tcW w:w="1638" w:type="dxa"/>
            <w:noWrap/>
            <w:vAlign w:val="center"/>
            <w:hideMark/>
          </w:tcPr>
          <w:p w14:paraId="40EAD5C8"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100</w:t>
            </w:r>
          </w:p>
        </w:tc>
      </w:tr>
      <w:tr w:rsidR="00D76AD9" w:rsidRPr="00D76AD9" w14:paraId="37D2B248" w14:textId="77777777" w:rsidTr="00F83273">
        <w:trPr>
          <w:trHeight w:val="278"/>
        </w:trPr>
        <w:tc>
          <w:tcPr>
            <w:tcW w:w="1249" w:type="dxa"/>
            <w:noWrap/>
            <w:vAlign w:val="center"/>
            <w:hideMark/>
          </w:tcPr>
          <w:p w14:paraId="14A52188"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cluster4</w:t>
            </w:r>
          </w:p>
        </w:tc>
        <w:tc>
          <w:tcPr>
            <w:tcW w:w="1380" w:type="dxa"/>
            <w:noWrap/>
            <w:vAlign w:val="center"/>
            <w:hideMark/>
          </w:tcPr>
          <w:p w14:paraId="1E041841"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NRPS</w:t>
            </w:r>
          </w:p>
        </w:tc>
        <w:tc>
          <w:tcPr>
            <w:tcW w:w="1092" w:type="dxa"/>
            <w:noWrap/>
            <w:vAlign w:val="center"/>
            <w:hideMark/>
          </w:tcPr>
          <w:p w14:paraId="1E2331C8"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2290255</w:t>
            </w:r>
          </w:p>
        </w:tc>
        <w:tc>
          <w:tcPr>
            <w:tcW w:w="1375" w:type="dxa"/>
            <w:noWrap/>
            <w:vAlign w:val="center"/>
            <w:hideMark/>
          </w:tcPr>
          <w:p w14:paraId="47399A07"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2335425</w:t>
            </w:r>
          </w:p>
        </w:tc>
        <w:tc>
          <w:tcPr>
            <w:tcW w:w="1562" w:type="dxa"/>
            <w:noWrap/>
            <w:vAlign w:val="center"/>
            <w:hideMark/>
          </w:tcPr>
          <w:p w14:paraId="07D6C641"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bacillibactin</w:t>
            </w:r>
          </w:p>
        </w:tc>
        <w:tc>
          <w:tcPr>
            <w:tcW w:w="1638" w:type="dxa"/>
            <w:noWrap/>
            <w:vAlign w:val="center"/>
            <w:hideMark/>
          </w:tcPr>
          <w:p w14:paraId="55805892"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46</w:t>
            </w:r>
          </w:p>
        </w:tc>
      </w:tr>
      <w:tr w:rsidR="00D76AD9" w:rsidRPr="00D76AD9" w14:paraId="146EE17B" w14:textId="77777777" w:rsidTr="00F83273">
        <w:trPr>
          <w:trHeight w:val="278"/>
        </w:trPr>
        <w:tc>
          <w:tcPr>
            <w:tcW w:w="1249" w:type="dxa"/>
            <w:noWrap/>
            <w:vAlign w:val="center"/>
            <w:hideMark/>
          </w:tcPr>
          <w:p w14:paraId="290E3472"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cluster5</w:t>
            </w:r>
          </w:p>
        </w:tc>
        <w:tc>
          <w:tcPr>
            <w:tcW w:w="1380" w:type="dxa"/>
            <w:noWrap/>
            <w:vAlign w:val="center"/>
            <w:hideMark/>
          </w:tcPr>
          <w:p w14:paraId="20FECD69"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NRPS</w:t>
            </w:r>
          </w:p>
        </w:tc>
        <w:tc>
          <w:tcPr>
            <w:tcW w:w="1092" w:type="dxa"/>
            <w:noWrap/>
            <w:vAlign w:val="center"/>
            <w:hideMark/>
          </w:tcPr>
          <w:p w14:paraId="6A1B005F"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2453613</w:t>
            </w:r>
          </w:p>
        </w:tc>
        <w:tc>
          <w:tcPr>
            <w:tcW w:w="1375" w:type="dxa"/>
            <w:noWrap/>
            <w:vAlign w:val="center"/>
            <w:hideMark/>
          </w:tcPr>
          <w:p w14:paraId="28EA2470"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2518084</w:t>
            </w:r>
          </w:p>
        </w:tc>
        <w:tc>
          <w:tcPr>
            <w:tcW w:w="1562" w:type="dxa"/>
            <w:noWrap/>
            <w:vAlign w:val="center"/>
            <w:hideMark/>
          </w:tcPr>
          <w:p w14:paraId="3984B40E"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w:t>
            </w:r>
          </w:p>
        </w:tc>
        <w:tc>
          <w:tcPr>
            <w:tcW w:w="1638" w:type="dxa"/>
            <w:noWrap/>
            <w:vAlign w:val="center"/>
            <w:hideMark/>
          </w:tcPr>
          <w:p w14:paraId="32FC4EFC"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w:t>
            </w:r>
          </w:p>
        </w:tc>
      </w:tr>
      <w:tr w:rsidR="00D76AD9" w:rsidRPr="00D76AD9" w14:paraId="4A44EFA5" w14:textId="77777777" w:rsidTr="00F83273">
        <w:trPr>
          <w:trHeight w:val="278"/>
        </w:trPr>
        <w:tc>
          <w:tcPr>
            <w:tcW w:w="1249" w:type="dxa"/>
            <w:noWrap/>
            <w:vAlign w:val="center"/>
            <w:hideMark/>
          </w:tcPr>
          <w:p w14:paraId="7CCCED8B"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cluster6</w:t>
            </w:r>
          </w:p>
        </w:tc>
        <w:tc>
          <w:tcPr>
            <w:tcW w:w="1380" w:type="dxa"/>
            <w:noWrap/>
            <w:vAlign w:val="center"/>
            <w:hideMark/>
          </w:tcPr>
          <w:p w14:paraId="5CC1E0BC"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betalactone</w:t>
            </w:r>
          </w:p>
        </w:tc>
        <w:tc>
          <w:tcPr>
            <w:tcW w:w="1092" w:type="dxa"/>
            <w:noWrap/>
            <w:vAlign w:val="center"/>
            <w:hideMark/>
          </w:tcPr>
          <w:p w14:paraId="14D7743A"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2522265</w:t>
            </w:r>
          </w:p>
        </w:tc>
        <w:tc>
          <w:tcPr>
            <w:tcW w:w="1375" w:type="dxa"/>
            <w:noWrap/>
            <w:vAlign w:val="center"/>
            <w:hideMark/>
          </w:tcPr>
          <w:p w14:paraId="28928613"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2547504</w:t>
            </w:r>
          </w:p>
        </w:tc>
        <w:tc>
          <w:tcPr>
            <w:tcW w:w="1562" w:type="dxa"/>
            <w:noWrap/>
            <w:vAlign w:val="center"/>
            <w:hideMark/>
          </w:tcPr>
          <w:p w14:paraId="182E58CD"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fengycin</w:t>
            </w:r>
          </w:p>
        </w:tc>
        <w:tc>
          <w:tcPr>
            <w:tcW w:w="1638" w:type="dxa"/>
            <w:noWrap/>
            <w:vAlign w:val="center"/>
            <w:hideMark/>
          </w:tcPr>
          <w:p w14:paraId="45117867"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40</w:t>
            </w:r>
          </w:p>
        </w:tc>
      </w:tr>
      <w:tr w:rsidR="00D76AD9" w:rsidRPr="00D76AD9" w14:paraId="31E176CC" w14:textId="77777777" w:rsidTr="00F83273">
        <w:trPr>
          <w:trHeight w:val="278"/>
        </w:trPr>
        <w:tc>
          <w:tcPr>
            <w:tcW w:w="1249" w:type="dxa"/>
            <w:noWrap/>
            <w:vAlign w:val="center"/>
            <w:hideMark/>
          </w:tcPr>
          <w:p w14:paraId="51AA59D1"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cluster7</w:t>
            </w:r>
          </w:p>
        </w:tc>
        <w:tc>
          <w:tcPr>
            <w:tcW w:w="1380" w:type="dxa"/>
            <w:noWrap/>
            <w:vAlign w:val="center"/>
            <w:hideMark/>
          </w:tcPr>
          <w:p w14:paraId="0F448EB4"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RiPP-like</w:t>
            </w:r>
          </w:p>
        </w:tc>
        <w:tc>
          <w:tcPr>
            <w:tcW w:w="1092" w:type="dxa"/>
            <w:noWrap/>
            <w:vAlign w:val="center"/>
            <w:hideMark/>
          </w:tcPr>
          <w:p w14:paraId="542358D2"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2599304</w:t>
            </w:r>
          </w:p>
        </w:tc>
        <w:tc>
          <w:tcPr>
            <w:tcW w:w="1375" w:type="dxa"/>
            <w:noWrap/>
            <w:vAlign w:val="center"/>
            <w:hideMark/>
          </w:tcPr>
          <w:p w14:paraId="6B134A6D"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2609203</w:t>
            </w:r>
          </w:p>
        </w:tc>
        <w:tc>
          <w:tcPr>
            <w:tcW w:w="1562" w:type="dxa"/>
            <w:noWrap/>
            <w:vAlign w:val="center"/>
            <w:hideMark/>
          </w:tcPr>
          <w:p w14:paraId="5E1B2524"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w:t>
            </w:r>
          </w:p>
        </w:tc>
        <w:tc>
          <w:tcPr>
            <w:tcW w:w="1638" w:type="dxa"/>
            <w:noWrap/>
            <w:vAlign w:val="center"/>
            <w:hideMark/>
          </w:tcPr>
          <w:p w14:paraId="526CC57F"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w:t>
            </w:r>
          </w:p>
        </w:tc>
      </w:tr>
      <w:tr w:rsidR="00D76AD9" w:rsidRPr="00D76AD9" w14:paraId="7F0934FD" w14:textId="77777777" w:rsidTr="00F83273">
        <w:trPr>
          <w:trHeight w:val="278"/>
        </w:trPr>
        <w:tc>
          <w:tcPr>
            <w:tcW w:w="1249" w:type="dxa"/>
            <w:noWrap/>
            <w:vAlign w:val="center"/>
            <w:hideMark/>
          </w:tcPr>
          <w:p w14:paraId="31974BE6"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cluster8</w:t>
            </w:r>
          </w:p>
        </w:tc>
        <w:tc>
          <w:tcPr>
            <w:tcW w:w="1380" w:type="dxa"/>
            <w:noWrap/>
            <w:vAlign w:val="center"/>
            <w:hideMark/>
          </w:tcPr>
          <w:p w14:paraId="14477D97"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RiPP-like</w:t>
            </w:r>
          </w:p>
        </w:tc>
        <w:tc>
          <w:tcPr>
            <w:tcW w:w="1092" w:type="dxa"/>
            <w:noWrap/>
            <w:vAlign w:val="center"/>
            <w:hideMark/>
          </w:tcPr>
          <w:p w14:paraId="15A9C4D4"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2704986</w:t>
            </w:r>
          </w:p>
        </w:tc>
        <w:tc>
          <w:tcPr>
            <w:tcW w:w="1375" w:type="dxa"/>
            <w:noWrap/>
            <w:vAlign w:val="center"/>
            <w:hideMark/>
          </w:tcPr>
          <w:p w14:paraId="2CF0AA9F"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2715253</w:t>
            </w:r>
          </w:p>
        </w:tc>
        <w:tc>
          <w:tcPr>
            <w:tcW w:w="1562" w:type="dxa"/>
            <w:noWrap/>
            <w:vAlign w:val="center"/>
            <w:hideMark/>
          </w:tcPr>
          <w:p w14:paraId="27CE52AE"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w:t>
            </w:r>
          </w:p>
        </w:tc>
        <w:tc>
          <w:tcPr>
            <w:tcW w:w="1638" w:type="dxa"/>
            <w:noWrap/>
            <w:vAlign w:val="center"/>
            <w:hideMark/>
          </w:tcPr>
          <w:p w14:paraId="3146AA8A"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w:t>
            </w:r>
          </w:p>
        </w:tc>
      </w:tr>
      <w:tr w:rsidR="00D76AD9" w:rsidRPr="00D76AD9" w14:paraId="78AE792C" w14:textId="77777777" w:rsidTr="00F83273">
        <w:trPr>
          <w:trHeight w:val="278"/>
        </w:trPr>
        <w:tc>
          <w:tcPr>
            <w:tcW w:w="1249" w:type="dxa"/>
            <w:noWrap/>
            <w:vAlign w:val="center"/>
            <w:hideMark/>
          </w:tcPr>
          <w:p w14:paraId="1F42CB58"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cluster9</w:t>
            </w:r>
          </w:p>
        </w:tc>
        <w:tc>
          <w:tcPr>
            <w:tcW w:w="1380" w:type="dxa"/>
            <w:noWrap/>
            <w:vAlign w:val="center"/>
            <w:hideMark/>
          </w:tcPr>
          <w:p w14:paraId="607FA524"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NRPS</w:t>
            </w:r>
          </w:p>
        </w:tc>
        <w:tc>
          <w:tcPr>
            <w:tcW w:w="1092" w:type="dxa"/>
            <w:noWrap/>
            <w:vAlign w:val="center"/>
            <w:hideMark/>
          </w:tcPr>
          <w:p w14:paraId="1BEF3C6F"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2727628</w:t>
            </w:r>
          </w:p>
        </w:tc>
        <w:tc>
          <w:tcPr>
            <w:tcW w:w="1375" w:type="dxa"/>
            <w:noWrap/>
            <w:vAlign w:val="center"/>
            <w:hideMark/>
          </w:tcPr>
          <w:p w14:paraId="43EE2672"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2774639</w:t>
            </w:r>
          </w:p>
        </w:tc>
        <w:tc>
          <w:tcPr>
            <w:tcW w:w="1562" w:type="dxa"/>
            <w:noWrap/>
            <w:vAlign w:val="center"/>
            <w:hideMark/>
          </w:tcPr>
          <w:p w14:paraId="2245BF21"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w:t>
            </w:r>
          </w:p>
        </w:tc>
        <w:tc>
          <w:tcPr>
            <w:tcW w:w="1638" w:type="dxa"/>
            <w:noWrap/>
            <w:vAlign w:val="center"/>
            <w:hideMark/>
          </w:tcPr>
          <w:p w14:paraId="68C2150D"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w:t>
            </w:r>
          </w:p>
        </w:tc>
      </w:tr>
      <w:tr w:rsidR="00D76AD9" w:rsidRPr="00D76AD9" w14:paraId="26F29035" w14:textId="77777777" w:rsidTr="00F83273">
        <w:trPr>
          <w:trHeight w:val="278"/>
        </w:trPr>
        <w:tc>
          <w:tcPr>
            <w:tcW w:w="1249" w:type="dxa"/>
            <w:noWrap/>
            <w:vAlign w:val="center"/>
            <w:hideMark/>
          </w:tcPr>
          <w:p w14:paraId="586B8AF0"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cluster10</w:t>
            </w:r>
          </w:p>
        </w:tc>
        <w:tc>
          <w:tcPr>
            <w:tcW w:w="1380" w:type="dxa"/>
            <w:noWrap/>
            <w:vAlign w:val="center"/>
            <w:hideMark/>
          </w:tcPr>
          <w:p w14:paraId="30BE0011"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terpene</w:t>
            </w:r>
          </w:p>
        </w:tc>
        <w:tc>
          <w:tcPr>
            <w:tcW w:w="1092" w:type="dxa"/>
            <w:noWrap/>
            <w:vAlign w:val="center"/>
            <w:hideMark/>
          </w:tcPr>
          <w:p w14:paraId="04154EB7"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3578797</w:t>
            </w:r>
          </w:p>
        </w:tc>
        <w:tc>
          <w:tcPr>
            <w:tcW w:w="1375" w:type="dxa"/>
            <w:noWrap/>
            <w:vAlign w:val="center"/>
            <w:hideMark/>
          </w:tcPr>
          <w:p w14:paraId="40798158"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3600651</w:t>
            </w:r>
          </w:p>
        </w:tc>
        <w:tc>
          <w:tcPr>
            <w:tcW w:w="1562" w:type="dxa"/>
            <w:noWrap/>
            <w:vAlign w:val="center"/>
            <w:hideMark/>
          </w:tcPr>
          <w:p w14:paraId="1063F605"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molybdenum cofactor</w:t>
            </w:r>
          </w:p>
        </w:tc>
        <w:tc>
          <w:tcPr>
            <w:tcW w:w="1638" w:type="dxa"/>
            <w:noWrap/>
            <w:vAlign w:val="center"/>
            <w:hideMark/>
          </w:tcPr>
          <w:p w14:paraId="65E1EA9E"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17</w:t>
            </w:r>
          </w:p>
        </w:tc>
      </w:tr>
      <w:tr w:rsidR="00F83273" w:rsidRPr="00D76AD9" w14:paraId="0C611443" w14:textId="77777777" w:rsidTr="00F83273">
        <w:trPr>
          <w:trHeight w:val="278"/>
        </w:trPr>
        <w:tc>
          <w:tcPr>
            <w:tcW w:w="1249" w:type="dxa"/>
            <w:noWrap/>
            <w:vAlign w:val="center"/>
            <w:hideMark/>
          </w:tcPr>
          <w:p w14:paraId="42930ECE" w14:textId="3A0B93D5"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cluster1</w:t>
            </w:r>
            <w:r w:rsidR="003941AD" w:rsidRPr="00D76AD9">
              <w:rPr>
                <w:rFonts w:ascii="Times New Roman" w:hAnsi="Times New Roman" w:cs="Times New Roman" w:hint="eastAsia"/>
                <w:color w:val="000000" w:themeColor="text1"/>
                <w:szCs w:val="21"/>
              </w:rPr>
              <w:t>1</w:t>
            </w:r>
          </w:p>
        </w:tc>
        <w:tc>
          <w:tcPr>
            <w:tcW w:w="1380" w:type="dxa"/>
            <w:noWrap/>
            <w:vAlign w:val="center"/>
            <w:hideMark/>
          </w:tcPr>
          <w:p w14:paraId="1EABCE9A"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RiPP-like</w:t>
            </w:r>
          </w:p>
        </w:tc>
        <w:tc>
          <w:tcPr>
            <w:tcW w:w="1092" w:type="dxa"/>
            <w:noWrap/>
            <w:vAlign w:val="center"/>
            <w:hideMark/>
          </w:tcPr>
          <w:p w14:paraId="4021B4A6"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223</w:t>
            </w:r>
          </w:p>
        </w:tc>
        <w:tc>
          <w:tcPr>
            <w:tcW w:w="1375" w:type="dxa"/>
            <w:noWrap/>
            <w:vAlign w:val="center"/>
            <w:hideMark/>
          </w:tcPr>
          <w:p w14:paraId="681C21D0"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10448</w:t>
            </w:r>
          </w:p>
        </w:tc>
        <w:tc>
          <w:tcPr>
            <w:tcW w:w="1562" w:type="dxa"/>
            <w:noWrap/>
            <w:vAlign w:val="center"/>
            <w:hideMark/>
          </w:tcPr>
          <w:p w14:paraId="1A4A1CC7"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bacillicn CER074</w:t>
            </w:r>
          </w:p>
        </w:tc>
        <w:tc>
          <w:tcPr>
            <w:tcW w:w="1638" w:type="dxa"/>
            <w:noWrap/>
            <w:vAlign w:val="center"/>
            <w:hideMark/>
          </w:tcPr>
          <w:p w14:paraId="283ECD92" w14:textId="77777777" w:rsidR="00F83273" w:rsidRPr="00D76AD9" w:rsidRDefault="00F83273" w:rsidP="00F83273">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15</w:t>
            </w:r>
          </w:p>
        </w:tc>
      </w:tr>
    </w:tbl>
    <w:p w14:paraId="2359B60A" w14:textId="018BC1AD" w:rsidR="00F83273" w:rsidRPr="00D76AD9" w:rsidRDefault="00F83273" w:rsidP="008779BB">
      <w:pPr>
        <w:widowControl/>
        <w:spacing w:line="480" w:lineRule="auto"/>
        <w:jc w:val="left"/>
        <w:rPr>
          <w:rFonts w:ascii="Times New Roman" w:hAnsi="Times New Roman" w:cs="Times New Roman"/>
          <w:color w:val="000000" w:themeColor="text1"/>
          <w:sz w:val="24"/>
          <w:szCs w:val="24"/>
        </w:rPr>
      </w:pPr>
    </w:p>
    <w:p w14:paraId="6991B322" w14:textId="77777777" w:rsidR="00F83273" w:rsidRPr="00D76AD9" w:rsidRDefault="00F83273">
      <w:pPr>
        <w:widowControl/>
        <w:jc w:val="left"/>
        <w:rPr>
          <w:rFonts w:ascii="Times New Roman" w:hAnsi="Times New Roman" w:cs="Times New Roman"/>
          <w:color w:val="000000" w:themeColor="text1"/>
          <w:sz w:val="24"/>
          <w:szCs w:val="24"/>
        </w:rPr>
      </w:pPr>
      <w:r w:rsidRPr="00D76AD9">
        <w:rPr>
          <w:rFonts w:ascii="Times New Roman" w:hAnsi="Times New Roman" w:cs="Times New Roman"/>
          <w:color w:val="000000" w:themeColor="text1"/>
          <w:sz w:val="24"/>
          <w:szCs w:val="24"/>
        </w:rPr>
        <w:br w:type="page"/>
      </w:r>
    </w:p>
    <w:p w14:paraId="415F56A5" w14:textId="77D38E62" w:rsidR="00B61FB2" w:rsidRPr="00D76AD9" w:rsidRDefault="004E4F1C" w:rsidP="004E4F1C">
      <w:pPr>
        <w:widowControl/>
        <w:spacing w:line="480" w:lineRule="auto"/>
        <w:jc w:val="center"/>
        <w:rPr>
          <w:rFonts w:ascii="Times New Roman" w:hAnsi="Times New Roman" w:cs="Times New Roman"/>
          <w:color w:val="000000" w:themeColor="text1"/>
          <w:sz w:val="24"/>
          <w:szCs w:val="24"/>
        </w:rPr>
      </w:pPr>
      <w:r w:rsidRPr="00D76AD9">
        <w:rPr>
          <w:rFonts w:ascii="Times New Roman" w:hAnsi="Times New Roman" w:cs="Times New Roman" w:hint="eastAsia"/>
          <w:color w:val="000000" w:themeColor="text1"/>
          <w:szCs w:val="21"/>
        </w:rPr>
        <w:t>Table S</w:t>
      </w:r>
      <w:r w:rsidR="00224BC7">
        <w:rPr>
          <w:rFonts w:ascii="Times New Roman" w:hAnsi="Times New Roman" w:cs="Times New Roman" w:hint="eastAsia"/>
          <w:color w:val="000000" w:themeColor="text1"/>
          <w:szCs w:val="21"/>
        </w:rPr>
        <w:t>5</w:t>
      </w:r>
      <w:r w:rsidRPr="00D76AD9">
        <w:rPr>
          <w:rFonts w:ascii="Times New Roman" w:hAnsi="Times New Roman" w:cs="Times New Roman" w:hint="eastAsia"/>
          <w:color w:val="000000" w:themeColor="text1"/>
          <w:szCs w:val="21"/>
        </w:rPr>
        <w:t>. Secondary metabolite biosynthetic gene clusters predicted in WL51 genome</w:t>
      </w:r>
    </w:p>
    <w:tbl>
      <w:tblPr>
        <w:tblStyle w:val="a8"/>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1559"/>
        <w:gridCol w:w="993"/>
        <w:gridCol w:w="1134"/>
        <w:gridCol w:w="1900"/>
        <w:gridCol w:w="1439"/>
      </w:tblGrid>
      <w:tr w:rsidR="00D76AD9" w:rsidRPr="00D76AD9" w14:paraId="6F02DD98" w14:textId="77777777" w:rsidTr="004E4F1C">
        <w:trPr>
          <w:trHeight w:val="278"/>
        </w:trPr>
        <w:tc>
          <w:tcPr>
            <w:tcW w:w="1271" w:type="dxa"/>
            <w:tcBorders>
              <w:top w:val="single" w:sz="4" w:space="0" w:color="auto"/>
              <w:bottom w:val="single" w:sz="4" w:space="0" w:color="auto"/>
            </w:tcBorders>
            <w:noWrap/>
            <w:vAlign w:val="center"/>
            <w:hideMark/>
          </w:tcPr>
          <w:p w14:paraId="7C32F080"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 ID</w:t>
            </w:r>
          </w:p>
        </w:tc>
        <w:tc>
          <w:tcPr>
            <w:tcW w:w="1559" w:type="dxa"/>
            <w:tcBorders>
              <w:top w:val="single" w:sz="4" w:space="0" w:color="auto"/>
              <w:bottom w:val="single" w:sz="4" w:space="0" w:color="auto"/>
            </w:tcBorders>
            <w:noWrap/>
            <w:vAlign w:val="center"/>
            <w:hideMark/>
          </w:tcPr>
          <w:p w14:paraId="49415CC1"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Type</w:t>
            </w:r>
          </w:p>
        </w:tc>
        <w:tc>
          <w:tcPr>
            <w:tcW w:w="993" w:type="dxa"/>
            <w:tcBorders>
              <w:top w:val="single" w:sz="4" w:space="0" w:color="auto"/>
              <w:bottom w:val="single" w:sz="4" w:space="0" w:color="auto"/>
            </w:tcBorders>
            <w:noWrap/>
            <w:vAlign w:val="center"/>
            <w:hideMark/>
          </w:tcPr>
          <w:p w14:paraId="6B90347F"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Start</w:t>
            </w:r>
          </w:p>
        </w:tc>
        <w:tc>
          <w:tcPr>
            <w:tcW w:w="1134" w:type="dxa"/>
            <w:tcBorders>
              <w:top w:val="single" w:sz="4" w:space="0" w:color="auto"/>
              <w:bottom w:val="single" w:sz="4" w:space="0" w:color="auto"/>
            </w:tcBorders>
            <w:noWrap/>
            <w:vAlign w:val="center"/>
            <w:hideMark/>
          </w:tcPr>
          <w:p w14:paraId="163AEAEB"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End</w:t>
            </w:r>
          </w:p>
        </w:tc>
        <w:tc>
          <w:tcPr>
            <w:tcW w:w="1900" w:type="dxa"/>
            <w:tcBorders>
              <w:top w:val="single" w:sz="4" w:space="0" w:color="auto"/>
              <w:bottom w:val="single" w:sz="4" w:space="0" w:color="auto"/>
            </w:tcBorders>
            <w:noWrap/>
            <w:vAlign w:val="center"/>
            <w:hideMark/>
          </w:tcPr>
          <w:p w14:paraId="6D52F9BB" w14:textId="6BF42691"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Similar Cluster</w:t>
            </w:r>
          </w:p>
        </w:tc>
        <w:tc>
          <w:tcPr>
            <w:tcW w:w="1439" w:type="dxa"/>
            <w:tcBorders>
              <w:top w:val="single" w:sz="4" w:space="0" w:color="auto"/>
              <w:bottom w:val="single" w:sz="4" w:space="0" w:color="auto"/>
            </w:tcBorders>
            <w:noWrap/>
            <w:vAlign w:val="center"/>
            <w:hideMark/>
          </w:tcPr>
          <w:p w14:paraId="23437C43"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Similarity(%)</w:t>
            </w:r>
          </w:p>
        </w:tc>
      </w:tr>
      <w:tr w:rsidR="00D76AD9" w:rsidRPr="00D76AD9" w14:paraId="3281B478" w14:textId="77777777" w:rsidTr="004E4F1C">
        <w:trPr>
          <w:trHeight w:val="278"/>
        </w:trPr>
        <w:tc>
          <w:tcPr>
            <w:tcW w:w="1271" w:type="dxa"/>
            <w:tcBorders>
              <w:top w:val="single" w:sz="4" w:space="0" w:color="auto"/>
            </w:tcBorders>
            <w:noWrap/>
            <w:vAlign w:val="center"/>
            <w:hideMark/>
          </w:tcPr>
          <w:p w14:paraId="5BFC0674"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cluster1</w:t>
            </w:r>
          </w:p>
        </w:tc>
        <w:tc>
          <w:tcPr>
            <w:tcW w:w="1559" w:type="dxa"/>
            <w:tcBorders>
              <w:top w:val="single" w:sz="4" w:space="0" w:color="auto"/>
            </w:tcBorders>
            <w:noWrap/>
            <w:vAlign w:val="center"/>
            <w:hideMark/>
          </w:tcPr>
          <w:p w14:paraId="6E908241"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ranthipeptide</w:t>
            </w:r>
          </w:p>
        </w:tc>
        <w:tc>
          <w:tcPr>
            <w:tcW w:w="993" w:type="dxa"/>
            <w:tcBorders>
              <w:top w:val="single" w:sz="4" w:space="0" w:color="auto"/>
            </w:tcBorders>
            <w:noWrap/>
            <w:vAlign w:val="center"/>
            <w:hideMark/>
          </w:tcPr>
          <w:p w14:paraId="38E1E9F4"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202255</w:t>
            </w:r>
          </w:p>
        </w:tc>
        <w:tc>
          <w:tcPr>
            <w:tcW w:w="1134" w:type="dxa"/>
            <w:tcBorders>
              <w:top w:val="single" w:sz="4" w:space="0" w:color="auto"/>
            </w:tcBorders>
            <w:noWrap/>
            <w:vAlign w:val="center"/>
            <w:hideMark/>
          </w:tcPr>
          <w:p w14:paraId="4DD916AC"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224825</w:t>
            </w:r>
          </w:p>
        </w:tc>
        <w:tc>
          <w:tcPr>
            <w:tcW w:w="1900" w:type="dxa"/>
            <w:tcBorders>
              <w:top w:val="single" w:sz="4" w:space="0" w:color="auto"/>
            </w:tcBorders>
            <w:noWrap/>
            <w:vAlign w:val="center"/>
            <w:hideMark/>
          </w:tcPr>
          <w:p w14:paraId="1C47A6F1"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sporulation killing factor</w:t>
            </w:r>
          </w:p>
        </w:tc>
        <w:tc>
          <w:tcPr>
            <w:tcW w:w="1439" w:type="dxa"/>
            <w:tcBorders>
              <w:top w:val="single" w:sz="4" w:space="0" w:color="auto"/>
            </w:tcBorders>
            <w:noWrap/>
            <w:vAlign w:val="center"/>
            <w:hideMark/>
          </w:tcPr>
          <w:p w14:paraId="03DC38F5"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100</w:t>
            </w:r>
          </w:p>
        </w:tc>
      </w:tr>
      <w:tr w:rsidR="00D76AD9" w:rsidRPr="00D76AD9" w14:paraId="25A5C607" w14:textId="77777777" w:rsidTr="004E4F1C">
        <w:trPr>
          <w:trHeight w:val="278"/>
        </w:trPr>
        <w:tc>
          <w:tcPr>
            <w:tcW w:w="1271" w:type="dxa"/>
            <w:noWrap/>
            <w:vAlign w:val="center"/>
            <w:hideMark/>
          </w:tcPr>
          <w:p w14:paraId="34F5328A"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cluster2</w:t>
            </w:r>
          </w:p>
        </w:tc>
        <w:tc>
          <w:tcPr>
            <w:tcW w:w="1559" w:type="dxa"/>
            <w:noWrap/>
            <w:vAlign w:val="center"/>
            <w:hideMark/>
          </w:tcPr>
          <w:p w14:paraId="3DA0B4E5"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NRPS</w:t>
            </w:r>
          </w:p>
        </w:tc>
        <w:tc>
          <w:tcPr>
            <w:tcW w:w="993" w:type="dxa"/>
            <w:noWrap/>
            <w:vAlign w:val="center"/>
            <w:hideMark/>
          </w:tcPr>
          <w:p w14:paraId="59488A15"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358789</w:t>
            </w:r>
          </w:p>
        </w:tc>
        <w:tc>
          <w:tcPr>
            <w:tcW w:w="1134" w:type="dxa"/>
            <w:noWrap/>
            <w:vAlign w:val="center"/>
            <w:hideMark/>
          </w:tcPr>
          <w:p w14:paraId="4EE6401D"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422652</w:t>
            </w:r>
          </w:p>
        </w:tc>
        <w:tc>
          <w:tcPr>
            <w:tcW w:w="1900" w:type="dxa"/>
            <w:noWrap/>
            <w:vAlign w:val="center"/>
            <w:hideMark/>
          </w:tcPr>
          <w:p w14:paraId="7236755E"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surfactin</w:t>
            </w:r>
          </w:p>
        </w:tc>
        <w:tc>
          <w:tcPr>
            <w:tcW w:w="1439" w:type="dxa"/>
            <w:noWrap/>
            <w:vAlign w:val="center"/>
            <w:hideMark/>
          </w:tcPr>
          <w:p w14:paraId="2E419960"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86</w:t>
            </w:r>
          </w:p>
        </w:tc>
      </w:tr>
      <w:tr w:rsidR="00D76AD9" w:rsidRPr="00D76AD9" w14:paraId="09347A6B" w14:textId="77777777" w:rsidTr="004E4F1C">
        <w:trPr>
          <w:trHeight w:val="278"/>
        </w:trPr>
        <w:tc>
          <w:tcPr>
            <w:tcW w:w="1271" w:type="dxa"/>
            <w:noWrap/>
            <w:vAlign w:val="center"/>
            <w:hideMark/>
          </w:tcPr>
          <w:p w14:paraId="63AABF53"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cluster3</w:t>
            </w:r>
          </w:p>
        </w:tc>
        <w:tc>
          <w:tcPr>
            <w:tcW w:w="1559" w:type="dxa"/>
            <w:noWrap/>
            <w:vAlign w:val="center"/>
            <w:hideMark/>
          </w:tcPr>
          <w:p w14:paraId="287AC99E"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PKS-like</w:t>
            </w:r>
          </w:p>
        </w:tc>
        <w:tc>
          <w:tcPr>
            <w:tcW w:w="993" w:type="dxa"/>
            <w:noWrap/>
            <w:vAlign w:val="center"/>
            <w:hideMark/>
          </w:tcPr>
          <w:p w14:paraId="09956C8C"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730048</w:t>
            </w:r>
          </w:p>
        </w:tc>
        <w:tc>
          <w:tcPr>
            <w:tcW w:w="1134" w:type="dxa"/>
            <w:noWrap/>
            <w:vAlign w:val="center"/>
            <w:hideMark/>
          </w:tcPr>
          <w:p w14:paraId="4471E889"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842657</w:t>
            </w:r>
          </w:p>
        </w:tc>
        <w:tc>
          <w:tcPr>
            <w:tcW w:w="1900" w:type="dxa"/>
            <w:noWrap/>
            <w:vAlign w:val="center"/>
            <w:hideMark/>
          </w:tcPr>
          <w:p w14:paraId="60F2BA04" w14:textId="54F3DAF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aurantinin B /</w:t>
            </w:r>
            <w:r w:rsidR="00F94953" w:rsidRPr="00D76AD9">
              <w:rPr>
                <w:rFonts w:ascii="Times New Roman" w:hAnsi="Times New Roman" w:cs="Times New Roman" w:hint="eastAsia"/>
                <w:color w:val="000000" w:themeColor="text1"/>
                <w:szCs w:val="21"/>
              </w:rPr>
              <w:t xml:space="preserve"> </w:t>
            </w:r>
            <w:r w:rsidRPr="00D76AD9">
              <w:rPr>
                <w:rFonts w:ascii="Times New Roman" w:hAnsi="Times New Roman" w:cs="Times New Roman" w:hint="eastAsia"/>
                <w:color w:val="000000" w:themeColor="text1"/>
                <w:szCs w:val="21"/>
              </w:rPr>
              <w:t>C / D</w:t>
            </w:r>
          </w:p>
        </w:tc>
        <w:tc>
          <w:tcPr>
            <w:tcW w:w="1439" w:type="dxa"/>
            <w:noWrap/>
            <w:vAlign w:val="center"/>
            <w:hideMark/>
          </w:tcPr>
          <w:p w14:paraId="5AD71B05"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21</w:t>
            </w:r>
          </w:p>
        </w:tc>
      </w:tr>
      <w:tr w:rsidR="00D76AD9" w:rsidRPr="00D76AD9" w14:paraId="010BB1F7" w14:textId="77777777" w:rsidTr="004E4F1C">
        <w:trPr>
          <w:trHeight w:val="278"/>
        </w:trPr>
        <w:tc>
          <w:tcPr>
            <w:tcW w:w="1271" w:type="dxa"/>
            <w:noWrap/>
            <w:vAlign w:val="center"/>
            <w:hideMark/>
          </w:tcPr>
          <w:p w14:paraId="3D49080E"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cluster4</w:t>
            </w:r>
          </w:p>
        </w:tc>
        <w:tc>
          <w:tcPr>
            <w:tcW w:w="1559" w:type="dxa"/>
            <w:noWrap/>
            <w:vAlign w:val="center"/>
            <w:hideMark/>
          </w:tcPr>
          <w:p w14:paraId="35C6C8DE"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terpene</w:t>
            </w:r>
          </w:p>
        </w:tc>
        <w:tc>
          <w:tcPr>
            <w:tcW w:w="993" w:type="dxa"/>
            <w:noWrap/>
            <w:vAlign w:val="center"/>
            <w:hideMark/>
          </w:tcPr>
          <w:p w14:paraId="2614C6F0"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1228761</w:t>
            </w:r>
          </w:p>
        </w:tc>
        <w:tc>
          <w:tcPr>
            <w:tcW w:w="1134" w:type="dxa"/>
            <w:noWrap/>
            <w:vAlign w:val="center"/>
            <w:hideMark/>
          </w:tcPr>
          <w:p w14:paraId="0620BA4F"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1249147</w:t>
            </w:r>
          </w:p>
        </w:tc>
        <w:tc>
          <w:tcPr>
            <w:tcW w:w="1900" w:type="dxa"/>
            <w:noWrap/>
            <w:vAlign w:val="center"/>
            <w:hideMark/>
          </w:tcPr>
          <w:p w14:paraId="3098295D"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w:t>
            </w:r>
          </w:p>
        </w:tc>
        <w:tc>
          <w:tcPr>
            <w:tcW w:w="1439" w:type="dxa"/>
            <w:noWrap/>
            <w:vAlign w:val="center"/>
            <w:hideMark/>
          </w:tcPr>
          <w:p w14:paraId="5877A542"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w:t>
            </w:r>
          </w:p>
        </w:tc>
      </w:tr>
      <w:tr w:rsidR="00D76AD9" w:rsidRPr="00D76AD9" w14:paraId="330B19C7" w14:textId="77777777" w:rsidTr="004E4F1C">
        <w:trPr>
          <w:trHeight w:val="278"/>
        </w:trPr>
        <w:tc>
          <w:tcPr>
            <w:tcW w:w="1271" w:type="dxa"/>
            <w:noWrap/>
            <w:vAlign w:val="center"/>
            <w:hideMark/>
          </w:tcPr>
          <w:p w14:paraId="38B7142B"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cluster5</w:t>
            </w:r>
          </w:p>
        </w:tc>
        <w:tc>
          <w:tcPr>
            <w:tcW w:w="1559" w:type="dxa"/>
            <w:noWrap/>
            <w:vAlign w:val="center"/>
            <w:hideMark/>
          </w:tcPr>
          <w:p w14:paraId="628D7B61"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transAT-PKS</w:t>
            </w:r>
          </w:p>
        </w:tc>
        <w:tc>
          <w:tcPr>
            <w:tcW w:w="993" w:type="dxa"/>
            <w:noWrap/>
            <w:vAlign w:val="center"/>
            <w:hideMark/>
          </w:tcPr>
          <w:p w14:paraId="68C321A9"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1843429</w:t>
            </w:r>
          </w:p>
        </w:tc>
        <w:tc>
          <w:tcPr>
            <w:tcW w:w="1134" w:type="dxa"/>
            <w:noWrap/>
            <w:vAlign w:val="center"/>
            <w:hideMark/>
          </w:tcPr>
          <w:p w14:paraId="20EF400A"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1949344</w:t>
            </w:r>
          </w:p>
        </w:tc>
        <w:tc>
          <w:tcPr>
            <w:tcW w:w="1900" w:type="dxa"/>
            <w:noWrap/>
            <w:vAlign w:val="center"/>
            <w:hideMark/>
          </w:tcPr>
          <w:p w14:paraId="15788BD6"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bacillaene</w:t>
            </w:r>
          </w:p>
        </w:tc>
        <w:tc>
          <w:tcPr>
            <w:tcW w:w="1439" w:type="dxa"/>
            <w:noWrap/>
            <w:vAlign w:val="center"/>
            <w:hideMark/>
          </w:tcPr>
          <w:p w14:paraId="4C99602A"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100</w:t>
            </w:r>
          </w:p>
        </w:tc>
      </w:tr>
      <w:tr w:rsidR="00D76AD9" w:rsidRPr="00D76AD9" w14:paraId="6AD0BE3B" w14:textId="77777777" w:rsidTr="004E4F1C">
        <w:trPr>
          <w:trHeight w:val="278"/>
        </w:trPr>
        <w:tc>
          <w:tcPr>
            <w:tcW w:w="1271" w:type="dxa"/>
            <w:noWrap/>
            <w:vAlign w:val="center"/>
            <w:hideMark/>
          </w:tcPr>
          <w:p w14:paraId="4BE8BE0F"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cluster6</w:t>
            </w:r>
          </w:p>
        </w:tc>
        <w:tc>
          <w:tcPr>
            <w:tcW w:w="1559" w:type="dxa"/>
            <w:noWrap/>
            <w:vAlign w:val="center"/>
            <w:hideMark/>
          </w:tcPr>
          <w:p w14:paraId="3AD02C54"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NRPS</w:t>
            </w:r>
          </w:p>
        </w:tc>
        <w:tc>
          <w:tcPr>
            <w:tcW w:w="993" w:type="dxa"/>
            <w:noWrap/>
            <w:vAlign w:val="center"/>
            <w:hideMark/>
          </w:tcPr>
          <w:p w14:paraId="5F41550D"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2023098</w:t>
            </w:r>
          </w:p>
        </w:tc>
        <w:tc>
          <w:tcPr>
            <w:tcW w:w="1134" w:type="dxa"/>
            <w:noWrap/>
            <w:vAlign w:val="center"/>
            <w:hideMark/>
          </w:tcPr>
          <w:p w14:paraId="6868B8F3"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2152576</w:t>
            </w:r>
          </w:p>
        </w:tc>
        <w:tc>
          <w:tcPr>
            <w:tcW w:w="1900" w:type="dxa"/>
            <w:noWrap/>
            <w:vAlign w:val="center"/>
            <w:hideMark/>
          </w:tcPr>
          <w:p w14:paraId="148C2B54"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fengycin</w:t>
            </w:r>
          </w:p>
        </w:tc>
        <w:tc>
          <w:tcPr>
            <w:tcW w:w="1439" w:type="dxa"/>
            <w:noWrap/>
            <w:vAlign w:val="center"/>
            <w:hideMark/>
          </w:tcPr>
          <w:p w14:paraId="60670251"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100</w:t>
            </w:r>
          </w:p>
        </w:tc>
      </w:tr>
      <w:tr w:rsidR="00D76AD9" w:rsidRPr="00D76AD9" w14:paraId="06FBB0A2" w14:textId="77777777" w:rsidTr="004E4F1C">
        <w:trPr>
          <w:trHeight w:val="278"/>
        </w:trPr>
        <w:tc>
          <w:tcPr>
            <w:tcW w:w="1271" w:type="dxa"/>
            <w:noWrap/>
            <w:vAlign w:val="center"/>
            <w:hideMark/>
          </w:tcPr>
          <w:p w14:paraId="651ED159"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cluster7</w:t>
            </w:r>
          </w:p>
        </w:tc>
        <w:tc>
          <w:tcPr>
            <w:tcW w:w="1559" w:type="dxa"/>
            <w:noWrap/>
            <w:vAlign w:val="center"/>
            <w:hideMark/>
          </w:tcPr>
          <w:p w14:paraId="6A521D2B"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terpene</w:t>
            </w:r>
          </w:p>
        </w:tc>
        <w:tc>
          <w:tcPr>
            <w:tcW w:w="993" w:type="dxa"/>
            <w:noWrap/>
            <w:vAlign w:val="center"/>
            <w:hideMark/>
          </w:tcPr>
          <w:p w14:paraId="6B35F2A7"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2223946</w:t>
            </w:r>
          </w:p>
        </w:tc>
        <w:tc>
          <w:tcPr>
            <w:tcW w:w="1134" w:type="dxa"/>
            <w:noWrap/>
            <w:vAlign w:val="center"/>
            <w:hideMark/>
          </w:tcPr>
          <w:p w14:paraId="0FAAF06D"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2245845</w:t>
            </w:r>
          </w:p>
        </w:tc>
        <w:tc>
          <w:tcPr>
            <w:tcW w:w="1900" w:type="dxa"/>
            <w:noWrap/>
            <w:vAlign w:val="center"/>
            <w:hideMark/>
          </w:tcPr>
          <w:p w14:paraId="2BD62D89"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w:t>
            </w:r>
          </w:p>
        </w:tc>
        <w:tc>
          <w:tcPr>
            <w:tcW w:w="1439" w:type="dxa"/>
            <w:noWrap/>
            <w:vAlign w:val="center"/>
            <w:hideMark/>
          </w:tcPr>
          <w:p w14:paraId="529DB37D"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w:t>
            </w:r>
          </w:p>
        </w:tc>
      </w:tr>
      <w:tr w:rsidR="00D76AD9" w:rsidRPr="00D76AD9" w14:paraId="23D8C5E3" w14:textId="77777777" w:rsidTr="004E4F1C">
        <w:trPr>
          <w:trHeight w:val="278"/>
        </w:trPr>
        <w:tc>
          <w:tcPr>
            <w:tcW w:w="1271" w:type="dxa"/>
            <w:noWrap/>
            <w:vAlign w:val="center"/>
            <w:hideMark/>
          </w:tcPr>
          <w:p w14:paraId="00B3F1C0"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cluster8</w:t>
            </w:r>
          </w:p>
        </w:tc>
        <w:tc>
          <w:tcPr>
            <w:tcW w:w="1559" w:type="dxa"/>
            <w:noWrap/>
            <w:vAlign w:val="center"/>
            <w:hideMark/>
          </w:tcPr>
          <w:p w14:paraId="124DFD63"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T3PKS</w:t>
            </w:r>
          </w:p>
        </w:tc>
        <w:tc>
          <w:tcPr>
            <w:tcW w:w="993" w:type="dxa"/>
            <w:noWrap/>
            <w:vAlign w:val="center"/>
            <w:hideMark/>
          </w:tcPr>
          <w:p w14:paraId="54FE8001"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2296674</w:t>
            </w:r>
          </w:p>
        </w:tc>
        <w:tc>
          <w:tcPr>
            <w:tcW w:w="1134" w:type="dxa"/>
            <w:noWrap/>
            <w:vAlign w:val="center"/>
            <w:hideMark/>
          </w:tcPr>
          <w:p w14:paraId="42817ED1"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2337772</w:t>
            </w:r>
          </w:p>
        </w:tc>
        <w:tc>
          <w:tcPr>
            <w:tcW w:w="1900" w:type="dxa"/>
            <w:noWrap/>
            <w:vAlign w:val="center"/>
            <w:hideMark/>
          </w:tcPr>
          <w:p w14:paraId="7CEAEEFD"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w:t>
            </w:r>
          </w:p>
        </w:tc>
        <w:tc>
          <w:tcPr>
            <w:tcW w:w="1439" w:type="dxa"/>
            <w:noWrap/>
            <w:vAlign w:val="center"/>
            <w:hideMark/>
          </w:tcPr>
          <w:p w14:paraId="5BDF62A9"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w:t>
            </w:r>
          </w:p>
        </w:tc>
      </w:tr>
      <w:tr w:rsidR="00D76AD9" w:rsidRPr="00D76AD9" w14:paraId="2319E0B7" w14:textId="77777777" w:rsidTr="004E4F1C">
        <w:trPr>
          <w:trHeight w:val="278"/>
        </w:trPr>
        <w:tc>
          <w:tcPr>
            <w:tcW w:w="1271" w:type="dxa"/>
            <w:noWrap/>
            <w:vAlign w:val="center"/>
            <w:hideMark/>
          </w:tcPr>
          <w:p w14:paraId="4E2C5CCC"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cluster9</w:t>
            </w:r>
          </w:p>
        </w:tc>
        <w:tc>
          <w:tcPr>
            <w:tcW w:w="1559" w:type="dxa"/>
            <w:noWrap/>
            <w:vAlign w:val="center"/>
            <w:hideMark/>
          </w:tcPr>
          <w:p w14:paraId="16F0D4F4"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NRPS</w:t>
            </w:r>
          </w:p>
        </w:tc>
        <w:tc>
          <w:tcPr>
            <w:tcW w:w="993" w:type="dxa"/>
            <w:noWrap/>
            <w:vAlign w:val="center"/>
            <w:hideMark/>
          </w:tcPr>
          <w:p w14:paraId="30265C20"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3186046</w:t>
            </w:r>
          </w:p>
        </w:tc>
        <w:tc>
          <w:tcPr>
            <w:tcW w:w="1134" w:type="dxa"/>
            <w:noWrap/>
            <w:vAlign w:val="center"/>
            <w:hideMark/>
          </w:tcPr>
          <w:p w14:paraId="4AA8F60A"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3233186</w:t>
            </w:r>
          </w:p>
        </w:tc>
        <w:tc>
          <w:tcPr>
            <w:tcW w:w="1900" w:type="dxa"/>
            <w:noWrap/>
            <w:vAlign w:val="center"/>
            <w:hideMark/>
          </w:tcPr>
          <w:p w14:paraId="4EF3C33C"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bacillibactin</w:t>
            </w:r>
          </w:p>
        </w:tc>
        <w:tc>
          <w:tcPr>
            <w:tcW w:w="1439" w:type="dxa"/>
            <w:noWrap/>
            <w:vAlign w:val="center"/>
            <w:hideMark/>
          </w:tcPr>
          <w:p w14:paraId="7895BA52"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100</w:t>
            </w:r>
          </w:p>
        </w:tc>
      </w:tr>
      <w:tr w:rsidR="00D76AD9" w:rsidRPr="00D76AD9" w14:paraId="51F7A9B5" w14:textId="77777777" w:rsidTr="004E4F1C">
        <w:trPr>
          <w:trHeight w:val="278"/>
        </w:trPr>
        <w:tc>
          <w:tcPr>
            <w:tcW w:w="1271" w:type="dxa"/>
            <w:noWrap/>
            <w:vAlign w:val="center"/>
            <w:hideMark/>
          </w:tcPr>
          <w:p w14:paraId="32CE88F3"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cluster10</w:t>
            </w:r>
          </w:p>
        </w:tc>
        <w:tc>
          <w:tcPr>
            <w:tcW w:w="1559" w:type="dxa"/>
            <w:noWrap/>
            <w:vAlign w:val="center"/>
            <w:hideMark/>
          </w:tcPr>
          <w:p w14:paraId="38689C28"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sactipeptide</w:t>
            </w:r>
          </w:p>
        </w:tc>
        <w:tc>
          <w:tcPr>
            <w:tcW w:w="993" w:type="dxa"/>
            <w:noWrap/>
            <w:vAlign w:val="center"/>
            <w:hideMark/>
          </w:tcPr>
          <w:p w14:paraId="203B881E"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3757936</w:t>
            </w:r>
          </w:p>
        </w:tc>
        <w:tc>
          <w:tcPr>
            <w:tcW w:w="1134" w:type="dxa"/>
            <w:noWrap/>
            <w:vAlign w:val="center"/>
            <w:hideMark/>
          </w:tcPr>
          <w:p w14:paraId="26E1BBB8"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3779549</w:t>
            </w:r>
          </w:p>
        </w:tc>
        <w:tc>
          <w:tcPr>
            <w:tcW w:w="1900" w:type="dxa"/>
            <w:noWrap/>
            <w:vAlign w:val="center"/>
            <w:hideMark/>
          </w:tcPr>
          <w:p w14:paraId="3CEB4CFF"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subtilosin A</w:t>
            </w:r>
          </w:p>
        </w:tc>
        <w:tc>
          <w:tcPr>
            <w:tcW w:w="1439" w:type="dxa"/>
            <w:noWrap/>
            <w:vAlign w:val="center"/>
            <w:hideMark/>
          </w:tcPr>
          <w:p w14:paraId="29F5B398"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100</w:t>
            </w:r>
          </w:p>
        </w:tc>
      </w:tr>
      <w:tr w:rsidR="00F83273" w:rsidRPr="00D76AD9" w14:paraId="503CDDD6" w14:textId="77777777" w:rsidTr="004E4F1C">
        <w:trPr>
          <w:trHeight w:val="278"/>
        </w:trPr>
        <w:tc>
          <w:tcPr>
            <w:tcW w:w="1271" w:type="dxa"/>
            <w:noWrap/>
            <w:vAlign w:val="center"/>
            <w:hideMark/>
          </w:tcPr>
          <w:p w14:paraId="25365647"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cluster11</w:t>
            </w:r>
          </w:p>
        </w:tc>
        <w:tc>
          <w:tcPr>
            <w:tcW w:w="1559" w:type="dxa"/>
            <w:noWrap/>
            <w:vAlign w:val="center"/>
            <w:hideMark/>
          </w:tcPr>
          <w:p w14:paraId="3098AD3F"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other</w:t>
            </w:r>
          </w:p>
        </w:tc>
        <w:tc>
          <w:tcPr>
            <w:tcW w:w="993" w:type="dxa"/>
            <w:noWrap/>
            <w:vAlign w:val="center"/>
            <w:hideMark/>
          </w:tcPr>
          <w:p w14:paraId="6C3B205A"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3781457</w:t>
            </w:r>
          </w:p>
        </w:tc>
        <w:tc>
          <w:tcPr>
            <w:tcW w:w="1134" w:type="dxa"/>
            <w:noWrap/>
            <w:vAlign w:val="center"/>
            <w:hideMark/>
          </w:tcPr>
          <w:p w14:paraId="33550E10"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3822876</w:t>
            </w:r>
          </w:p>
        </w:tc>
        <w:tc>
          <w:tcPr>
            <w:tcW w:w="1900" w:type="dxa"/>
            <w:noWrap/>
            <w:vAlign w:val="center"/>
            <w:hideMark/>
          </w:tcPr>
          <w:p w14:paraId="61094EE8"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bacilysin</w:t>
            </w:r>
          </w:p>
        </w:tc>
        <w:tc>
          <w:tcPr>
            <w:tcW w:w="1439" w:type="dxa"/>
            <w:noWrap/>
            <w:vAlign w:val="center"/>
            <w:hideMark/>
          </w:tcPr>
          <w:p w14:paraId="3D2504FB" w14:textId="77777777" w:rsidR="00F83273" w:rsidRPr="00D76AD9" w:rsidRDefault="00F83273" w:rsidP="004E4F1C">
            <w:pPr>
              <w:widowControl/>
              <w:spacing w:line="240" w:lineRule="atLeast"/>
              <w:jc w:val="center"/>
              <w:rPr>
                <w:rFonts w:ascii="Times New Roman" w:hAnsi="Times New Roman" w:cs="Times New Roman"/>
                <w:color w:val="000000" w:themeColor="text1"/>
                <w:szCs w:val="21"/>
              </w:rPr>
            </w:pPr>
            <w:r w:rsidRPr="00D76AD9">
              <w:rPr>
                <w:rFonts w:ascii="Times New Roman" w:hAnsi="Times New Roman" w:cs="Times New Roman" w:hint="eastAsia"/>
                <w:color w:val="000000" w:themeColor="text1"/>
                <w:szCs w:val="21"/>
              </w:rPr>
              <w:t>100</w:t>
            </w:r>
          </w:p>
        </w:tc>
      </w:tr>
    </w:tbl>
    <w:p w14:paraId="01473610" w14:textId="77777777" w:rsidR="00F83273" w:rsidRPr="00D76AD9" w:rsidRDefault="00F83273" w:rsidP="008779BB">
      <w:pPr>
        <w:widowControl/>
        <w:spacing w:line="480" w:lineRule="auto"/>
        <w:jc w:val="left"/>
        <w:rPr>
          <w:rFonts w:ascii="Times New Roman" w:hAnsi="Times New Roman" w:cs="Times New Roman"/>
          <w:color w:val="000000" w:themeColor="text1"/>
          <w:sz w:val="24"/>
          <w:szCs w:val="24"/>
        </w:rPr>
      </w:pPr>
    </w:p>
    <w:sectPr w:rsidR="00F83273" w:rsidRPr="00D76A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97FD9" w14:textId="77777777" w:rsidR="009A3806" w:rsidRDefault="009A3806" w:rsidP="003E3B06">
      <w:pPr>
        <w:rPr>
          <w:rFonts w:hint="eastAsia"/>
        </w:rPr>
      </w:pPr>
      <w:r>
        <w:separator/>
      </w:r>
    </w:p>
  </w:endnote>
  <w:endnote w:type="continuationSeparator" w:id="0">
    <w:p w14:paraId="7F8C763E" w14:textId="77777777" w:rsidR="009A3806" w:rsidRDefault="009A3806" w:rsidP="003E3B0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HGBKHX_CNKI">
    <w:altName w:val="微软雅黑"/>
    <w:charset w:val="86"/>
    <w:family w:val="auto"/>
    <w:pitch w:val="variable"/>
    <w:sig w:usb0="80000027" w:usb1="180F0000" w:usb2="00000010" w:usb3="00000000" w:csb0="00040003"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275502"/>
      <w:docPartObj>
        <w:docPartGallery w:val="Page Numbers (Bottom of Page)"/>
        <w:docPartUnique/>
      </w:docPartObj>
    </w:sdtPr>
    <w:sdtContent>
      <w:p w14:paraId="24065EB3" w14:textId="7649B113" w:rsidR="00FB3AF6" w:rsidRDefault="00FB3AF6">
        <w:pPr>
          <w:pStyle w:val="a5"/>
          <w:jc w:val="center"/>
          <w:rPr>
            <w:rFonts w:hint="eastAsia"/>
          </w:rPr>
        </w:pPr>
        <w:r>
          <w:fldChar w:fldCharType="begin"/>
        </w:r>
        <w:r>
          <w:instrText>PAGE   \* MERGEFORMAT</w:instrText>
        </w:r>
        <w:r>
          <w:fldChar w:fldCharType="separate"/>
        </w:r>
        <w:r>
          <w:rPr>
            <w:lang w:val="zh-CN"/>
          </w:rPr>
          <w:t>2</w:t>
        </w:r>
        <w:r>
          <w:fldChar w:fldCharType="end"/>
        </w:r>
      </w:p>
    </w:sdtContent>
  </w:sdt>
  <w:p w14:paraId="44B63B82" w14:textId="77777777" w:rsidR="00FB3AF6" w:rsidRDefault="00FB3AF6">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42D83" w14:textId="77777777" w:rsidR="009A3806" w:rsidRDefault="009A3806" w:rsidP="003E3B06">
      <w:pPr>
        <w:rPr>
          <w:rFonts w:hint="eastAsia"/>
        </w:rPr>
      </w:pPr>
      <w:r>
        <w:separator/>
      </w:r>
    </w:p>
  </w:footnote>
  <w:footnote w:type="continuationSeparator" w:id="0">
    <w:p w14:paraId="26961BAA" w14:textId="77777777" w:rsidR="009A3806" w:rsidRDefault="009A3806" w:rsidP="003E3B06">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E12"/>
    <w:rsid w:val="0001146F"/>
    <w:rsid w:val="00012BD8"/>
    <w:rsid w:val="00033C79"/>
    <w:rsid w:val="000347AE"/>
    <w:rsid w:val="00046551"/>
    <w:rsid w:val="000764FA"/>
    <w:rsid w:val="00106E12"/>
    <w:rsid w:val="00114F4B"/>
    <w:rsid w:val="00132533"/>
    <w:rsid w:val="00137752"/>
    <w:rsid w:val="001537AE"/>
    <w:rsid w:val="00181629"/>
    <w:rsid w:val="001852B3"/>
    <w:rsid w:val="001C29F7"/>
    <w:rsid w:val="00224BC7"/>
    <w:rsid w:val="00227181"/>
    <w:rsid w:val="00240D6B"/>
    <w:rsid w:val="00242D7F"/>
    <w:rsid w:val="00247D75"/>
    <w:rsid w:val="00254D9A"/>
    <w:rsid w:val="00256FC0"/>
    <w:rsid w:val="002625A7"/>
    <w:rsid w:val="00284D2E"/>
    <w:rsid w:val="00291A91"/>
    <w:rsid w:val="002C36D5"/>
    <w:rsid w:val="002E6B87"/>
    <w:rsid w:val="002E701A"/>
    <w:rsid w:val="002E725F"/>
    <w:rsid w:val="003107D3"/>
    <w:rsid w:val="00344DA0"/>
    <w:rsid w:val="0035493C"/>
    <w:rsid w:val="003622CC"/>
    <w:rsid w:val="00377102"/>
    <w:rsid w:val="00390CC6"/>
    <w:rsid w:val="003941AD"/>
    <w:rsid w:val="00394A31"/>
    <w:rsid w:val="003C1239"/>
    <w:rsid w:val="003E3B06"/>
    <w:rsid w:val="003E5FD4"/>
    <w:rsid w:val="003F3EFD"/>
    <w:rsid w:val="00432CDE"/>
    <w:rsid w:val="00433241"/>
    <w:rsid w:val="00442A92"/>
    <w:rsid w:val="004519B8"/>
    <w:rsid w:val="004765EA"/>
    <w:rsid w:val="004969A7"/>
    <w:rsid w:val="004979E0"/>
    <w:rsid w:val="004E4F1C"/>
    <w:rsid w:val="00504E11"/>
    <w:rsid w:val="00514A56"/>
    <w:rsid w:val="00526BAA"/>
    <w:rsid w:val="0055334D"/>
    <w:rsid w:val="00565C48"/>
    <w:rsid w:val="00585183"/>
    <w:rsid w:val="005A6678"/>
    <w:rsid w:val="005B1169"/>
    <w:rsid w:val="005D0BB3"/>
    <w:rsid w:val="005F7719"/>
    <w:rsid w:val="00605E6A"/>
    <w:rsid w:val="00623CA7"/>
    <w:rsid w:val="00685368"/>
    <w:rsid w:val="006927BA"/>
    <w:rsid w:val="006C7EA2"/>
    <w:rsid w:val="006F2E2B"/>
    <w:rsid w:val="006F3D4E"/>
    <w:rsid w:val="006F5509"/>
    <w:rsid w:val="00717A8F"/>
    <w:rsid w:val="00717C0B"/>
    <w:rsid w:val="0073282B"/>
    <w:rsid w:val="00745F82"/>
    <w:rsid w:val="00764286"/>
    <w:rsid w:val="007825AF"/>
    <w:rsid w:val="007852C1"/>
    <w:rsid w:val="007D1E31"/>
    <w:rsid w:val="007E5BF7"/>
    <w:rsid w:val="007F7D08"/>
    <w:rsid w:val="00830957"/>
    <w:rsid w:val="008779BB"/>
    <w:rsid w:val="00883729"/>
    <w:rsid w:val="008C3307"/>
    <w:rsid w:val="008E1896"/>
    <w:rsid w:val="00906F61"/>
    <w:rsid w:val="00940D0D"/>
    <w:rsid w:val="00963553"/>
    <w:rsid w:val="00964585"/>
    <w:rsid w:val="0097542F"/>
    <w:rsid w:val="009A032C"/>
    <w:rsid w:val="009A3806"/>
    <w:rsid w:val="009A472E"/>
    <w:rsid w:val="009A5EF9"/>
    <w:rsid w:val="009A6719"/>
    <w:rsid w:val="009C5B1E"/>
    <w:rsid w:val="009D28B0"/>
    <w:rsid w:val="009D5161"/>
    <w:rsid w:val="00A12315"/>
    <w:rsid w:val="00A1792D"/>
    <w:rsid w:val="00A32541"/>
    <w:rsid w:val="00A42753"/>
    <w:rsid w:val="00A51924"/>
    <w:rsid w:val="00A61852"/>
    <w:rsid w:val="00A74263"/>
    <w:rsid w:val="00A8242E"/>
    <w:rsid w:val="00A855F7"/>
    <w:rsid w:val="00AF13B5"/>
    <w:rsid w:val="00B3002F"/>
    <w:rsid w:val="00B30CB7"/>
    <w:rsid w:val="00B32C19"/>
    <w:rsid w:val="00B61FB2"/>
    <w:rsid w:val="00B810A1"/>
    <w:rsid w:val="00B966A4"/>
    <w:rsid w:val="00BB16D6"/>
    <w:rsid w:val="00BB247A"/>
    <w:rsid w:val="00BD0B4E"/>
    <w:rsid w:val="00BF1C98"/>
    <w:rsid w:val="00C00172"/>
    <w:rsid w:val="00C2646C"/>
    <w:rsid w:val="00C37BF6"/>
    <w:rsid w:val="00C456A2"/>
    <w:rsid w:val="00C528E6"/>
    <w:rsid w:val="00C631FF"/>
    <w:rsid w:val="00C71097"/>
    <w:rsid w:val="00C76A8B"/>
    <w:rsid w:val="00C81BEC"/>
    <w:rsid w:val="00C85841"/>
    <w:rsid w:val="00CA5A03"/>
    <w:rsid w:val="00CB5A15"/>
    <w:rsid w:val="00CC013E"/>
    <w:rsid w:val="00CE0C07"/>
    <w:rsid w:val="00D34251"/>
    <w:rsid w:val="00D546D9"/>
    <w:rsid w:val="00D57E2F"/>
    <w:rsid w:val="00D63017"/>
    <w:rsid w:val="00D7298F"/>
    <w:rsid w:val="00D76095"/>
    <w:rsid w:val="00D76AD9"/>
    <w:rsid w:val="00D76B9E"/>
    <w:rsid w:val="00D87E70"/>
    <w:rsid w:val="00DC15C7"/>
    <w:rsid w:val="00DC2DF6"/>
    <w:rsid w:val="00E13E76"/>
    <w:rsid w:val="00E314CC"/>
    <w:rsid w:val="00E33DCF"/>
    <w:rsid w:val="00E50189"/>
    <w:rsid w:val="00E502E2"/>
    <w:rsid w:val="00E640F6"/>
    <w:rsid w:val="00E64F18"/>
    <w:rsid w:val="00EF1E40"/>
    <w:rsid w:val="00F37402"/>
    <w:rsid w:val="00F83273"/>
    <w:rsid w:val="00F94953"/>
    <w:rsid w:val="00FA3505"/>
    <w:rsid w:val="00FB0109"/>
    <w:rsid w:val="00FB3AF6"/>
    <w:rsid w:val="00FC1DA3"/>
    <w:rsid w:val="00FD5DB3"/>
    <w:rsid w:val="00FF32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797E0C"/>
  <w15:chartTrackingRefBased/>
  <w15:docId w15:val="{A27C031B-613C-4FBE-8889-B47BE421C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3B0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E3B0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E3B06"/>
    <w:rPr>
      <w:sz w:val="18"/>
      <w:szCs w:val="18"/>
    </w:rPr>
  </w:style>
  <w:style w:type="paragraph" w:styleId="a5">
    <w:name w:val="footer"/>
    <w:basedOn w:val="a"/>
    <w:link w:val="a6"/>
    <w:uiPriority w:val="99"/>
    <w:unhideWhenUsed/>
    <w:rsid w:val="003E3B06"/>
    <w:pPr>
      <w:tabs>
        <w:tab w:val="center" w:pos="4153"/>
        <w:tab w:val="right" w:pos="8306"/>
      </w:tabs>
      <w:snapToGrid w:val="0"/>
      <w:jc w:val="left"/>
    </w:pPr>
    <w:rPr>
      <w:sz w:val="18"/>
      <w:szCs w:val="18"/>
    </w:rPr>
  </w:style>
  <w:style w:type="character" w:customStyle="1" w:styleId="a6">
    <w:name w:val="页脚 字符"/>
    <w:basedOn w:val="a0"/>
    <w:link w:val="a5"/>
    <w:uiPriority w:val="99"/>
    <w:rsid w:val="003E3B06"/>
    <w:rPr>
      <w:sz w:val="18"/>
      <w:szCs w:val="18"/>
    </w:rPr>
  </w:style>
  <w:style w:type="character" w:styleId="a7">
    <w:name w:val="Emphasis"/>
    <w:basedOn w:val="a0"/>
    <w:uiPriority w:val="20"/>
    <w:qFormat/>
    <w:rsid w:val="003E3B06"/>
    <w:rPr>
      <w:i/>
      <w:iCs/>
    </w:rPr>
  </w:style>
  <w:style w:type="table" w:styleId="a8">
    <w:name w:val="Table Grid"/>
    <w:basedOn w:val="a1"/>
    <w:uiPriority w:val="39"/>
    <w:rsid w:val="001325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4969A7"/>
    <w:rPr>
      <w:sz w:val="21"/>
      <w:szCs w:val="21"/>
    </w:rPr>
  </w:style>
  <w:style w:type="paragraph" w:styleId="aa">
    <w:name w:val="annotation text"/>
    <w:basedOn w:val="a"/>
    <w:link w:val="ab"/>
    <w:uiPriority w:val="99"/>
    <w:unhideWhenUsed/>
    <w:rsid w:val="004969A7"/>
    <w:pPr>
      <w:jc w:val="left"/>
    </w:pPr>
  </w:style>
  <w:style w:type="character" w:customStyle="1" w:styleId="ab">
    <w:name w:val="批注文字 字符"/>
    <w:basedOn w:val="a0"/>
    <w:link w:val="aa"/>
    <w:uiPriority w:val="99"/>
    <w:rsid w:val="004969A7"/>
  </w:style>
  <w:style w:type="paragraph" w:styleId="ac">
    <w:name w:val="Revision"/>
    <w:hidden/>
    <w:uiPriority w:val="99"/>
    <w:semiHidden/>
    <w:rsid w:val="00EF1E40"/>
  </w:style>
  <w:style w:type="paragraph" w:styleId="ad">
    <w:name w:val="List Paragraph"/>
    <w:basedOn w:val="a"/>
    <w:uiPriority w:val="34"/>
    <w:qFormat/>
    <w:rsid w:val="00181629"/>
    <w:pPr>
      <w:ind w:firstLineChars="200" w:firstLine="420"/>
    </w:pPr>
  </w:style>
  <w:style w:type="character" w:styleId="ae">
    <w:name w:val="Hyperlink"/>
    <w:basedOn w:val="a0"/>
    <w:uiPriority w:val="99"/>
    <w:unhideWhenUsed/>
    <w:rsid w:val="0013775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yiqiang@caas.cn" TargetMode="External"/><Relationship Id="rId13" Type="http://schemas.openxmlformats.org/officeDocument/2006/relationships/image" Target="media/image4.tif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iujingcre@163.com" TargetMode="External"/><Relationship Id="rId12" Type="http://schemas.openxmlformats.org/officeDocument/2006/relationships/image" Target="media/image3.tif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tiff"/><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1.tif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yuanyuan03@caas.cn" TargetMode="External"/><Relationship Id="rId14"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39E050-F95A-46FA-8868-FA622A6BA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1153</Words>
  <Characters>6576</Characters>
  <Application>Microsoft Office Word</Application>
  <DocSecurity>0</DocSecurity>
  <Lines>54</Lines>
  <Paragraphs>15</Paragraphs>
  <ScaleCrop>false</ScaleCrop>
  <Company/>
  <LinksUpToDate>false</LinksUpToDate>
  <CharactersWithSpaces>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清钰</dc:creator>
  <cp:keywords/>
  <dc:description/>
  <cp:lastModifiedBy>清钰 李</cp:lastModifiedBy>
  <cp:revision>5</cp:revision>
  <dcterms:created xsi:type="dcterms:W3CDTF">2026-09-09T12:25:00Z</dcterms:created>
  <dcterms:modified xsi:type="dcterms:W3CDTF">2026-09-23T09:06:00Z</dcterms:modified>
</cp:coreProperties>
</file>