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F2E76" w14:textId="46AAECF1" w:rsidR="00B9070D" w:rsidRDefault="006B2E92" w:rsidP="006B2E92">
      <w:pPr>
        <w:jc w:val="center"/>
        <w:rPr>
          <w:rFonts w:eastAsiaTheme="minorHAnsi"/>
          <w:b/>
          <w:bCs/>
          <w:snapToGrid/>
          <w:color w:val="000000" w:themeColor="text1"/>
          <w:sz w:val="28"/>
          <w:szCs w:val="28"/>
          <w:rtl/>
          <w:lang w:bidi="fa-IR"/>
        </w:rPr>
      </w:pPr>
      <w:r w:rsidRPr="006B2E92">
        <w:rPr>
          <w:rFonts w:eastAsiaTheme="minorHAnsi"/>
          <w:b/>
          <w:bCs/>
          <w:snapToGrid/>
          <w:color w:val="000000" w:themeColor="text1"/>
          <w:sz w:val="28"/>
          <w:szCs w:val="28"/>
          <w:lang w:bidi="fa-IR"/>
        </w:rPr>
        <w:t>Supplementary Data</w:t>
      </w:r>
      <w:r>
        <w:rPr>
          <w:rFonts w:eastAsiaTheme="minorHAnsi" w:hint="cs"/>
          <w:b/>
          <w:bCs/>
          <w:snapToGrid/>
          <w:color w:val="000000" w:themeColor="text1"/>
          <w:sz w:val="28"/>
          <w:szCs w:val="28"/>
          <w:rtl/>
          <w:lang w:bidi="fa-IR"/>
        </w:rPr>
        <w:t xml:space="preserve"> </w:t>
      </w:r>
      <w:r w:rsidR="00B9070D" w:rsidRPr="00B9070D">
        <w:rPr>
          <w:rFonts w:eastAsiaTheme="minorHAnsi"/>
          <w:b/>
          <w:bCs/>
          <w:snapToGrid/>
          <w:color w:val="000000" w:themeColor="text1"/>
          <w:sz w:val="28"/>
          <w:szCs w:val="28"/>
          <w:lang w:bidi="fa-IR"/>
        </w:rPr>
        <w:t>for:</w:t>
      </w:r>
    </w:p>
    <w:p w14:paraId="4A17E53B" w14:textId="77777777" w:rsidR="00ED36DC" w:rsidRPr="00B9070D" w:rsidRDefault="00ED36DC" w:rsidP="006B2E92">
      <w:pPr>
        <w:jc w:val="center"/>
        <w:rPr>
          <w:rFonts w:eastAsiaTheme="minorHAnsi"/>
          <w:b/>
          <w:bCs/>
          <w:snapToGrid/>
          <w:color w:val="000000" w:themeColor="text1"/>
          <w:sz w:val="28"/>
          <w:szCs w:val="28"/>
          <w:lang w:bidi="fa-IR"/>
        </w:rPr>
      </w:pPr>
    </w:p>
    <w:p w14:paraId="6E663137" w14:textId="77777777" w:rsidR="00B9070D" w:rsidRDefault="00B9070D" w:rsidP="001D6885">
      <w:pPr>
        <w:jc w:val="both"/>
        <w:rPr>
          <w:rFonts w:eastAsiaTheme="minorHAnsi"/>
          <w:snapToGrid/>
          <w:color w:val="000000" w:themeColor="text1"/>
          <w:sz w:val="28"/>
          <w:szCs w:val="28"/>
          <w:lang w:bidi="fa-IR"/>
        </w:rPr>
      </w:pPr>
    </w:p>
    <w:p w14:paraId="11C1E7F8" w14:textId="77777777" w:rsidR="00ED36DC" w:rsidRDefault="00ED36DC" w:rsidP="00ED36DC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 w:rsidRPr="00CC4531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Silicon–salicylic acid </w:t>
      </w:r>
      <w:proofErr w:type="spellStart"/>
      <w:r w:rsidRPr="00CC4531">
        <w:rPr>
          <w:rFonts w:asciiTheme="majorBidi" w:hAnsiTheme="majorBidi" w:cstheme="majorBidi"/>
          <w:b/>
          <w:bCs/>
          <w:sz w:val="28"/>
          <w:szCs w:val="28"/>
          <w:lang w:val="en-GB"/>
        </w:rPr>
        <w:t>nanocomposites</w:t>
      </w:r>
      <w:proofErr w:type="spellEnd"/>
      <w:r w:rsidRPr="00CC4531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modulate lead uptake and biochemical responses in basil (</w:t>
      </w:r>
      <w:proofErr w:type="spellStart"/>
      <w:r w:rsidRPr="00CC4531">
        <w:rPr>
          <w:rFonts w:asciiTheme="majorBidi" w:hAnsiTheme="majorBidi" w:cstheme="majorBidi"/>
          <w:b/>
          <w:bCs/>
          <w:i/>
          <w:iCs/>
          <w:sz w:val="28"/>
          <w:szCs w:val="28"/>
          <w:lang w:val="en-GB"/>
        </w:rPr>
        <w:t>Ocimum</w:t>
      </w:r>
      <w:proofErr w:type="spellEnd"/>
      <w:r w:rsidRPr="00CC4531">
        <w:rPr>
          <w:rFonts w:asciiTheme="majorBidi" w:hAnsiTheme="majorBidi" w:cstheme="majorBidi"/>
          <w:b/>
          <w:bCs/>
          <w:i/>
          <w:iCs/>
          <w:sz w:val="28"/>
          <w:szCs w:val="28"/>
          <w:lang w:val="en-GB"/>
        </w:rPr>
        <w:t xml:space="preserve"> </w:t>
      </w:r>
      <w:proofErr w:type="spellStart"/>
      <w:r w:rsidRPr="00CC4531">
        <w:rPr>
          <w:rFonts w:asciiTheme="majorBidi" w:hAnsiTheme="majorBidi" w:cstheme="majorBidi"/>
          <w:b/>
          <w:bCs/>
          <w:i/>
          <w:iCs/>
          <w:sz w:val="28"/>
          <w:szCs w:val="28"/>
          <w:lang w:val="en-GB"/>
        </w:rPr>
        <w:t>basilicum</w:t>
      </w:r>
      <w:proofErr w:type="spellEnd"/>
      <w:r w:rsidRPr="00CC4531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L.) under severe </w:t>
      </w:r>
      <w:proofErr w:type="spellStart"/>
      <w:r w:rsidRPr="00CC4531">
        <w:rPr>
          <w:rFonts w:asciiTheme="majorBidi" w:hAnsiTheme="majorBidi" w:cstheme="majorBidi"/>
          <w:b/>
          <w:bCs/>
          <w:sz w:val="28"/>
          <w:szCs w:val="28"/>
          <w:lang w:val="en-GB"/>
        </w:rPr>
        <w:t>Pb</w:t>
      </w:r>
      <w:proofErr w:type="spellEnd"/>
      <w:r w:rsidRPr="00CC4531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stress</w:t>
      </w:r>
    </w:p>
    <w:p w14:paraId="56ECDF46" w14:textId="77777777" w:rsidR="00ED36DC" w:rsidRPr="009B3424" w:rsidRDefault="00ED36DC" w:rsidP="00ED36DC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583E5386" w14:textId="77777777" w:rsidR="00ED36DC" w:rsidRPr="00D174CB" w:rsidRDefault="00ED36DC" w:rsidP="00ED36DC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B3424">
        <w:rPr>
          <w:rFonts w:asciiTheme="majorBidi" w:hAnsiTheme="majorBidi" w:cstheme="majorBidi"/>
          <w:b/>
          <w:bCs/>
          <w:sz w:val="28"/>
          <w:szCs w:val="28"/>
        </w:rPr>
        <w:t xml:space="preserve">Ahmad </w:t>
      </w:r>
      <w:proofErr w:type="spellStart"/>
      <w:r w:rsidRPr="009B3424">
        <w:rPr>
          <w:rFonts w:asciiTheme="majorBidi" w:hAnsiTheme="majorBidi" w:cstheme="majorBidi"/>
          <w:b/>
          <w:bCs/>
          <w:sz w:val="28"/>
          <w:szCs w:val="28"/>
        </w:rPr>
        <w:t>Yousefi</w:t>
      </w:r>
      <w:r w:rsidRPr="009B3424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a</w:t>
      </w:r>
      <w:proofErr w:type="spellEnd"/>
      <w:r w:rsidRPr="009B3424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 w:rsidRPr="009B3424">
        <w:rPr>
          <w:rFonts w:asciiTheme="majorBidi" w:hAnsiTheme="majorBidi" w:cstheme="majorBidi"/>
          <w:b/>
          <w:bCs/>
          <w:sz w:val="28"/>
          <w:szCs w:val="28"/>
        </w:rPr>
        <w:t>Behnam</w:t>
      </w:r>
      <w:proofErr w:type="spellEnd"/>
      <w:r w:rsidRPr="009B342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9B3424">
        <w:rPr>
          <w:rFonts w:asciiTheme="majorBidi" w:hAnsiTheme="majorBidi" w:cstheme="majorBidi"/>
          <w:b/>
          <w:bCs/>
          <w:sz w:val="28"/>
          <w:szCs w:val="28"/>
        </w:rPr>
        <w:t>Behrouznam</w:t>
      </w:r>
      <w:proofErr w:type="spellEnd"/>
      <w:r w:rsidRPr="009B342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9B3424">
        <w:rPr>
          <w:rFonts w:asciiTheme="majorBidi" w:hAnsiTheme="majorBidi" w:cstheme="majorBidi"/>
          <w:b/>
          <w:bCs/>
          <w:sz w:val="28"/>
          <w:szCs w:val="28"/>
        </w:rPr>
        <w:t>Jahromi</w:t>
      </w:r>
      <w:r w:rsidRPr="009B3424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a</w:t>
      </w:r>
      <w:proofErr w:type="spellEnd"/>
      <w:r w:rsidRPr="009B3424">
        <w:rPr>
          <w:rFonts w:asciiTheme="majorBidi" w:hAnsiTheme="majorBidi" w:cstheme="majorBidi"/>
          <w:b/>
          <w:bCs/>
          <w:sz w:val="28"/>
          <w:szCs w:val="28"/>
          <w:lang w:val="en-GB"/>
        </w:rPr>
        <w:t>,</w:t>
      </w:r>
      <w:r w:rsidRPr="009B342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9B3424">
        <w:rPr>
          <w:rFonts w:asciiTheme="majorBidi" w:hAnsiTheme="majorBidi" w:cstheme="majorBidi"/>
          <w:b/>
          <w:bCs/>
          <w:sz w:val="28"/>
          <w:szCs w:val="28"/>
        </w:rPr>
        <w:t>Vahid</w:t>
      </w:r>
      <w:proofErr w:type="spellEnd"/>
      <w:r w:rsidRPr="009B342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9B3424">
        <w:rPr>
          <w:rFonts w:asciiTheme="majorBidi" w:hAnsiTheme="majorBidi" w:cstheme="majorBidi"/>
          <w:b/>
          <w:bCs/>
          <w:sz w:val="28"/>
          <w:szCs w:val="28"/>
        </w:rPr>
        <w:t>Tavallali</w:t>
      </w:r>
      <w:r w:rsidRPr="009B3424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b</w:t>
      </w:r>
      <w:proofErr w:type="spellEnd"/>
      <w:r w:rsidRPr="009B3424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*</w:t>
      </w:r>
      <w:r w:rsidRPr="009B3424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 w:rsidRPr="009B3424">
        <w:rPr>
          <w:rFonts w:asciiTheme="majorBidi" w:hAnsiTheme="majorBidi" w:cstheme="majorBidi"/>
          <w:b/>
          <w:bCs/>
          <w:sz w:val="28"/>
          <w:szCs w:val="28"/>
          <w:lang w:val="en-GB"/>
        </w:rPr>
        <w:t>Alireza</w:t>
      </w:r>
      <w:proofErr w:type="spellEnd"/>
      <w:r w:rsidRPr="009B3424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</w:t>
      </w:r>
      <w:proofErr w:type="spellStart"/>
      <w:r w:rsidRPr="009B3424">
        <w:rPr>
          <w:rFonts w:asciiTheme="majorBidi" w:hAnsiTheme="majorBidi" w:cstheme="majorBidi"/>
          <w:b/>
          <w:bCs/>
          <w:sz w:val="28"/>
          <w:szCs w:val="28"/>
          <w:lang w:val="en-GB"/>
        </w:rPr>
        <w:t>Niazmand</w:t>
      </w:r>
      <w:r w:rsidRPr="009B3424">
        <w:rPr>
          <w:rFonts w:asciiTheme="majorBidi" w:hAnsiTheme="majorBidi" w:cstheme="majorBidi"/>
          <w:b/>
          <w:bCs/>
          <w:sz w:val="28"/>
          <w:szCs w:val="28"/>
          <w:vertAlign w:val="superscript"/>
          <w:lang w:val="en-GB"/>
        </w:rPr>
        <w:t>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r w:rsidRPr="001E53EE">
        <w:rPr>
          <w:rFonts w:asciiTheme="majorBidi" w:hAnsiTheme="majorBidi" w:cstheme="majorBidi"/>
          <w:b/>
          <w:bCs/>
          <w:iCs/>
          <w:color w:val="171717" w:themeColor="background2" w:themeShade="1A"/>
          <w:sz w:val="28"/>
          <w:szCs w:val="28"/>
        </w:rPr>
        <w:t xml:space="preserve">Mina </w:t>
      </w:r>
      <w:proofErr w:type="spellStart"/>
      <w:r w:rsidRPr="001E53EE">
        <w:rPr>
          <w:rFonts w:asciiTheme="majorBidi" w:hAnsiTheme="majorBidi" w:cstheme="majorBidi"/>
          <w:b/>
          <w:bCs/>
          <w:iCs/>
          <w:color w:val="171717" w:themeColor="background2" w:themeShade="1A"/>
          <w:sz w:val="28"/>
          <w:szCs w:val="28"/>
        </w:rPr>
        <w:t>Dashti</w:t>
      </w:r>
      <w:proofErr w:type="spellEnd"/>
      <w:r w:rsidRPr="001E53EE">
        <w:rPr>
          <w:rFonts w:asciiTheme="majorBidi" w:hAnsiTheme="majorBidi" w:cstheme="majorBidi"/>
          <w:b/>
          <w:bCs/>
          <w:iCs/>
          <w:color w:val="171717" w:themeColor="background2" w:themeShade="1A"/>
          <w:sz w:val="28"/>
          <w:szCs w:val="28"/>
        </w:rPr>
        <w:t xml:space="preserve"> </w:t>
      </w:r>
      <w:proofErr w:type="spellStart"/>
      <w:r w:rsidRPr="001E53EE">
        <w:rPr>
          <w:rFonts w:asciiTheme="majorBidi" w:hAnsiTheme="majorBidi" w:cstheme="majorBidi"/>
          <w:b/>
          <w:bCs/>
          <w:color w:val="171717" w:themeColor="background2" w:themeShade="1A"/>
          <w:sz w:val="28"/>
          <w:szCs w:val="28"/>
        </w:rPr>
        <w:t>Darvishzadeh</w:t>
      </w:r>
      <w:r>
        <w:rPr>
          <w:rFonts w:asciiTheme="majorBidi" w:hAnsiTheme="majorBidi" w:cstheme="majorBidi"/>
          <w:b/>
          <w:bCs/>
          <w:color w:val="171717" w:themeColor="background2" w:themeShade="1A"/>
          <w:sz w:val="28"/>
          <w:szCs w:val="28"/>
          <w:vertAlign w:val="superscript"/>
        </w:rPr>
        <w:t>c</w:t>
      </w:r>
      <w:proofErr w:type="spellEnd"/>
    </w:p>
    <w:p w14:paraId="6A172660" w14:textId="77777777" w:rsidR="00ED36DC" w:rsidRPr="009B3424" w:rsidRDefault="00ED36DC" w:rsidP="00ED36DC">
      <w:pPr>
        <w:spacing w:line="360" w:lineRule="auto"/>
        <w:rPr>
          <w:rFonts w:asciiTheme="majorBidi" w:hAnsiTheme="majorBidi" w:cstheme="majorBidi"/>
          <w:iCs/>
          <w:sz w:val="24"/>
          <w:szCs w:val="24"/>
          <w:rtl/>
        </w:rPr>
      </w:pPr>
      <w:proofErr w:type="gramStart"/>
      <w:r w:rsidRPr="009B3424">
        <w:rPr>
          <w:rFonts w:asciiTheme="majorBidi" w:hAnsiTheme="majorBidi" w:cstheme="majorBidi"/>
          <w:iCs/>
          <w:sz w:val="24"/>
          <w:szCs w:val="24"/>
          <w:vertAlign w:val="superscript"/>
        </w:rPr>
        <w:t>a</w:t>
      </w:r>
      <w:proofErr w:type="gramEnd"/>
      <w:r w:rsidRPr="009B3424">
        <w:rPr>
          <w:rFonts w:asciiTheme="majorBidi" w:hAnsiTheme="majorBidi" w:cstheme="majorBidi"/>
          <w:iCs/>
          <w:sz w:val="24"/>
          <w:szCs w:val="24"/>
          <w:vertAlign w:val="superscript"/>
        </w:rPr>
        <w:t xml:space="preserve"> </w:t>
      </w:r>
      <w:r w:rsidRPr="009B3424">
        <w:rPr>
          <w:rFonts w:asciiTheme="majorBidi" w:hAnsiTheme="majorBidi" w:cstheme="majorBidi"/>
          <w:iCs/>
          <w:sz w:val="24"/>
          <w:szCs w:val="24"/>
        </w:rPr>
        <w:t xml:space="preserve">Department of Horticultural Science, </w:t>
      </w:r>
      <w:proofErr w:type="spellStart"/>
      <w:r w:rsidRPr="009B3424">
        <w:rPr>
          <w:rFonts w:asciiTheme="majorBidi" w:hAnsiTheme="majorBidi" w:cstheme="majorBidi"/>
          <w:iCs/>
          <w:sz w:val="24"/>
          <w:szCs w:val="24"/>
        </w:rPr>
        <w:t>Ja.c.Islamic</w:t>
      </w:r>
      <w:proofErr w:type="spellEnd"/>
      <w:r w:rsidRPr="009B3424">
        <w:rPr>
          <w:rFonts w:asciiTheme="majorBidi" w:hAnsiTheme="majorBidi" w:cstheme="majorBidi"/>
          <w:iCs/>
          <w:sz w:val="24"/>
          <w:szCs w:val="24"/>
        </w:rPr>
        <w:t xml:space="preserve">  Azad University, </w:t>
      </w:r>
      <w:proofErr w:type="spellStart"/>
      <w:r w:rsidRPr="009B3424">
        <w:rPr>
          <w:rFonts w:asciiTheme="majorBidi" w:hAnsiTheme="majorBidi" w:cstheme="majorBidi"/>
          <w:iCs/>
          <w:sz w:val="24"/>
          <w:szCs w:val="24"/>
        </w:rPr>
        <w:t>Jahrom</w:t>
      </w:r>
      <w:proofErr w:type="spellEnd"/>
      <w:r w:rsidRPr="009B3424">
        <w:rPr>
          <w:rFonts w:asciiTheme="majorBidi" w:hAnsiTheme="majorBidi" w:cstheme="majorBidi"/>
          <w:iCs/>
          <w:sz w:val="24"/>
          <w:szCs w:val="24"/>
        </w:rPr>
        <w:t>, Iran.</w:t>
      </w:r>
    </w:p>
    <w:p w14:paraId="152823E5" w14:textId="77777777" w:rsidR="00ED36DC" w:rsidRPr="009B3424" w:rsidRDefault="00ED36DC" w:rsidP="00ED36DC">
      <w:pPr>
        <w:spacing w:line="360" w:lineRule="auto"/>
        <w:rPr>
          <w:rFonts w:asciiTheme="majorBidi" w:hAnsiTheme="majorBidi" w:cstheme="majorBidi"/>
          <w:iCs/>
          <w:sz w:val="24"/>
          <w:szCs w:val="24"/>
        </w:rPr>
      </w:pPr>
      <w:proofErr w:type="gramStart"/>
      <w:r w:rsidRPr="009B3424">
        <w:rPr>
          <w:rFonts w:asciiTheme="majorBidi" w:hAnsiTheme="majorBidi" w:cstheme="majorBidi"/>
          <w:iCs/>
          <w:sz w:val="24"/>
          <w:szCs w:val="24"/>
          <w:vertAlign w:val="superscript"/>
        </w:rPr>
        <w:t>b</w:t>
      </w:r>
      <w:proofErr w:type="gramEnd"/>
      <w:r w:rsidRPr="009B3424">
        <w:rPr>
          <w:rFonts w:asciiTheme="majorBidi" w:hAnsiTheme="majorBidi" w:cstheme="majorBidi"/>
          <w:iCs/>
          <w:sz w:val="24"/>
          <w:szCs w:val="24"/>
          <w:vertAlign w:val="superscript"/>
        </w:rPr>
        <w:t xml:space="preserve"> </w:t>
      </w:r>
      <w:r w:rsidRPr="009B3424">
        <w:rPr>
          <w:rFonts w:asciiTheme="majorBidi" w:hAnsiTheme="majorBidi" w:cstheme="majorBidi"/>
          <w:iCs/>
          <w:sz w:val="24"/>
          <w:szCs w:val="24"/>
        </w:rPr>
        <w:t xml:space="preserve">Department of Agriculture, </w:t>
      </w:r>
      <w:proofErr w:type="spellStart"/>
      <w:r w:rsidRPr="009B3424">
        <w:rPr>
          <w:rFonts w:asciiTheme="majorBidi" w:hAnsiTheme="majorBidi" w:cstheme="majorBidi"/>
          <w:iCs/>
          <w:sz w:val="24"/>
          <w:szCs w:val="24"/>
        </w:rPr>
        <w:t>Payame</w:t>
      </w:r>
      <w:proofErr w:type="spellEnd"/>
      <w:r w:rsidRPr="009B3424">
        <w:rPr>
          <w:rFonts w:asciiTheme="majorBidi" w:hAnsiTheme="majorBidi" w:cstheme="majorBidi"/>
          <w:iCs/>
          <w:sz w:val="24"/>
          <w:szCs w:val="24"/>
        </w:rPr>
        <w:t xml:space="preserve"> Noor University (PNU), P.O. Box 19395-4697, Tehran, Iran.   </w:t>
      </w:r>
    </w:p>
    <w:p w14:paraId="3FF5B4B3" w14:textId="77777777" w:rsidR="00ED36DC" w:rsidRPr="00D174CB" w:rsidRDefault="00ED36DC" w:rsidP="00ED36DC">
      <w:pPr>
        <w:spacing w:line="360" w:lineRule="auto"/>
        <w:rPr>
          <w:rFonts w:asciiTheme="majorBidi" w:hAnsiTheme="majorBidi" w:cstheme="majorBidi"/>
          <w:iCs/>
          <w:color w:val="171717" w:themeColor="background2" w:themeShade="1A"/>
          <w:sz w:val="24"/>
          <w:szCs w:val="24"/>
        </w:rPr>
      </w:pPr>
      <w:proofErr w:type="gramStart"/>
      <w:r w:rsidRPr="00D174CB">
        <w:rPr>
          <w:rFonts w:asciiTheme="majorBidi" w:hAnsiTheme="majorBidi" w:cstheme="majorBidi"/>
          <w:iCs/>
          <w:color w:val="171717" w:themeColor="background2" w:themeShade="1A"/>
          <w:sz w:val="24"/>
          <w:szCs w:val="24"/>
          <w:vertAlign w:val="superscript"/>
        </w:rPr>
        <w:t>c</w:t>
      </w:r>
      <w:proofErr w:type="gramEnd"/>
      <w:r w:rsidRPr="00D174CB">
        <w:rPr>
          <w:rFonts w:asciiTheme="majorBidi" w:hAnsiTheme="majorBidi" w:cstheme="majorBidi"/>
          <w:iCs/>
          <w:color w:val="171717" w:themeColor="background2" w:themeShade="1A"/>
          <w:sz w:val="24"/>
          <w:szCs w:val="24"/>
          <w:vertAlign w:val="superscript"/>
        </w:rPr>
        <w:t xml:space="preserve"> </w:t>
      </w:r>
      <w:r w:rsidRPr="00D174CB">
        <w:rPr>
          <w:rFonts w:asciiTheme="majorBidi" w:hAnsiTheme="majorBidi" w:cstheme="majorBidi"/>
          <w:iCs/>
          <w:color w:val="171717" w:themeColor="background2" w:themeShade="1A"/>
          <w:sz w:val="24"/>
          <w:szCs w:val="24"/>
        </w:rPr>
        <w:t xml:space="preserve">Department of Chemistry, </w:t>
      </w:r>
      <w:proofErr w:type="spellStart"/>
      <w:r w:rsidRPr="00D174CB">
        <w:rPr>
          <w:rFonts w:asciiTheme="majorBidi" w:hAnsiTheme="majorBidi" w:cstheme="majorBidi"/>
          <w:iCs/>
          <w:color w:val="171717" w:themeColor="background2" w:themeShade="1A"/>
          <w:sz w:val="24"/>
          <w:szCs w:val="24"/>
        </w:rPr>
        <w:t>Payame</w:t>
      </w:r>
      <w:proofErr w:type="spellEnd"/>
      <w:r w:rsidRPr="00D174CB">
        <w:rPr>
          <w:rFonts w:asciiTheme="majorBidi" w:hAnsiTheme="majorBidi" w:cstheme="majorBidi"/>
          <w:iCs/>
          <w:color w:val="171717" w:themeColor="background2" w:themeShade="1A"/>
          <w:sz w:val="24"/>
          <w:szCs w:val="24"/>
        </w:rPr>
        <w:t xml:space="preserve"> Noor University (PNU), P. O. Box 19395-4697, Tehran, Iran </w:t>
      </w:r>
    </w:p>
    <w:p w14:paraId="50220CD2" w14:textId="77777777" w:rsidR="00ED36DC" w:rsidRPr="009B3424" w:rsidRDefault="00ED36DC" w:rsidP="00ED36DC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552AD4E" w14:textId="77777777" w:rsidR="00ED36DC" w:rsidRPr="009B3424" w:rsidRDefault="00ED36DC" w:rsidP="00ED36D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B3424">
        <w:rPr>
          <w:rFonts w:asciiTheme="majorBidi" w:hAnsiTheme="majorBidi" w:cstheme="majorBidi"/>
          <w:iCs/>
          <w:sz w:val="24"/>
          <w:szCs w:val="24"/>
        </w:rPr>
        <w:t xml:space="preserve">* Corresponding author: </w:t>
      </w:r>
      <w:proofErr w:type="spellStart"/>
      <w:r w:rsidRPr="009B3424">
        <w:rPr>
          <w:rFonts w:asciiTheme="majorBidi" w:hAnsiTheme="majorBidi" w:cstheme="majorBidi"/>
          <w:iCs/>
          <w:sz w:val="24"/>
          <w:szCs w:val="24"/>
        </w:rPr>
        <w:t>Vahid</w:t>
      </w:r>
      <w:proofErr w:type="spellEnd"/>
      <w:r w:rsidRPr="009B3424">
        <w:rPr>
          <w:rFonts w:asciiTheme="majorBidi" w:hAnsiTheme="majorBidi" w:cstheme="majorBidi"/>
          <w:iCs/>
          <w:sz w:val="24"/>
          <w:szCs w:val="24"/>
        </w:rPr>
        <w:t xml:space="preserve"> </w:t>
      </w:r>
      <w:proofErr w:type="spellStart"/>
      <w:r w:rsidRPr="009B3424">
        <w:rPr>
          <w:rFonts w:asciiTheme="majorBidi" w:hAnsiTheme="majorBidi" w:cstheme="majorBidi"/>
          <w:iCs/>
          <w:sz w:val="24"/>
          <w:szCs w:val="24"/>
        </w:rPr>
        <w:t>Tavallali</w:t>
      </w:r>
      <w:proofErr w:type="spellEnd"/>
      <w:r w:rsidRPr="009B3424">
        <w:rPr>
          <w:rFonts w:asciiTheme="majorBidi" w:hAnsiTheme="majorBidi" w:cstheme="majorBidi"/>
          <w:iCs/>
          <w:sz w:val="24"/>
          <w:szCs w:val="24"/>
        </w:rPr>
        <w:t xml:space="preserve">; Email: </w:t>
      </w:r>
      <w:hyperlink r:id="rId8" w:history="1">
        <w:r w:rsidRPr="009B3424">
          <w:rPr>
            <w:rStyle w:val="Hyperlink"/>
            <w:rFonts w:asciiTheme="majorBidi" w:eastAsia="Calibri" w:hAnsiTheme="majorBidi" w:cstheme="majorBidi"/>
            <w:iCs/>
            <w:sz w:val="24"/>
            <w:szCs w:val="24"/>
          </w:rPr>
          <w:t>v.tavalali@pnu.ac.ir</w:t>
        </w:r>
      </w:hyperlink>
      <w:r w:rsidRPr="009B3424">
        <w:rPr>
          <w:rFonts w:asciiTheme="majorBidi" w:hAnsiTheme="majorBidi" w:cstheme="majorBidi"/>
          <w:iCs/>
          <w:sz w:val="24"/>
          <w:szCs w:val="24"/>
        </w:rPr>
        <w:t xml:space="preserve">; </w:t>
      </w:r>
      <w:hyperlink r:id="rId9" w:history="1">
        <w:r w:rsidRPr="009B3424">
          <w:rPr>
            <w:rStyle w:val="Hyperlink"/>
            <w:rFonts w:asciiTheme="majorBidi" w:eastAsia="Calibri" w:hAnsiTheme="majorBidi" w:cstheme="majorBidi"/>
            <w:iCs/>
            <w:sz w:val="24"/>
            <w:szCs w:val="24"/>
          </w:rPr>
          <w:t>vtavallali@gmail.com</w:t>
        </w:r>
      </w:hyperlink>
    </w:p>
    <w:p w14:paraId="0FCF5B16" w14:textId="77777777" w:rsidR="00ED36DC" w:rsidRPr="009B3424" w:rsidRDefault="00ED36DC" w:rsidP="00ED36DC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AE6972F" w14:textId="77777777" w:rsidR="00755919" w:rsidRPr="00B030F3" w:rsidRDefault="00755919" w:rsidP="001125C3">
      <w:pPr>
        <w:rPr>
          <w:rFonts w:eastAsiaTheme="minorHAnsi"/>
          <w:b/>
          <w:bCs/>
          <w:snapToGrid/>
          <w:sz w:val="28"/>
          <w:szCs w:val="28"/>
          <w:lang w:bidi="fa-IR"/>
        </w:rPr>
      </w:pPr>
    </w:p>
    <w:p w14:paraId="64C5FBEB" w14:textId="77777777" w:rsidR="00B938A5" w:rsidRPr="00B9070D" w:rsidRDefault="00B938A5" w:rsidP="00B938A5">
      <w:pPr>
        <w:jc w:val="center"/>
        <w:rPr>
          <w:rFonts w:eastAsiaTheme="minorHAnsi"/>
          <w:b/>
          <w:bCs/>
          <w:snapToGrid/>
          <w:color w:val="000000" w:themeColor="text1"/>
          <w:sz w:val="28"/>
          <w:szCs w:val="28"/>
          <w:lang w:bidi="fa-IR"/>
        </w:rPr>
      </w:pPr>
    </w:p>
    <w:p w14:paraId="14094ADB" w14:textId="4D140E21" w:rsidR="00E868A6" w:rsidRDefault="00B9070D" w:rsidP="0080655A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color w:val="0D0D0D" w:themeColor="text1" w:themeTint="F2"/>
          <w:sz w:val="24"/>
          <w:szCs w:val="24"/>
          <w:lang w:bidi="fa-IR"/>
        </w:rPr>
      </w:pPr>
      <w:r w:rsidRPr="00B9070D">
        <w:rPr>
          <w:b/>
          <w:bCs/>
          <w:color w:val="0D0D0D" w:themeColor="text1" w:themeTint="F2"/>
          <w:sz w:val="24"/>
          <w:szCs w:val="24"/>
          <w:lang w:bidi="fa-IR"/>
        </w:rPr>
        <w:t>Table of Contents</w:t>
      </w:r>
      <w:r w:rsidR="000C4C85">
        <w:rPr>
          <w:b/>
          <w:bCs/>
          <w:color w:val="0D0D0D" w:themeColor="text1" w:themeTint="F2"/>
          <w:sz w:val="24"/>
          <w:szCs w:val="24"/>
          <w:lang w:bidi="fa-IR"/>
        </w:rPr>
        <w:t>:</w:t>
      </w:r>
    </w:p>
    <w:p w14:paraId="0B1E4204" w14:textId="20D52002" w:rsidR="00D5646E" w:rsidRPr="00B9070D" w:rsidRDefault="008C792B" w:rsidP="008C792B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color w:val="0D0D0D" w:themeColor="text1" w:themeTint="F2"/>
          <w:sz w:val="24"/>
          <w:szCs w:val="24"/>
          <w:lang w:bidi="fa-IR"/>
        </w:rPr>
      </w:pPr>
      <w:r>
        <w:rPr>
          <w:b/>
          <w:bCs/>
          <w:color w:val="0D0D0D" w:themeColor="text1" w:themeTint="F2"/>
          <w:sz w:val="24"/>
          <w:szCs w:val="24"/>
          <w:lang w:bidi="fa-IR"/>
        </w:rPr>
        <w:t>Table S1.</w:t>
      </w:r>
      <w:r w:rsidRPr="008C792B">
        <w:rPr>
          <w:color w:val="0D0D0D" w:themeColor="text1" w:themeTint="F2"/>
          <w:sz w:val="24"/>
          <w:szCs w:val="24"/>
          <w:lang w:bidi="fa-IR"/>
        </w:rPr>
        <w:t>Validated evidence derived from the previously published article</w:t>
      </w:r>
      <w:r w:rsidR="00D5646E">
        <w:rPr>
          <w:color w:val="0D0D0D" w:themeColor="text1" w:themeTint="F2"/>
          <w:sz w:val="24"/>
          <w:szCs w:val="24"/>
          <w:lang w:bidi="fa-IR"/>
        </w:rPr>
        <w:t>……...…………………………S</w:t>
      </w:r>
      <w:r>
        <w:rPr>
          <w:color w:val="0D0D0D" w:themeColor="text1" w:themeTint="F2"/>
          <w:sz w:val="24"/>
          <w:szCs w:val="24"/>
          <w:lang w:bidi="fa-IR"/>
        </w:rPr>
        <w:t>2</w:t>
      </w:r>
    </w:p>
    <w:p w14:paraId="77E92F32" w14:textId="77777777" w:rsidR="00E868A6" w:rsidRDefault="00E868A6" w:rsidP="0080655A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color w:val="0D0D0D" w:themeColor="text1" w:themeTint="F2"/>
          <w:sz w:val="24"/>
          <w:szCs w:val="24"/>
          <w:lang w:bidi="fa-IR"/>
        </w:rPr>
      </w:pPr>
    </w:p>
    <w:p w14:paraId="2B39A0A8" w14:textId="77777777" w:rsidR="008C792B" w:rsidRDefault="008C792B" w:rsidP="0080655A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color w:val="0D0D0D" w:themeColor="text1" w:themeTint="F2"/>
          <w:sz w:val="24"/>
          <w:szCs w:val="24"/>
          <w:lang w:bidi="fa-IR"/>
        </w:rPr>
      </w:pPr>
    </w:p>
    <w:p w14:paraId="5CD512CA" w14:textId="77777777" w:rsidR="008C792B" w:rsidRDefault="008C792B" w:rsidP="0080655A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color w:val="0D0D0D" w:themeColor="text1" w:themeTint="F2"/>
          <w:sz w:val="24"/>
          <w:szCs w:val="24"/>
          <w:lang w:bidi="fa-IR"/>
        </w:rPr>
      </w:pPr>
    </w:p>
    <w:p w14:paraId="753EAD57" w14:textId="77777777" w:rsidR="008C792B" w:rsidRDefault="008C792B" w:rsidP="0080655A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color w:val="0D0D0D" w:themeColor="text1" w:themeTint="F2"/>
          <w:sz w:val="24"/>
          <w:szCs w:val="24"/>
          <w:lang w:bidi="fa-IR"/>
        </w:rPr>
      </w:pPr>
    </w:p>
    <w:p w14:paraId="008CDA45" w14:textId="77777777" w:rsidR="008C792B" w:rsidRDefault="008C792B" w:rsidP="0080655A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color w:val="0D0D0D" w:themeColor="text1" w:themeTint="F2"/>
          <w:sz w:val="24"/>
          <w:szCs w:val="24"/>
          <w:lang w:bidi="fa-IR"/>
        </w:rPr>
      </w:pPr>
    </w:p>
    <w:p w14:paraId="369E3FB1" w14:textId="77777777" w:rsidR="008C792B" w:rsidRDefault="008C792B" w:rsidP="0080655A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color w:val="0D0D0D" w:themeColor="text1" w:themeTint="F2"/>
          <w:sz w:val="24"/>
          <w:szCs w:val="24"/>
          <w:lang w:bidi="fa-IR"/>
        </w:rPr>
      </w:pPr>
    </w:p>
    <w:p w14:paraId="3526FCCC" w14:textId="77777777" w:rsidR="002B47E1" w:rsidRDefault="002B47E1" w:rsidP="0080655A">
      <w:pPr>
        <w:tabs>
          <w:tab w:val="left" w:pos="567"/>
          <w:tab w:val="left" w:pos="6983"/>
        </w:tabs>
        <w:spacing w:line="360" w:lineRule="auto"/>
        <w:jc w:val="both"/>
        <w:rPr>
          <w:color w:val="2E74B5" w:themeColor="accent1" w:themeShade="BF"/>
          <w:sz w:val="24"/>
          <w:szCs w:val="24"/>
          <w:lang w:bidi="fa-IR"/>
        </w:rPr>
      </w:pPr>
      <w:bookmarkStart w:id="0" w:name="_GoBack"/>
      <w:bookmarkEnd w:id="0"/>
    </w:p>
    <w:p w14:paraId="0686B76F" w14:textId="565CCB28" w:rsidR="00501294" w:rsidRPr="00501294" w:rsidRDefault="00501294" w:rsidP="002502EF">
      <w:pPr>
        <w:widowControl/>
        <w:spacing w:before="100" w:beforeAutospacing="1" w:after="100" w:afterAutospacing="1"/>
        <w:jc w:val="both"/>
        <w:outlineLvl w:val="2"/>
        <w:rPr>
          <w:b/>
          <w:bCs/>
          <w:snapToGrid/>
          <w:sz w:val="27"/>
          <w:szCs w:val="27"/>
        </w:rPr>
      </w:pPr>
      <w:r w:rsidRPr="00501294">
        <w:rPr>
          <w:b/>
          <w:bCs/>
          <w:snapToGrid/>
          <w:sz w:val="27"/>
          <w:szCs w:val="27"/>
        </w:rPr>
        <w:lastRenderedPageBreak/>
        <w:t>Table S</w:t>
      </w:r>
      <w:r>
        <w:rPr>
          <w:b/>
          <w:bCs/>
          <w:snapToGrid/>
          <w:sz w:val="27"/>
          <w:szCs w:val="27"/>
        </w:rPr>
        <w:t>1</w:t>
      </w:r>
      <w:r w:rsidRPr="00501294">
        <w:rPr>
          <w:b/>
          <w:bCs/>
          <w:snapToGrid/>
          <w:sz w:val="27"/>
          <w:szCs w:val="27"/>
        </w:rPr>
        <w:t xml:space="preserve">. </w:t>
      </w:r>
      <w:r w:rsidR="000A2549">
        <w:rPr>
          <w:snapToGrid/>
          <w:sz w:val="27"/>
          <w:szCs w:val="27"/>
        </w:rPr>
        <w:t>V</w:t>
      </w:r>
      <w:r w:rsidR="002502EF" w:rsidRPr="002502EF">
        <w:rPr>
          <w:snapToGrid/>
          <w:sz w:val="27"/>
          <w:szCs w:val="27"/>
        </w:rPr>
        <w:t>alidated evidence derived from the previously published article</w:t>
      </w:r>
    </w:p>
    <w:tbl>
      <w:tblPr>
        <w:tblStyle w:val="TableGrid1"/>
        <w:tblW w:w="8445" w:type="dxa"/>
        <w:tblLook w:val="04A0" w:firstRow="1" w:lastRow="0" w:firstColumn="1" w:lastColumn="0" w:noHBand="0" w:noVBand="1"/>
      </w:tblPr>
      <w:tblGrid>
        <w:gridCol w:w="1670"/>
        <w:gridCol w:w="4179"/>
        <w:gridCol w:w="2596"/>
      </w:tblGrid>
      <w:tr w:rsidR="00832F2F" w:rsidRPr="00501294" w14:paraId="654471B9" w14:textId="77777777" w:rsidTr="00832F2F">
        <w:trPr>
          <w:trHeight w:val="385"/>
        </w:trPr>
        <w:tc>
          <w:tcPr>
            <w:tcW w:w="0" w:type="auto"/>
            <w:hideMark/>
          </w:tcPr>
          <w:p w14:paraId="5E878800" w14:textId="15FB4CEF" w:rsidR="002502EF" w:rsidRPr="00501294" w:rsidRDefault="002502EF" w:rsidP="002502EF">
            <w:pPr>
              <w:widowControl/>
              <w:jc w:val="right"/>
              <w:rPr>
                <w:b/>
                <w:bCs/>
                <w:snapToGrid/>
                <w:sz w:val="24"/>
                <w:szCs w:val="24"/>
              </w:rPr>
            </w:pPr>
            <w:r w:rsidRPr="002502EF">
              <w:rPr>
                <w:b/>
                <w:bCs/>
                <w:snapToGrid/>
                <w:sz w:val="24"/>
                <w:szCs w:val="24"/>
              </w:rPr>
              <w:t>Parameter</w:t>
            </w:r>
          </w:p>
        </w:tc>
        <w:tc>
          <w:tcPr>
            <w:tcW w:w="0" w:type="auto"/>
            <w:hideMark/>
          </w:tcPr>
          <w:p w14:paraId="10796223" w14:textId="44F48392" w:rsidR="002502EF" w:rsidRPr="00501294" w:rsidRDefault="002502EF" w:rsidP="002502EF">
            <w:pPr>
              <w:widowControl/>
              <w:jc w:val="center"/>
              <w:rPr>
                <w:b/>
                <w:bCs/>
                <w:snapToGrid/>
                <w:sz w:val="24"/>
                <w:szCs w:val="24"/>
              </w:rPr>
            </w:pPr>
            <w:r w:rsidRPr="002502EF">
              <w:rPr>
                <w:b/>
                <w:bCs/>
                <w:snapToGrid/>
                <w:sz w:val="24"/>
                <w:szCs w:val="24"/>
              </w:rPr>
              <w:t>Result</w:t>
            </w:r>
          </w:p>
        </w:tc>
        <w:tc>
          <w:tcPr>
            <w:tcW w:w="0" w:type="auto"/>
            <w:hideMark/>
          </w:tcPr>
          <w:p w14:paraId="1BB68F0A" w14:textId="5D76EE6E" w:rsidR="002502EF" w:rsidRPr="00501294" w:rsidRDefault="002502EF" w:rsidP="002502EF">
            <w:pPr>
              <w:widowControl/>
              <w:jc w:val="center"/>
              <w:rPr>
                <w:b/>
                <w:bCs/>
                <w:snapToGrid/>
                <w:sz w:val="24"/>
                <w:szCs w:val="24"/>
              </w:rPr>
            </w:pPr>
            <w:r w:rsidRPr="002502EF">
              <w:rPr>
                <w:b/>
                <w:bCs/>
                <w:snapToGrid/>
                <w:sz w:val="24"/>
                <w:szCs w:val="24"/>
              </w:rPr>
              <w:t>Interpretation</w:t>
            </w:r>
          </w:p>
        </w:tc>
      </w:tr>
      <w:tr w:rsidR="00832F2F" w:rsidRPr="00501294" w14:paraId="6D773B90" w14:textId="77777777" w:rsidTr="00832F2F">
        <w:trPr>
          <w:trHeight w:val="385"/>
        </w:trPr>
        <w:tc>
          <w:tcPr>
            <w:tcW w:w="0" w:type="auto"/>
            <w:hideMark/>
          </w:tcPr>
          <w:p w14:paraId="0DCBA8D1" w14:textId="1CE89E04" w:rsidR="002502EF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napToGrid/>
                <w:sz w:val="24"/>
                <w:szCs w:val="24"/>
              </w:rPr>
              <w:t>Leaf number</w:t>
            </w:r>
          </w:p>
        </w:tc>
        <w:tc>
          <w:tcPr>
            <w:tcW w:w="0" w:type="auto"/>
            <w:hideMark/>
          </w:tcPr>
          <w:p w14:paraId="59180EE6" w14:textId="35925F95" w:rsidR="002502EF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napToGrid/>
                <w:sz w:val="24"/>
                <w:szCs w:val="24"/>
              </w:rPr>
              <w:t>Si–SA NCs increased leaf number from 17 to 26 leaves (+52.9%)</w:t>
            </w:r>
          </w:p>
        </w:tc>
        <w:tc>
          <w:tcPr>
            <w:tcW w:w="0" w:type="auto"/>
            <w:hideMark/>
          </w:tcPr>
          <w:p w14:paraId="0B007782" w14:textId="52BD82DE" w:rsidR="002502EF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proofErr w:type="spellStart"/>
            <w:r w:rsidRPr="00832F2F">
              <w:rPr>
                <w:snapToGrid/>
                <w:sz w:val="24"/>
                <w:szCs w:val="24"/>
              </w:rPr>
              <w:t>Pb</w:t>
            </w:r>
            <w:proofErr w:type="spellEnd"/>
            <w:r w:rsidRPr="00832F2F">
              <w:rPr>
                <w:snapToGrid/>
                <w:sz w:val="24"/>
                <w:szCs w:val="24"/>
              </w:rPr>
              <w:t xml:space="preserve"> reduces growth; Si–SA NCs strongly improves vegetative development</w:t>
            </w:r>
          </w:p>
        </w:tc>
      </w:tr>
      <w:tr w:rsidR="00832F2F" w:rsidRPr="00501294" w14:paraId="13EB31E6" w14:textId="77777777" w:rsidTr="00832F2F">
        <w:trPr>
          <w:trHeight w:val="385"/>
        </w:trPr>
        <w:tc>
          <w:tcPr>
            <w:tcW w:w="0" w:type="auto"/>
            <w:hideMark/>
          </w:tcPr>
          <w:p w14:paraId="1234EA44" w14:textId="78EF53CE" w:rsidR="002502EF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napToGrid/>
                <w:sz w:val="24"/>
                <w:szCs w:val="24"/>
              </w:rPr>
              <w:t>Leaf area</w:t>
            </w:r>
          </w:p>
        </w:tc>
        <w:tc>
          <w:tcPr>
            <w:tcW w:w="0" w:type="auto"/>
            <w:hideMark/>
          </w:tcPr>
          <w:p w14:paraId="130BFC5C" w14:textId="4070842D" w:rsidR="002502EF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proofErr w:type="spellStart"/>
            <w:proofErr w:type="gramStart"/>
            <w:r w:rsidRPr="00832F2F">
              <w:rPr>
                <w:snapToGrid/>
                <w:sz w:val="24"/>
                <w:szCs w:val="24"/>
              </w:rPr>
              <w:t>ncreased</w:t>
            </w:r>
            <w:proofErr w:type="spellEnd"/>
            <w:proofErr w:type="gramEnd"/>
            <w:r w:rsidRPr="00832F2F">
              <w:rPr>
                <w:snapToGrid/>
                <w:sz w:val="24"/>
                <w:szCs w:val="24"/>
              </w:rPr>
              <w:t xml:space="preserve"> from 121 cm² to 290 cm² with Si–SA NCs (+139.7%)</w:t>
            </w:r>
          </w:p>
        </w:tc>
        <w:tc>
          <w:tcPr>
            <w:tcW w:w="0" w:type="auto"/>
            <w:hideMark/>
          </w:tcPr>
          <w:p w14:paraId="4DDD1E1A" w14:textId="4D3A183A" w:rsidR="002502EF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napToGrid/>
                <w:sz w:val="24"/>
                <w:szCs w:val="24"/>
              </w:rPr>
              <w:t>Large improvement in assimilatory area under stress</w:t>
            </w:r>
          </w:p>
        </w:tc>
      </w:tr>
      <w:tr w:rsidR="00832F2F" w:rsidRPr="00501294" w14:paraId="54637361" w14:textId="77777777" w:rsidTr="00832F2F">
        <w:trPr>
          <w:trHeight w:val="368"/>
        </w:trPr>
        <w:tc>
          <w:tcPr>
            <w:tcW w:w="0" w:type="auto"/>
            <w:hideMark/>
          </w:tcPr>
          <w:p w14:paraId="40E61075" w14:textId="2EC53EF5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Root length</w:t>
            </w:r>
          </w:p>
        </w:tc>
        <w:tc>
          <w:tcPr>
            <w:tcW w:w="0" w:type="auto"/>
            <w:hideMark/>
          </w:tcPr>
          <w:p w14:paraId="5512326B" w14:textId="569D71F0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 xml:space="preserve"> stress reduced root length to 20.9 cm (−15.4% vs. control 24.7 cm); Si–SA NCs were 20% higher than control</w:t>
            </w:r>
          </w:p>
        </w:tc>
        <w:tc>
          <w:tcPr>
            <w:tcW w:w="0" w:type="auto"/>
            <w:hideMark/>
          </w:tcPr>
          <w:p w14:paraId="36250B83" w14:textId="001D9800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 xml:space="preserve"> induces measurable growth inhibition; Si–SA enhances root development</w:t>
            </w:r>
          </w:p>
        </w:tc>
      </w:tr>
      <w:tr w:rsidR="00832F2F" w:rsidRPr="00501294" w14:paraId="6DE734E8" w14:textId="77777777" w:rsidTr="00832F2F">
        <w:trPr>
          <w:trHeight w:val="385"/>
        </w:trPr>
        <w:tc>
          <w:tcPr>
            <w:tcW w:w="0" w:type="auto"/>
            <w:hideMark/>
          </w:tcPr>
          <w:p w14:paraId="064E32FF" w14:textId="5D2F0C12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Fresh root weight</w:t>
            </w:r>
          </w:p>
        </w:tc>
        <w:tc>
          <w:tcPr>
            <w:tcW w:w="0" w:type="auto"/>
            <w:hideMark/>
          </w:tcPr>
          <w:p w14:paraId="0107238D" w14:textId="7128E1FF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Control 2.83 g → 4.35 g in Si–SA NCs (+53.7%)</w:t>
            </w:r>
          </w:p>
        </w:tc>
        <w:tc>
          <w:tcPr>
            <w:tcW w:w="0" w:type="auto"/>
            <w:hideMark/>
          </w:tcPr>
          <w:p w14:paraId="09EB9392" w14:textId="0652914C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Biomass accumulation improved</w:t>
            </w:r>
          </w:p>
        </w:tc>
      </w:tr>
      <w:tr w:rsidR="00832F2F" w:rsidRPr="00501294" w14:paraId="70DD5907" w14:textId="77777777" w:rsidTr="00832F2F">
        <w:trPr>
          <w:trHeight w:val="385"/>
        </w:trPr>
        <w:tc>
          <w:tcPr>
            <w:tcW w:w="0" w:type="auto"/>
            <w:hideMark/>
          </w:tcPr>
          <w:p w14:paraId="59E595E6" w14:textId="0BE1D033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Fresh leaf weight</w:t>
            </w:r>
          </w:p>
        </w:tc>
        <w:tc>
          <w:tcPr>
            <w:tcW w:w="0" w:type="auto"/>
            <w:hideMark/>
          </w:tcPr>
          <w:p w14:paraId="57B48EDE" w14:textId="4872DD5C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25 g → 37 g (+48%) under Si–SA NCs</w:t>
            </w:r>
          </w:p>
        </w:tc>
        <w:tc>
          <w:tcPr>
            <w:tcW w:w="0" w:type="auto"/>
            <w:hideMark/>
          </w:tcPr>
          <w:p w14:paraId="44D9AD38" w14:textId="72DAAB8B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Clear improvement in photosynthetic tissue mass</w:t>
            </w:r>
          </w:p>
        </w:tc>
      </w:tr>
      <w:tr w:rsidR="00832F2F" w:rsidRPr="00501294" w14:paraId="02D46AB2" w14:textId="77777777" w:rsidTr="00832F2F">
        <w:trPr>
          <w:trHeight w:val="385"/>
        </w:trPr>
        <w:tc>
          <w:tcPr>
            <w:tcW w:w="0" w:type="auto"/>
            <w:hideMark/>
          </w:tcPr>
          <w:p w14:paraId="76AD5EAC" w14:textId="28D585DB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Total fresh plant weight</w:t>
            </w:r>
          </w:p>
        </w:tc>
        <w:tc>
          <w:tcPr>
            <w:tcW w:w="0" w:type="auto"/>
            <w:hideMark/>
          </w:tcPr>
          <w:p w14:paraId="7415D382" w14:textId="79A2F7A6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46.6 g → 67.4 g with Si–SA NCs (+44.6%)</w:t>
            </w:r>
          </w:p>
        </w:tc>
        <w:tc>
          <w:tcPr>
            <w:tcW w:w="0" w:type="auto"/>
            <w:hideMark/>
          </w:tcPr>
          <w:p w14:paraId="04601924" w14:textId="2EDBF5E3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Whole-plant biomass significantly enhanced</w:t>
            </w:r>
          </w:p>
        </w:tc>
      </w:tr>
      <w:tr w:rsidR="00832F2F" w:rsidRPr="00501294" w14:paraId="5C58BF32" w14:textId="77777777" w:rsidTr="00832F2F">
        <w:trPr>
          <w:trHeight w:val="385"/>
        </w:trPr>
        <w:tc>
          <w:tcPr>
            <w:tcW w:w="0" w:type="auto"/>
            <w:hideMark/>
          </w:tcPr>
          <w:p w14:paraId="2A0DDF98" w14:textId="2CD6676A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Dry root weight</w:t>
            </w:r>
          </w:p>
        </w:tc>
        <w:tc>
          <w:tcPr>
            <w:tcW w:w="0" w:type="auto"/>
            <w:hideMark/>
          </w:tcPr>
          <w:p w14:paraId="71479526" w14:textId="7C03845A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0.42 g → 0.61 g under Si–SA NCs (+45.2%)</w:t>
            </w:r>
          </w:p>
        </w:tc>
        <w:tc>
          <w:tcPr>
            <w:tcW w:w="0" w:type="auto"/>
            <w:hideMark/>
          </w:tcPr>
          <w:p w14:paraId="6231B5DC" w14:textId="4702E883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 xml:space="preserve"> impacts root biomass; Si–SA NCs mitigates</w:t>
            </w:r>
          </w:p>
        </w:tc>
      </w:tr>
      <w:tr w:rsidR="00832F2F" w:rsidRPr="00501294" w14:paraId="170BB018" w14:textId="77777777" w:rsidTr="00832F2F">
        <w:trPr>
          <w:trHeight w:val="385"/>
        </w:trPr>
        <w:tc>
          <w:tcPr>
            <w:tcW w:w="0" w:type="auto"/>
            <w:hideMark/>
          </w:tcPr>
          <w:p w14:paraId="53ABC9FD" w14:textId="1F207D39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Dry stem weight</w:t>
            </w:r>
          </w:p>
        </w:tc>
        <w:tc>
          <w:tcPr>
            <w:tcW w:w="0" w:type="auto"/>
            <w:hideMark/>
          </w:tcPr>
          <w:p w14:paraId="0070CD2D" w14:textId="2A58C2EF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Increased 17.4% (2.9 → 3.6 g DW) under Si–SA NCs</w:t>
            </w:r>
          </w:p>
        </w:tc>
        <w:tc>
          <w:tcPr>
            <w:tcW w:w="0" w:type="auto"/>
            <w:hideMark/>
          </w:tcPr>
          <w:p w14:paraId="027BD7CC" w14:textId="67CF8930" w:rsidR="000A2549" w:rsidRPr="00832F2F" w:rsidRDefault="000A2549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 xml:space="preserve"> reduces, Si–SA</w:t>
            </w:r>
            <w:r w:rsidR="00832F2F" w:rsidRPr="00832F2F">
              <w:rPr>
                <w:sz w:val="24"/>
                <w:szCs w:val="24"/>
              </w:rPr>
              <w:t xml:space="preserve"> NCs</w:t>
            </w:r>
            <w:r w:rsidRPr="00832F2F">
              <w:rPr>
                <w:sz w:val="24"/>
                <w:szCs w:val="24"/>
              </w:rPr>
              <w:t xml:space="preserve"> improves</w:t>
            </w:r>
          </w:p>
        </w:tc>
      </w:tr>
      <w:tr w:rsidR="00832F2F" w:rsidRPr="00501294" w14:paraId="1B3DEF60" w14:textId="77777777" w:rsidTr="00832F2F">
        <w:trPr>
          <w:trHeight w:val="368"/>
        </w:trPr>
        <w:tc>
          <w:tcPr>
            <w:tcW w:w="0" w:type="auto"/>
            <w:hideMark/>
          </w:tcPr>
          <w:p w14:paraId="366F3BBF" w14:textId="0495EBE0" w:rsidR="00832F2F" w:rsidRPr="00832F2F" w:rsidRDefault="00832F2F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Total dry weight</w:t>
            </w:r>
          </w:p>
        </w:tc>
        <w:tc>
          <w:tcPr>
            <w:tcW w:w="0" w:type="auto"/>
            <w:hideMark/>
          </w:tcPr>
          <w:p w14:paraId="6453DC9C" w14:textId="2DF96403" w:rsidR="00832F2F" w:rsidRPr="00832F2F" w:rsidRDefault="00832F2F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4.8 g → 7.3 g (+52%) under Si–SA NCs</w:t>
            </w:r>
          </w:p>
        </w:tc>
        <w:tc>
          <w:tcPr>
            <w:tcW w:w="0" w:type="auto"/>
            <w:hideMark/>
          </w:tcPr>
          <w:p w14:paraId="00433ECB" w14:textId="5287E5CA" w:rsidR="00832F2F" w:rsidRPr="00832F2F" w:rsidRDefault="00832F2F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Strong recovery of biomass production</w:t>
            </w:r>
          </w:p>
        </w:tc>
      </w:tr>
      <w:tr w:rsidR="00832F2F" w:rsidRPr="00501294" w14:paraId="19D13144" w14:textId="77777777" w:rsidTr="00832F2F">
        <w:trPr>
          <w:trHeight w:val="385"/>
        </w:trPr>
        <w:tc>
          <w:tcPr>
            <w:tcW w:w="0" w:type="auto"/>
            <w:hideMark/>
          </w:tcPr>
          <w:p w14:paraId="3214E8FA" w14:textId="1C77F7AC" w:rsidR="00832F2F" w:rsidRPr="00832F2F" w:rsidRDefault="00832F2F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Relative water content</w:t>
            </w:r>
          </w:p>
        </w:tc>
        <w:tc>
          <w:tcPr>
            <w:tcW w:w="0" w:type="auto"/>
            <w:hideMark/>
          </w:tcPr>
          <w:p w14:paraId="673A9403" w14:textId="537E8F8B" w:rsidR="00832F2F" w:rsidRPr="00832F2F" w:rsidRDefault="00832F2F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82.4% → 88.7% (+7.6%) with Si–SA NCs</w:t>
            </w:r>
          </w:p>
        </w:tc>
        <w:tc>
          <w:tcPr>
            <w:tcW w:w="0" w:type="auto"/>
            <w:hideMark/>
          </w:tcPr>
          <w:p w14:paraId="4D4D2516" w14:textId="7FFA057D" w:rsidR="00832F2F" w:rsidRPr="00832F2F" w:rsidRDefault="00832F2F" w:rsidP="00832F2F">
            <w:pPr>
              <w:widowControl/>
              <w:jc w:val="center"/>
              <w:rPr>
                <w:snapToGrid/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Improved water balance, physiological resilience</w:t>
            </w:r>
          </w:p>
        </w:tc>
      </w:tr>
      <w:tr w:rsidR="00832F2F" w:rsidRPr="00501294" w14:paraId="55D85F0D" w14:textId="77777777" w:rsidTr="00832F2F">
        <w:trPr>
          <w:trHeight w:val="385"/>
        </w:trPr>
        <w:tc>
          <w:tcPr>
            <w:tcW w:w="0" w:type="auto"/>
          </w:tcPr>
          <w:p w14:paraId="4039732B" w14:textId="46CF169B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Membrane stability index</w:t>
            </w:r>
          </w:p>
        </w:tc>
        <w:tc>
          <w:tcPr>
            <w:tcW w:w="0" w:type="auto"/>
          </w:tcPr>
          <w:p w14:paraId="77041168" w14:textId="3955BA23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69.6% → 87.9% (+26.3%) with Si–SA NCs</w:t>
            </w:r>
          </w:p>
        </w:tc>
        <w:tc>
          <w:tcPr>
            <w:tcW w:w="0" w:type="auto"/>
          </w:tcPr>
          <w:p w14:paraId="721CCC59" w14:textId="35BA4779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Clear reduction in membrane injury</w:t>
            </w:r>
          </w:p>
        </w:tc>
      </w:tr>
      <w:tr w:rsidR="00832F2F" w:rsidRPr="00501294" w14:paraId="56EE8929" w14:textId="77777777" w:rsidTr="00832F2F">
        <w:trPr>
          <w:trHeight w:val="385"/>
        </w:trPr>
        <w:tc>
          <w:tcPr>
            <w:tcW w:w="0" w:type="auto"/>
          </w:tcPr>
          <w:p w14:paraId="0016B65E" w14:textId="2980A35A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Antioxidant enzymes (ANOVA)</w:t>
            </w:r>
          </w:p>
        </w:tc>
        <w:tc>
          <w:tcPr>
            <w:tcW w:w="0" w:type="auto"/>
          </w:tcPr>
          <w:p w14:paraId="025EF138" w14:textId="470773D5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 xml:space="preserve">Significant treatment effects for GPX, PPO, CAT, APX; </w:t>
            </w: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 xml:space="preserve"> × treatment interactions: GPX (F=0.12, p&lt;0.01); PPO (F=0.30, p&lt;0.01); CAT (F=37.6, p&lt;0.05); APX (F=609.2, p&lt;0.01) (p.24)</w:t>
            </w:r>
          </w:p>
        </w:tc>
        <w:tc>
          <w:tcPr>
            <w:tcW w:w="0" w:type="auto"/>
          </w:tcPr>
          <w:p w14:paraId="0F58A63F" w14:textId="03F39ECE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Highly significant enzymatic regulation under stress</w:t>
            </w:r>
          </w:p>
        </w:tc>
      </w:tr>
      <w:tr w:rsidR="00832F2F" w:rsidRPr="00501294" w14:paraId="611F28AC" w14:textId="77777777" w:rsidTr="00832F2F">
        <w:trPr>
          <w:trHeight w:val="385"/>
        </w:trPr>
        <w:tc>
          <w:tcPr>
            <w:tcW w:w="0" w:type="auto"/>
          </w:tcPr>
          <w:p w14:paraId="2106B357" w14:textId="7F789546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APX activity</w:t>
            </w:r>
          </w:p>
        </w:tc>
        <w:tc>
          <w:tcPr>
            <w:tcW w:w="0" w:type="auto"/>
          </w:tcPr>
          <w:p w14:paraId="191ADF48" w14:textId="28D2A71C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 xml:space="preserve">Under non-stress: Si–SA NCs +32.1% </w:t>
            </w:r>
            <w:proofErr w:type="spellStart"/>
            <w:r w:rsidRPr="00832F2F">
              <w:rPr>
                <w:sz w:val="24"/>
                <w:szCs w:val="24"/>
              </w:rPr>
              <w:t>vs</w:t>
            </w:r>
            <w:proofErr w:type="spellEnd"/>
            <w:r w:rsidRPr="00832F2F">
              <w:rPr>
                <w:sz w:val="24"/>
                <w:szCs w:val="24"/>
              </w:rPr>
              <w:t xml:space="preserve"> control; under </w:t>
            </w: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 xml:space="preserve"> stress: APX +72.9% </w:t>
            </w:r>
            <w:proofErr w:type="spellStart"/>
            <w:r w:rsidRPr="00832F2F">
              <w:rPr>
                <w:sz w:val="24"/>
                <w:szCs w:val="24"/>
              </w:rPr>
              <w:t>vs</w:t>
            </w:r>
            <w:proofErr w:type="spellEnd"/>
            <w:r w:rsidRPr="00832F2F">
              <w:rPr>
                <w:sz w:val="24"/>
                <w:szCs w:val="24"/>
              </w:rPr>
              <w:t xml:space="preserve"> unstressed; Si–SA further increased APX</w:t>
            </w:r>
          </w:p>
        </w:tc>
        <w:tc>
          <w:tcPr>
            <w:tcW w:w="0" w:type="auto"/>
          </w:tcPr>
          <w:p w14:paraId="36F49C5B" w14:textId="4DA5C3A1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 xml:space="preserve">Strong defense activation under </w:t>
            </w: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>; further enhancement by Si–SA NCs</w:t>
            </w:r>
          </w:p>
        </w:tc>
      </w:tr>
      <w:tr w:rsidR="00832F2F" w:rsidRPr="00501294" w14:paraId="2C1F2155" w14:textId="77777777" w:rsidTr="00832F2F">
        <w:trPr>
          <w:trHeight w:val="385"/>
        </w:trPr>
        <w:tc>
          <w:tcPr>
            <w:tcW w:w="0" w:type="auto"/>
          </w:tcPr>
          <w:p w14:paraId="6443E7A7" w14:textId="27505C72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 xml:space="preserve"> stress rationale</w:t>
            </w:r>
          </w:p>
        </w:tc>
        <w:tc>
          <w:tcPr>
            <w:tcW w:w="0" w:type="auto"/>
          </w:tcPr>
          <w:p w14:paraId="1C1AE07D" w14:textId="11CC7052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proofErr w:type="spellStart"/>
            <w:r w:rsidRPr="00832F2F">
              <w:rPr>
                <w:sz w:val="24"/>
                <w:szCs w:val="24"/>
              </w:rPr>
              <w:t>Pb</w:t>
            </w:r>
            <w:proofErr w:type="spellEnd"/>
            <w:r w:rsidRPr="00832F2F">
              <w:rPr>
                <w:sz w:val="24"/>
                <w:szCs w:val="24"/>
              </w:rPr>
              <w:t xml:space="preserve"> 1000 mg/kg caused reduced growth, biomass, MSI, pigments, and increased oxidative stress</w:t>
            </w:r>
          </w:p>
        </w:tc>
        <w:tc>
          <w:tcPr>
            <w:tcW w:w="0" w:type="auto"/>
          </w:tcPr>
          <w:p w14:paraId="4E22E7B0" w14:textId="3BE204E2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Confirms stress but not lethality; measurable regulatory responses</w:t>
            </w:r>
          </w:p>
        </w:tc>
      </w:tr>
      <w:tr w:rsidR="00832F2F" w:rsidRPr="00501294" w14:paraId="75D858A5" w14:textId="77777777" w:rsidTr="00832F2F">
        <w:trPr>
          <w:trHeight w:val="385"/>
        </w:trPr>
        <w:tc>
          <w:tcPr>
            <w:tcW w:w="0" w:type="auto"/>
          </w:tcPr>
          <w:p w14:paraId="5F5C7949" w14:textId="0348FE97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lastRenderedPageBreak/>
              <w:t>Enzyme–physiology linkage</w:t>
            </w:r>
          </w:p>
        </w:tc>
        <w:tc>
          <w:tcPr>
            <w:tcW w:w="0" w:type="auto"/>
          </w:tcPr>
          <w:p w14:paraId="79A5CCB1" w14:textId="3461A135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Improvements in RWC/MSI correlated with increased GPX, PPO, CAT, APX activities</w:t>
            </w:r>
          </w:p>
        </w:tc>
        <w:tc>
          <w:tcPr>
            <w:tcW w:w="0" w:type="auto"/>
          </w:tcPr>
          <w:p w14:paraId="68AAA712" w14:textId="2CEF3B11" w:rsidR="00832F2F" w:rsidRPr="00832F2F" w:rsidRDefault="00832F2F" w:rsidP="00832F2F">
            <w:pPr>
              <w:widowControl/>
              <w:jc w:val="center"/>
              <w:rPr>
                <w:sz w:val="24"/>
                <w:szCs w:val="24"/>
              </w:rPr>
            </w:pPr>
            <w:r w:rsidRPr="00832F2F">
              <w:rPr>
                <w:sz w:val="24"/>
                <w:szCs w:val="24"/>
              </w:rPr>
              <w:t>Mechanistic linkage between stress mitigation and antioxidant activity</w:t>
            </w:r>
          </w:p>
        </w:tc>
      </w:tr>
    </w:tbl>
    <w:p w14:paraId="7EDD059C" w14:textId="05EB58BC" w:rsidR="00CF1AD8" w:rsidRDefault="000A2549" w:rsidP="000A2549">
      <w:pPr>
        <w:tabs>
          <w:tab w:val="left" w:pos="567"/>
          <w:tab w:val="left" w:pos="6983"/>
        </w:tabs>
        <w:spacing w:line="360" w:lineRule="auto"/>
        <w:jc w:val="both"/>
        <w:rPr>
          <w:b/>
          <w:bCs/>
          <w:sz w:val="28"/>
          <w:szCs w:val="28"/>
          <w:lang w:bidi="fa-IR"/>
        </w:rPr>
      </w:pPr>
      <w:r>
        <w:rPr>
          <w:rStyle w:val="Strong"/>
          <w:rFonts w:eastAsiaTheme="majorEastAsia"/>
        </w:rPr>
        <w:t>Note:</w:t>
      </w:r>
      <w:r>
        <w:t xml:space="preserve"> All numerical values are directly extracted from (</w:t>
      </w:r>
      <w:proofErr w:type="spellStart"/>
      <w:r w:rsidRPr="000A2549">
        <w:rPr>
          <w:i/>
          <w:iCs/>
          <w:lang w:val="en"/>
        </w:rPr>
        <w:t>Yousefi</w:t>
      </w:r>
      <w:proofErr w:type="spellEnd"/>
      <w:r w:rsidRPr="000A2549">
        <w:rPr>
          <w:i/>
          <w:iCs/>
          <w:lang w:val="en"/>
        </w:rPr>
        <w:t xml:space="preserve">, A., </w:t>
      </w:r>
      <w:proofErr w:type="spellStart"/>
      <w:r w:rsidRPr="000A2549">
        <w:rPr>
          <w:i/>
          <w:iCs/>
          <w:lang w:val="en"/>
        </w:rPr>
        <w:t>Jahromi</w:t>
      </w:r>
      <w:proofErr w:type="spellEnd"/>
      <w:r w:rsidRPr="000A2549">
        <w:rPr>
          <w:i/>
          <w:iCs/>
          <w:lang w:val="en"/>
        </w:rPr>
        <w:t xml:space="preserve">, B.B., </w:t>
      </w:r>
      <w:proofErr w:type="spellStart"/>
      <w:r w:rsidRPr="000A2549">
        <w:rPr>
          <w:i/>
          <w:iCs/>
          <w:lang w:val="en"/>
        </w:rPr>
        <w:t>Tavallali</w:t>
      </w:r>
      <w:proofErr w:type="spellEnd"/>
      <w:r w:rsidRPr="000A2549">
        <w:rPr>
          <w:i/>
          <w:iCs/>
          <w:lang w:val="en"/>
        </w:rPr>
        <w:t xml:space="preserve">, V. et al. Physiological and biochemical responses of Italian basil to lead stress following salicylic acid and silicon-based treatments. BMC Plant </w:t>
      </w:r>
      <w:proofErr w:type="spellStart"/>
      <w:r w:rsidRPr="000A2549">
        <w:rPr>
          <w:i/>
          <w:iCs/>
          <w:lang w:val="en"/>
        </w:rPr>
        <w:t>Biol</w:t>
      </w:r>
      <w:proofErr w:type="spellEnd"/>
      <w:r w:rsidRPr="000A2549">
        <w:rPr>
          <w:i/>
          <w:iCs/>
          <w:lang w:val="en"/>
        </w:rPr>
        <w:t xml:space="preserve"> (2026). </w:t>
      </w:r>
      <w:hyperlink r:id="rId10" w:history="1">
        <w:r w:rsidRPr="000A2549">
          <w:rPr>
            <w:rStyle w:val="Hyperlink"/>
            <w:i/>
            <w:iCs/>
            <w:lang w:val="en"/>
          </w:rPr>
          <w:t>https://doi.org/10.1186/s12870-026-08707-3</w:t>
        </w:r>
      </w:hyperlink>
      <w:r>
        <w:t>)</w:t>
      </w:r>
    </w:p>
    <w:p w14:paraId="31D00895" w14:textId="77777777" w:rsidR="00AC7F4C" w:rsidRDefault="00AC7F4C" w:rsidP="00AC7F4C">
      <w:pPr>
        <w:tabs>
          <w:tab w:val="left" w:pos="567"/>
          <w:tab w:val="left" w:pos="6983"/>
        </w:tabs>
        <w:spacing w:line="360" w:lineRule="auto"/>
        <w:rPr>
          <w:b/>
          <w:bCs/>
          <w:sz w:val="28"/>
          <w:szCs w:val="28"/>
          <w:lang w:bidi="fa-IR"/>
        </w:rPr>
      </w:pPr>
    </w:p>
    <w:sectPr w:rsidR="00AC7F4C" w:rsidSect="003D45B9">
      <w:footerReference w:type="default" r:id="rId11"/>
      <w:footnotePr>
        <w:numRestart w:val="eachPage"/>
      </w:footnotePr>
      <w:pgSz w:w="12240" w:h="15840" w:code="1"/>
      <w:pgMar w:top="1411" w:right="1985" w:bottom="1411" w:left="1411" w:header="720" w:footer="720" w:gutter="0"/>
      <w:pgNumType w:chapStyle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0FD53" w14:textId="77777777" w:rsidR="00267D65" w:rsidRDefault="00267D65" w:rsidP="00B23EA2">
      <w:r>
        <w:separator/>
      </w:r>
    </w:p>
  </w:endnote>
  <w:endnote w:type="continuationSeparator" w:id="0">
    <w:p w14:paraId="322D9A07" w14:textId="77777777" w:rsidR="00267D65" w:rsidRDefault="00267D65" w:rsidP="00B2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6316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80B16" w14:textId="340E0C17" w:rsidR="00F75DCE" w:rsidRDefault="00F75DCE">
        <w:pPr>
          <w:pStyle w:val="Footer"/>
          <w:jc w:val="right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5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3B0ABE" w14:textId="77777777" w:rsidR="00F75DCE" w:rsidRDefault="00F75D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824BF" w14:textId="77777777" w:rsidR="00267D65" w:rsidRDefault="00267D65" w:rsidP="00B23EA2">
      <w:r>
        <w:separator/>
      </w:r>
    </w:p>
  </w:footnote>
  <w:footnote w:type="continuationSeparator" w:id="0">
    <w:p w14:paraId="5FCB1D38" w14:textId="77777777" w:rsidR="00267D65" w:rsidRDefault="00267D65" w:rsidP="00B23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E65B8"/>
    <w:multiLevelType w:val="multilevel"/>
    <w:tmpl w:val="08D2B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E82D27"/>
    <w:multiLevelType w:val="hybridMultilevel"/>
    <w:tmpl w:val="7EFAC89A"/>
    <w:lvl w:ilvl="0" w:tplc="5B00A9F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6DE1272"/>
    <w:multiLevelType w:val="hybridMultilevel"/>
    <w:tmpl w:val="BECC4EEA"/>
    <w:lvl w:ilvl="0" w:tplc="C674FA26">
      <w:start w:val="1"/>
      <w:numFmt w:val="lowerLetter"/>
      <w:lvlText w:val="%1)"/>
      <w:lvlJc w:val="left"/>
      <w:pPr>
        <w:ind w:left="6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0E0873"/>
    <w:multiLevelType w:val="hybridMultilevel"/>
    <w:tmpl w:val="75C80172"/>
    <w:lvl w:ilvl="0" w:tplc="9D1CCB4A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69E36B66"/>
    <w:multiLevelType w:val="multilevel"/>
    <w:tmpl w:val="0DD2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chemical Biophysical Re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veezd5r9rrf93ea5zfx0w972r5ds5pwspzf&quot;&gt;My EndNote Library&lt;record-ids&gt;&lt;item&gt;376&lt;/item&gt;&lt;item&gt;377&lt;/item&gt;&lt;/record-ids&gt;&lt;/item&gt;&lt;/Libraries&gt;"/>
  </w:docVars>
  <w:rsids>
    <w:rsidRoot w:val="00A94BCF"/>
    <w:rsid w:val="00000E89"/>
    <w:rsid w:val="00002FB8"/>
    <w:rsid w:val="00003DAA"/>
    <w:rsid w:val="000044F2"/>
    <w:rsid w:val="00004D19"/>
    <w:rsid w:val="00004ED4"/>
    <w:rsid w:val="00004EFA"/>
    <w:rsid w:val="00004FAA"/>
    <w:rsid w:val="00005AA6"/>
    <w:rsid w:val="000076EC"/>
    <w:rsid w:val="000109CB"/>
    <w:rsid w:val="00010B1F"/>
    <w:rsid w:val="00011AE3"/>
    <w:rsid w:val="00012C82"/>
    <w:rsid w:val="000133BD"/>
    <w:rsid w:val="00013ED9"/>
    <w:rsid w:val="000145AD"/>
    <w:rsid w:val="000153E4"/>
    <w:rsid w:val="000168C9"/>
    <w:rsid w:val="000168FE"/>
    <w:rsid w:val="0001778F"/>
    <w:rsid w:val="00021B2A"/>
    <w:rsid w:val="00022029"/>
    <w:rsid w:val="00023CF3"/>
    <w:rsid w:val="000244B7"/>
    <w:rsid w:val="00024534"/>
    <w:rsid w:val="00024694"/>
    <w:rsid w:val="000249E9"/>
    <w:rsid w:val="00024F7E"/>
    <w:rsid w:val="00024FCD"/>
    <w:rsid w:val="00026527"/>
    <w:rsid w:val="00026DFA"/>
    <w:rsid w:val="00031815"/>
    <w:rsid w:val="00033276"/>
    <w:rsid w:val="00033ED6"/>
    <w:rsid w:val="00034CAD"/>
    <w:rsid w:val="00035742"/>
    <w:rsid w:val="00037376"/>
    <w:rsid w:val="00040CEA"/>
    <w:rsid w:val="00041417"/>
    <w:rsid w:val="0004208E"/>
    <w:rsid w:val="00042E09"/>
    <w:rsid w:val="000436F6"/>
    <w:rsid w:val="00043E35"/>
    <w:rsid w:val="00046383"/>
    <w:rsid w:val="000478F0"/>
    <w:rsid w:val="00052AE2"/>
    <w:rsid w:val="000531AE"/>
    <w:rsid w:val="000537F8"/>
    <w:rsid w:val="0005445A"/>
    <w:rsid w:val="00054ACE"/>
    <w:rsid w:val="00060DC6"/>
    <w:rsid w:val="00063E26"/>
    <w:rsid w:val="0006584C"/>
    <w:rsid w:val="000659ED"/>
    <w:rsid w:val="000676A1"/>
    <w:rsid w:val="00070DD1"/>
    <w:rsid w:val="00070EBC"/>
    <w:rsid w:val="000722D7"/>
    <w:rsid w:val="0007390F"/>
    <w:rsid w:val="0007688F"/>
    <w:rsid w:val="000817AB"/>
    <w:rsid w:val="00082790"/>
    <w:rsid w:val="000855EE"/>
    <w:rsid w:val="00086160"/>
    <w:rsid w:val="00086BC4"/>
    <w:rsid w:val="00087E41"/>
    <w:rsid w:val="0009010E"/>
    <w:rsid w:val="00092644"/>
    <w:rsid w:val="00092D9E"/>
    <w:rsid w:val="00093C06"/>
    <w:rsid w:val="000944D0"/>
    <w:rsid w:val="0009622E"/>
    <w:rsid w:val="0009695F"/>
    <w:rsid w:val="0009723F"/>
    <w:rsid w:val="00097583"/>
    <w:rsid w:val="00097AA3"/>
    <w:rsid w:val="00097C30"/>
    <w:rsid w:val="000A146E"/>
    <w:rsid w:val="000A1ACF"/>
    <w:rsid w:val="000A2549"/>
    <w:rsid w:val="000A376A"/>
    <w:rsid w:val="000A465B"/>
    <w:rsid w:val="000A4670"/>
    <w:rsid w:val="000A4D4A"/>
    <w:rsid w:val="000A592A"/>
    <w:rsid w:val="000A68A6"/>
    <w:rsid w:val="000A791E"/>
    <w:rsid w:val="000B0BAB"/>
    <w:rsid w:val="000B1E4C"/>
    <w:rsid w:val="000B295F"/>
    <w:rsid w:val="000B35BF"/>
    <w:rsid w:val="000B4034"/>
    <w:rsid w:val="000B52CF"/>
    <w:rsid w:val="000C0056"/>
    <w:rsid w:val="000C3A18"/>
    <w:rsid w:val="000C3C6C"/>
    <w:rsid w:val="000C4C85"/>
    <w:rsid w:val="000C4FFE"/>
    <w:rsid w:val="000C5155"/>
    <w:rsid w:val="000C723C"/>
    <w:rsid w:val="000D184F"/>
    <w:rsid w:val="000D1DBE"/>
    <w:rsid w:val="000D2AAE"/>
    <w:rsid w:val="000D35F6"/>
    <w:rsid w:val="000D4B7E"/>
    <w:rsid w:val="000D6EAD"/>
    <w:rsid w:val="000E0C73"/>
    <w:rsid w:val="000E15E5"/>
    <w:rsid w:val="000E2B41"/>
    <w:rsid w:val="000E339D"/>
    <w:rsid w:val="000E3AA2"/>
    <w:rsid w:val="000E3BB3"/>
    <w:rsid w:val="000E50D3"/>
    <w:rsid w:val="000E5898"/>
    <w:rsid w:val="000F2723"/>
    <w:rsid w:val="000F4812"/>
    <w:rsid w:val="000F5218"/>
    <w:rsid w:val="000F5697"/>
    <w:rsid w:val="000F7F00"/>
    <w:rsid w:val="00100FBD"/>
    <w:rsid w:val="0010110F"/>
    <w:rsid w:val="001023C8"/>
    <w:rsid w:val="001026F6"/>
    <w:rsid w:val="00104582"/>
    <w:rsid w:val="0010468A"/>
    <w:rsid w:val="00104EEF"/>
    <w:rsid w:val="001076A0"/>
    <w:rsid w:val="00107AAD"/>
    <w:rsid w:val="00111DD3"/>
    <w:rsid w:val="00112572"/>
    <w:rsid w:val="001125C3"/>
    <w:rsid w:val="00112AB0"/>
    <w:rsid w:val="00112E62"/>
    <w:rsid w:val="0011479C"/>
    <w:rsid w:val="00114885"/>
    <w:rsid w:val="00121047"/>
    <w:rsid w:val="00121842"/>
    <w:rsid w:val="001228A2"/>
    <w:rsid w:val="00122A7D"/>
    <w:rsid w:val="00124EE9"/>
    <w:rsid w:val="00125459"/>
    <w:rsid w:val="001269CF"/>
    <w:rsid w:val="00127388"/>
    <w:rsid w:val="00127D86"/>
    <w:rsid w:val="00132444"/>
    <w:rsid w:val="00132E85"/>
    <w:rsid w:val="00134136"/>
    <w:rsid w:val="00137B47"/>
    <w:rsid w:val="00137E47"/>
    <w:rsid w:val="0014052B"/>
    <w:rsid w:val="00141223"/>
    <w:rsid w:val="001412F5"/>
    <w:rsid w:val="00141CD9"/>
    <w:rsid w:val="00143237"/>
    <w:rsid w:val="00143DDC"/>
    <w:rsid w:val="00144C48"/>
    <w:rsid w:val="00144C9F"/>
    <w:rsid w:val="00145529"/>
    <w:rsid w:val="001478D9"/>
    <w:rsid w:val="00150390"/>
    <w:rsid w:val="001526E1"/>
    <w:rsid w:val="00152F00"/>
    <w:rsid w:val="0015464C"/>
    <w:rsid w:val="001548FC"/>
    <w:rsid w:val="00155A03"/>
    <w:rsid w:val="00156C5F"/>
    <w:rsid w:val="00156D0F"/>
    <w:rsid w:val="0016036A"/>
    <w:rsid w:val="001624EC"/>
    <w:rsid w:val="0016297D"/>
    <w:rsid w:val="00162DBB"/>
    <w:rsid w:val="00162E5C"/>
    <w:rsid w:val="00163C93"/>
    <w:rsid w:val="00164763"/>
    <w:rsid w:val="00166471"/>
    <w:rsid w:val="001669A1"/>
    <w:rsid w:val="00171033"/>
    <w:rsid w:val="00172307"/>
    <w:rsid w:val="00173AF0"/>
    <w:rsid w:val="001746AC"/>
    <w:rsid w:val="00174A01"/>
    <w:rsid w:val="001766CE"/>
    <w:rsid w:val="001806C5"/>
    <w:rsid w:val="00181436"/>
    <w:rsid w:val="00181F3B"/>
    <w:rsid w:val="00183243"/>
    <w:rsid w:val="00183D54"/>
    <w:rsid w:val="00184F02"/>
    <w:rsid w:val="00185561"/>
    <w:rsid w:val="00185645"/>
    <w:rsid w:val="001859A8"/>
    <w:rsid w:val="00186FCF"/>
    <w:rsid w:val="001904C1"/>
    <w:rsid w:val="00190A3B"/>
    <w:rsid w:val="00191751"/>
    <w:rsid w:val="001917F3"/>
    <w:rsid w:val="00191A5E"/>
    <w:rsid w:val="00191E22"/>
    <w:rsid w:val="00193198"/>
    <w:rsid w:val="001937FC"/>
    <w:rsid w:val="00194773"/>
    <w:rsid w:val="00195C7E"/>
    <w:rsid w:val="00196672"/>
    <w:rsid w:val="00196ED1"/>
    <w:rsid w:val="001A02A9"/>
    <w:rsid w:val="001A3B97"/>
    <w:rsid w:val="001A4425"/>
    <w:rsid w:val="001A4733"/>
    <w:rsid w:val="001A490A"/>
    <w:rsid w:val="001A5A94"/>
    <w:rsid w:val="001A6055"/>
    <w:rsid w:val="001B0928"/>
    <w:rsid w:val="001B0A8B"/>
    <w:rsid w:val="001B2C7D"/>
    <w:rsid w:val="001B3511"/>
    <w:rsid w:val="001B3BE4"/>
    <w:rsid w:val="001B7D22"/>
    <w:rsid w:val="001B7EB1"/>
    <w:rsid w:val="001C0546"/>
    <w:rsid w:val="001C0E47"/>
    <w:rsid w:val="001C283D"/>
    <w:rsid w:val="001C3A75"/>
    <w:rsid w:val="001C4796"/>
    <w:rsid w:val="001C536F"/>
    <w:rsid w:val="001C5822"/>
    <w:rsid w:val="001C5A0A"/>
    <w:rsid w:val="001C7ED5"/>
    <w:rsid w:val="001D0BD1"/>
    <w:rsid w:val="001D0F5A"/>
    <w:rsid w:val="001D210C"/>
    <w:rsid w:val="001D2EAB"/>
    <w:rsid w:val="001D660F"/>
    <w:rsid w:val="001D6885"/>
    <w:rsid w:val="001D75BE"/>
    <w:rsid w:val="001E0247"/>
    <w:rsid w:val="001E0EC7"/>
    <w:rsid w:val="001E1DC2"/>
    <w:rsid w:val="001E2D1D"/>
    <w:rsid w:val="001E3777"/>
    <w:rsid w:val="001E7759"/>
    <w:rsid w:val="001F0ED4"/>
    <w:rsid w:val="001F10E9"/>
    <w:rsid w:val="001F39D2"/>
    <w:rsid w:val="001F54E1"/>
    <w:rsid w:val="001F5A4E"/>
    <w:rsid w:val="001F5E96"/>
    <w:rsid w:val="001F5F3D"/>
    <w:rsid w:val="001F67E7"/>
    <w:rsid w:val="00201049"/>
    <w:rsid w:val="002012DF"/>
    <w:rsid w:val="00204532"/>
    <w:rsid w:val="002050FA"/>
    <w:rsid w:val="00205A66"/>
    <w:rsid w:val="00206FFD"/>
    <w:rsid w:val="00210E79"/>
    <w:rsid w:val="002110A1"/>
    <w:rsid w:val="002112D1"/>
    <w:rsid w:val="00211F59"/>
    <w:rsid w:val="00215DC4"/>
    <w:rsid w:val="002208D9"/>
    <w:rsid w:val="002217AD"/>
    <w:rsid w:val="00221F63"/>
    <w:rsid w:val="00226275"/>
    <w:rsid w:val="0022744C"/>
    <w:rsid w:val="00227667"/>
    <w:rsid w:val="00232F27"/>
    <w:rsid w:val="00234706"/>
    <w:rsid w:val="00234BE0"/>
    <w:rsid w:val="00236048"/>
    <w:rsid w:val="00236911"/>
    <w:rsid w:val="00236A42"/>
    <w:rsid w:val="00237071"/>
    <w:rsid w:val="002408EF"/>
    <w:rsid w:val="00242037"/>
    <w:rsid w:val="00243512"/>
    <w:rsid w:val="0024410A"/>
    <w:rsid w:val="00247008"/>
    <w:rsid w:val="002502EF"/>
    <w:rsid w:val="00250B5F"/>
    <w:rsid w:val="00251F66"/>
    <w:rsid w:val="0025266A"/>
    <w:rsid w:val="00253541"/>
    <w:rsid w:val="00254B61"/>
    <w:rsid w:val="00255B03"/>
    <w:rsid w:val="00255FA6"/>
    <w:rsid w:val="00260536"/>
    <w:rsid w:val="00261198"/>
    <w:rsid w:val="00261656"/>
    <w:rsid w:val="002624CB"/>
    <w:rsid w:val="00262A3E"/>
    <w:rsid w:val="002643D5"/>
    <w:rsid w:val="00266212"/>
    <w:rsid w:val="00266D00"/>
    <w:rsid w:val="00267358"/>
    <w:rsid w:val="00267D65"/>
    <w:rsid w:val="00270274"/>
    <w:rsid w:val="00270674"/>
    <w:rsid w:val="002714FA"/>
    <w:rsid w:val="00271C64"/>
    <w:rsid w:val="00274AD6"/>
    <w:rsid w:val="00274E9F"/>
    <w:rsid w:val="00277422"/>
    <w:rsid w:val="002779F7"/>
    <w:rsid w:val="002822D2"/>
    <w:rsid w:val="00282471"/>
    <w:rsid w:val="00282B80"/>
    <w:rsid w:val="00282F50"/>
    <w:rsid w:val="00283E2F"/>
    <w:rsid w:val="002916EA"/>
    <w:rsid w:val="0029218E"/>
    <w:rsid w:val="00292A6A"/>
    <w:rsid w:val="002953CD"/>
    <w:rsid w:val="002955F4"/>
    <w:rsid w:val="00296FA4"/>
    <w:rsid w:val="002970B7"/>
    <w:rsid w:val="002973F0"/>
    <w:rsid w:val="002A039D"/>
    <w:rsid w:val="002A054A"/>
    <w:rsid w:val="002A3463"/>
    <w:rsid w:val="002A3BAC"/>
    <w:rsid w:val="002A472D"/>
    <w:rsid w:val="002A52A1"/>
    <w:rsid w:val="002A56C4"/>
    <w:rsid w:val="002A644F"/>
    <w:rsid w:val="002A6A56"/>
    <w:rsid w:val="002B1419"/>
    <w:rsid w:val="002B2999"/>
    <w:rsid w:val="002B3DF9"/>
    <w:rsid w:val="002B47E1"/>
    <w:rsid w:val="002B6733"/>
    <w:rsid w:val="002B6BD2"/>
    <w:rsid w:val="002B7713"/>
    <w:rsid w:val="002C0B23"/>
    <w:rsid w:val="002C4BEF"/>
    <w:rsid w:val="002C503B"/>
    <w:rsid w:val="002C6309"/>
    <w:rsid w:val="002C67B5"/>
    <w:rsid w:val="002D02C2"/>
    <w:rsid w:val="002D1AD3"/>
    <w:rsid w:val="002D2DC4"/>
    <w:rsid w:val="002D36C4"/>
    <w:rsid w:val="002D56F2"/>
    <w:rsid w:val="002D5770"/>
    <w:rsid w:val="002D5AF2"/>
    <w:rsid w:val="002D5C42"/>
    <w:rsid w:val="002D6D04"/>
    <w:rsid w:val="002E0E1A"/>
    <w:rsid w:val="002E102D"/>
    <w:rsid w:val="002E1844"/>
    <w:rsid w:val="002E1ACA"/>
    <w:rsid w:val="002E1FB0"/>
    <w:rsid w:val="002E21C6"/>
    <w:rsid w:val="002E356D"/>
    <w:rsid w:val="002E5779"/>
    <w:rsid w:val="002E58C3"/>
    <w:rsid w:val="002E5BE4"/>
    <w:rsid w:val="002F036E"/>
    <w:rsid w:val="002F0BA5"/>
    <w:rsid w:val="002F3FAB"/>
    <w:rsid w:val="002F4EA7"/>
    <w:rsid w:val="002F56ED"/>
    <w:rsid w:val="002F56FE"/>
    <w:rsid w:val="002F5D76"/>
    <w:rsid w:val="0030048E"/>
    <w:rsid w:val="003015ED"/>
    <w:rsid w:val="00303439"/>
    <w:rsid w:val="003058F3"/>
    <w:rsid w:val="00305AD4"/>
    <w:rsid w:val="00307D34"/>
    <w:rsid w:val="00312B61"/>
    <w:rsid w:val="0031366F"/>
    <w:rsid w:val="00313EF2"/>
    <w:rsid w:val="00314246"/>
    <w:rsid w:val="0031567E"/>
    <w:rsid w:val="003232D4"/>
    <w:rsid w:val="003234F4"/>
    <w:rsid w:val="00325B5D"/>
    <w:rsid w:val="00325EEE"/>
    <w:rsid w:val="003263D3"/>
    <w:rsid w:val="00327837"/>
    <w:rsid w:val="003305EC"/>
    <w:rsid w:val="00330EDB"/>
    <w:rsid w:val="00331B64"/>
    <w:rsid w:val="00331F23"/>
    <w:rsid w:val="003321EE"/>
    <w:rsid w:val="00332C6D"/>
    <w:rsid w:val="00334F16"/>
    <w:rsid w:val="00335D28"/>
    <w:rsid w:val="00340381"/>
    <w:rsid w:val="00340F38"/>
    <w:rsid w:val="0034601E"/>
    <w:rsid w:val="00346554"/>
    <w:rsid w:val="00346FBF"/>
    <w:rsid w:val="003479C6"/>
    <w:rsid w:val="00347FB9"/>
    <w:rsid w:val="00350135"/>
    <w:rsid w:val="00353550"/>
    <w:rsid w:val="00353EFE"/>
    <w:rsid w:val="00354646"/>
    <w:rsid w:val="003556BA"/>
    <w:rsid w:val="00355CE5"/>
    <w:rsid w:val="00361453"/>
    <w:rsid w:val="00361739"/>
    <w:rsid w:val="00361EFF"/>
    <w:rsid w:val="00361F6B"/>
    <w:rsid w:val="003623CD"/>
    <w:rsid w:val="003627B3"/>
    <w:rsid w:val="00362C8C"/>
    <w:rsid w:val="00363035"/>
    <w:rsid w:val="003635DD"/>
    <w:rsid w:val="00363B68"/>
    <w:rsid w:val="00363D3B"/>
    <w:rsid w:val="00364A0D"/>
    <w:rsid w:val="00367E9C"/>
    <w:rsid w:val="0037045B"/>
    <w:rsid w:val="00370D30"/>
    <w:rsid w:val="003727EE"/>
    <w:rsid w:val="003737A8"/>
    <w:rsid w:val="0037385E"/>
    <w:rsid w:val="00374714"/>
    <w:rsid w:val="00376333"/>
    <w:rsid w:val="00377A26"/>
    <w:rsid w:val="00380482"/>
    <w:rsid w:val="003842B7"/>
    <w:rsid w:val="0038493E"/>
    <w:rsid w:val="00384C48"/>
    <w:rsid w:val="00386999"/>
    <w:rsid w:val="003920A8"/>
    <w:rsid w:val="00394917"/>
    <w:rsid w:val="00395A72"/>
    <w:rsid w:val="00397073"/>
    <w:rsid w:val="003A041D"/>
    <w:rsid w:val="003A24A4"/>
    <w:rsid w:val="003A2F20"/>
    <w:rsid w:val="003A2F71"/>
    <w:rsid w:val="003A47CA"/>
    <w:rsid w:val="003A4BB9"/>
    <w:rsid w:val="003A5BA1"/>
    <w:rsid w:val="003A6F3B"/>
    <w:rsid w:val="003A7B38"/>
    <w:rsid w:val="003A7D56"/>
    <w:rsid w:val="003B1AB9"/>
    <w:rsid w:val="003B2382"/>
    <w:rsid w:val="003B2456"/>
    <w:rsid w:val="003B27A8"/>
    <w:rsid w:val="003B324E"/>
    <w:rsid w:val="003B38BB"/>
    <w:rsid w:val="003B4FE3"/>
    <w:rsid w:val="003B517B"/>
    <w:rsid w:val="003B662A"/>
    <w:rsid w:val="003C1879"/>
    <w:rsid w:val="003C1B99"/>
    <w:rsid w:val="003C2547"/>
    <w:rsid w:val="003C3950"/>
    <w:rsid w:val="003C3E4A"/>
    <w:rsid w:val="003C4831"/>
    <w:rsid w:val="003C7A18"/>
    <w:rsid w:val="003C7F57"/>
    <w:rsid w:val="003D001B"/>
    <w:rsid w:val="003D0ED8"/>
    <w:rsid w:val="003D1067"/>
    <w:rsid w:val="003D163B"/>
    <w:rsid w:val="003D3954"/>
    <w:rsid w:val="003D3A3E"/>
    <w:rsid w:val="003D45B9"/>
    <w:rsid w:val="003D4734"/>
    <w:rsid w:val="003D56C9"/>
    <w:rsid w:val="003D6462"/>
    <w:rsid w:val="003D65B9"/>
    <w:rsid w:val="003E12DF"/>
    <w:rsid w:val="003E206C"/>
    <w:rsid w:val="003E3B71"/>
    <w:rsid w:val="003E42B8"/>
    <w:rsid w:val="003E42F7"/>
    <w:rsid w:val="003E631E"/>
    <w:rsid w:val="003E64C6"/>
    <w:rsid w:val="003E779C"/>
    <w:rsid w:val="003E7DDE"/>
    <w:rsid w:val="003F0EC2"/>
    <w:rsid w:val="003F29D4"/>
    <w:rsid w:val="003F339F"/>
    <w:rsid w:val="003F36BF"/>
    <w:rsid w:val="003F4FD5"/>
    <w:rsid w:val="003F519D"/>
    <w:rsid w:val="003F5E15"/>
    <w:rsid w:val="003F6952"/>
    <w:rsid w:val="00400EE7"/>
    <w:rsid w:val="00401325"/>
    <w:rsid w:val="00401AE2"/>
    <w:rsid w:val="00401C60"/>
    <w:rsid w:val="0040243F"/>
    <w:rsid w:val="004034A7"/>
    <w:rsid w:val="004045D4"/>
    <w:rsid w:val="00406D5F"/>
    <w:rsid w:val="004102C1"/>
    <w:rsid w:val="00412025"/>
    <w:rsid w:val="00412349"/>
    <w:rsid w:val="00412F12"/>
    <w:rsid w:val="004151E5"/>
    <w:rsid w:val="00420354"/>
    <w:rsid w:val="004209CE"/>
    <w:rsid w:val="0042106C"/>
    <w:rsid w:val="00421CCF"/>
    <w:rsid w:val="00423D59"/>
    <w:rsid w:val="00425FEF"/>
    <w:rsid w:val="00426F2A"/>
    <w:rsid w:val="00430528"/>
    <w:rsid w:val="004309D6"/>
    <w:rsid w:val="004326BB"/>
    <w:rsid w:val="00432B4F"/>
    <w:rsid w:val="00433C0D"/>
    <w:rsid w:val="004358EF"/>
    <w:rsid w:val="00435B0E"/>
    <w:rsid w:val="00436BF9"/>
    <w:rsid w:val="00440833"/>
    <w:rsid w:val="004422EA"/>
    <w:rsid w:val="004432D0"/>
    <w:rsid w:val="00451289"/>
    <w:rsid w:val="00451E62"/>
    <w:rsid w:val="00452C1F"/>
    <w:rsid w:val="00453DF6"/>
    <w:rsid w:val="004549A6"/>
    <w:rsid w:val="0045577D"/>
    <w:rsid w:val="00455D1A"/>
    <w:rsid w:val="004561C5"/>
    <w:rsid w:val="00462B15"/>
    <w:rsid w:val="00463008"/>
    <w:rsid w:val="0046414E"/>
    <w:rsid w:val="004655F2"/>
    <w:rsid w:val="004657B6"/>
    <w:rsid w:val="00465B87"/>
    <w:rsid w:val="004665F7"/>
    <w:rsid w:val="004678BC"/>
    <w:rsid w:val="0047117F"/>
    <w:rsid w:val="0047226E"/>
    <w:rsid w:val="0047646D"/>
    <w:rsid w:val="00477485"/>
    <w:rsid w:val="004807A2"/>
    <w:rsid w:val="00480FA3"/>
    <w:rsid w:val="00481DC9"/>
    <w:rsid w:val="004843C2"/>
    <w:rsid w:val="00484C72"/>
    <w:rsid w:val="004869A8"/>
    <w:rsid w:val="00490301"/>
    <w:rsid w:val="00490488"/>
    <w:rsid w:val="004913B3"/>
    <w:rsid w:val="00491BE9"/>
    <w:rsid w:val="00492886"/>
    <w:rsid w:val="0049379D"/>
    <w:rsid w:val="00493FC9"/>
    <w:rsid w:val="004955A5"/>
    <w:rsid w:val="004955B0"/>
    <w:rsid w:val="00495A57"/>
    <w:rsid w:val="00495ABF"/>
    <w:rsid w:val="00495D8B"/>
    <w:rsid w:val="0049638C"/>
    <w:rsid w:val="00497B1C"/>
    <w:rsid w:val="004A0D37"/>
    <w:rsid w:val="004A12A7"/>
    <w:rsid w:val="004A32E4"/>
    <w:rsid w:val="004A3B11"/>
    <w:rsid w:val="004A4109"/>
    <w:rsid w:val="004A7880"/>
    <w:rsid w:val="004A7939"/>
    <w:rsid w:val="004A79B3"/>
    <w:rsid w:val="004B10ED"/>
    <w:rsid w:val="004B283B"/>
    <w:rsid w:val="004B28BC"/>
    <w:rsid w:val="004B2FEB"/>
    <w:rsid w:val="004B7366"/>
    <w:rsid w:val="004C0AC6"/>
    <w:rsid w:val="004C13B0"/>
    <w:rsid w:val="004C1639"/>
    <w:rsid w:val="004C224E"/>
    <w:rsid w:val="004C6707"/>
    <w:rsid w:val="004C69F4"/>
    <w:rsid w:val="004C757B"/>
    <w:rsid w:val="004D024C"/>
    <w:rsid w:val="004D1123"/>
    <w:rsid w:val="004D26D4"/>
    <w:rsid w:val="004D4DDD"/>
    <w:rsid w:val="004D4E4F"/>
    <w:rsid w:val="004D634A"/>
    <w:rsid w:val="004E1117"/>
    <w:rsid w:val="004E1D9F"/>
    <w:rsid w:val="004E1F52"/>
    <w:rsid w:val="004E47E8"/>
    <w:rsid w:val="004E51D8"/>
    <w:rsid w:val="004E5322"/>
    <w:rsid w:val="004E54ED"/>
    <w:rsid w:val="004F1024"/>
    <w:rsid w:val="004F1749"/>
    <w:rsid w:val="004F4ADD"/>
    <w:rsid w:val="004F4E2A"/>
    <w:rsid w:val="004F5E0A"/>
    <w:rsid w:val="004F62CA"/>
    <w:rsid w:val="004F6548"/>
    <w:rsid w:val="00500DD0"/>
    <w:rsid w:val="00501294"/>
    <w:rsid w:val="00501B01"/>
    <w:rsid w:val="00502DBD"/>
    <w:rsid w:val="00502EF1"/>
    <w:rsid w:val="00503546"/>
    <w:rsid w:val="0050478C"/>
    <w:rsid w:val="00505C28"/>
    <w:rsid w:val="00506943"/>
    <w:rsid w:val="00511F7A"/>
    <w:rsid w:val="005131D9"/>
    <w:rsid w:val="00514E92"/>
    <w:rsid w:val="00516271"/>
    <w:rsid w:val="00517D5E"/>
    <w:rsid w:val="005200A4"/>
    <w:rsid w:val="0052363C"/>
    <w:rsid w:val="005244D9"/>
    <w:rsid w:val="005254CB"/>
    <w:rsid w:val="00525DF4"/>
    <w:rsid w:val="00525E91"/>
    <w:rsid w:val="00525FA1"/>
    <w:rsid w:val="00526C2C"/>
    <w:rsid w:val="005305DF"/>
    <w:rsid w:val="00531907"/>
    <w:rsid w:val="00531DBE"/>
    <w:rsid w:val="00540F12"/>
    <w:rsid w:val="00542098"/>
    <w:rsid w:val="00543DAF"/>
    <w:rsid w:val="0054478B"/>
    <w:rsid w:val="0054511E"/>
    <w:rsid w:val="005460BC"/>
    <w:rsid w:val="00547154"/>
    <w:rsid w:val="00550221"/>
    <w:rsid w:val="005540A8"/>
    <w:rsid w:val="00555862"/>
    <w:rsid w:val="00556D5B"/>
    <w:rsid w:val="00557C81"/>
    <w:rsid w:val="005606D0"/>
    <w:rsid w:val="00560740"/>
    <w:rsid w:val="00561B67"/>
    <w:rsid w:val="0056498D"/>
    <w:rsid w:val="00566C42"/>
    <w:rsid w:val="00567AF8"/>
    <w:rsid w:val="00570625"/>
    <w:rsid w:val="00570FF0"/>
    <w:rsid w:val="0057162D"/>
    <w:rsid w:val="00571BCE"/>
    <w:rsid w:val="00573D3D"/>
    <w:rsid w:val="00575267"/>
    <w:rsid w:val="00576C06"/>
    <w:rsid w:val="00580E39"/>
    <w:rsid w:val="00582380"/>
    <w:rsid w:val="00582B2F"/>
    <w:rsid w:val="00582E5C"/>
    <w:rsid w:val="00584044"/>
    <w:rsid w:val="00584D84"/>
    <w:rsid w:val="00585765"/>
    <w:rsid w:val="00585ABC"/>
    <w:rsid w:val="00585B03"/>
    <w:rsid w:val="00585C1E"/>
    <w:rsid w:val="00590C3A"/>
    <w:rsid w:val="00592994"/>
    <w:rsid w:val="00592A11"/>
    <w:rsid w:val="0059325E"/>
    <w:rsid w:val="00593F3D"/>
    <w:rsid w:val="00594FCF"/>
    <w:rsid w:val="005956EF"/>
    <w:rsid w:val="00596372"/>
    <w:rsid w:val="00597FF0"/>
    <w:rsid w:val="005A11AA"/>
    <w:rsid w:val="005A1F91"/>
    <w:rsid w:val="005A3317"/>
    <w:rsid w:val="005A53A8"/>
    <w:rsid w:val="005B098E"/>
    <w:rsid w:val="005B24A3"/>
    <w:rsid w:val="005B2D7C"/>
    <w:rsid w:val="005B4540"/>
    <w:rsid w:val="005B50E3"/>
    <w:rsid w:val="005B7684"/>
    <w:rsid w:val="005C01B4"/>
    <w:rsid w:val="005C051C"/>
    <w:rsid w:val="005C09B2"/>
    <w:rsid w:val="005C239B"/>
    <w:rsid w:val="005C6A78"/>
    <w:rsid w:val="005C78F1"/>
    <w:rsid w:val="005C7EC1"/>
    <w:rsid w:val="005D0652"/>
    <w:rsid w:val="005D0CF8"/>
    <w:rsid w:val="005D10CE"/>
    <w:rsid w:val="005D148A"/>
    <w:rsid w:val="005D25B2"/>
    <w:rsid w:val="005D28A3"/>
    <w:rsid w:val="005D5688"/>
    <w:rsid w:val="005D738F"/>
    <w:rsid w:val="005E0E81"/>
    <w:rsid w:val="005E2FE0"/>
    <w:rsid w:val="005E31C9"/>
    <w:rsid w:val="005E774B"/>
    <w:rsid w:val="005F0555"/>
    <w:rsid w:val="005F1C25"/>
    <w:rsid w:val="005F43D1"/>
    <w:rsid w:val="005F498E"/>
    <w:rsid w:val="005F68A0"/>
    <w:rsid w:val="005F7669"/>
    <w:rsid w:val="0060338A"/>
    <w:rsid w:val="00603BAE"/>
    <w:rsid w:val="00604590"/>
    <w:rsid w:val="00604793"/>
    <w:rsid w:val="006145B2"/>
    <w:rsid w:val="006165D2"/>
    <w:rsid w:val="0061778E"/>
    <w:rsid w:val="006177A7"/>
    <w:rsid w:val="00622379"/>
    <w:rsid w:val="00622651"/>
    <w:rsid w:val="006243BD"/>
    <w:rsid w:val="00624CFF"/>
    <w:rsid w:val="006266A1"/>
    <w:rsid w:val="00626DC2"/>
    <w:rsid w:val="00627940"/>
    <w:rsid w:val="00631693"/>
    <w:rsid w:val="0063246B"/>
    <w:rsid w:val="0063387F"/>
    <w:rsid w:val="0063597A"/>
    <w:rsid w:val="00636F50"/>
    <w:rsid w:val="006373C0"/>
    <w:rsid w:val="006373FD"/>
    <w:rsid w:val="00637AC9"/>
    <w:rsid w:val="00637FE3"/>
    <w:rsid w:val="006429AD"/>
    <w:rsid w:val="00642FF1"/>
    <w:rsid w:val="00647C37"/>
    <w:rsid w:val="00651C5A"/>
    <w:rsid w:val="00652E44"/>
    <w:rsid w:val="00652EB4"/>
    <w:rsid w:val="00653E99"/>
    <w:rsid w:val="00654735"/>
    <w:rsid w:val="00655561"/>
    <w:rsid w:val="00655B90"/>
    <w:rsid w:val="006561D4"/>
    <w:rsid w:val="0065791E"/>
    <w:rsid w:val="00661270"/>
    <w:rsid w:val="006623D8"/>
    <w:rsid w:val="00662EA7"/>
    <w:rsid w:val="00663578"/>
    <w:rsid w:val="00663F68"/>
    <w:rsid w:val="006641AD"/>
    <w:rsid w:val="00665918"/>
    <w:rsid w:val="00666265"/>
    <w:rsid w:val="00666DD9"/>
    <w:rsid w:val="006728A6"/>
    <w:rsid w:val="0067625D"/>
    <w:rsid w:val="006803E9"/>
    <w:rsid w:val="00681754"/>
    <w:rsid w:val="00681851"/>
    <w:rsid w:val="00681AEE"/>
    <w:rsid w:val="00683EFD"/>
    <w:rsid w:val="00684B28"/>
    <w:rsid w:val="006874F0"/>
    <w:rsid w:val="006919F0"/>
    <w:rsid w:val="0069238F"/>
    <w:rsid w:val="0069780A"/>
    <w:rsid w:val="0069785C"/>
    <w:rsid w:val="00697C19"/>
    <w:rsid w:val="006A1D3B"/>
    <w:rsid w:val="006A257F"/>
    <w:rsid w:val="006A332B"/>
    <w:rsid w:val="006A3FAE"/>
    <w:rsid w:val="006A5230"/>
    <w:rsid w:val="006A52B1"/>
    <w:rsid w:val="006A5607"/>
    <w:rsid w:val="006A5ED4"/>
    <w:rsid w:val="006A62C5"/>
    <w:rsid w:val="006A6EFF"/>
    <w:rsid w:val="006A71AA"/>
    <w:rsid w:val="006B0C62"/>
    <w:rsid w:val="006B10EC"/>
    <w:rsid w:val="006B1834"/>
    <w:rsid w:val="006B1CD3"/>
    <w:rsid w:val="006B1FF7"/>
    <w:rsid w:val="006B2E92"/>
    <w:rsid w:val="006B2FE4"/>
    <w:rsid w:val="006B3298"/>
    <w:rsid w:val="006B3E61"/>
    <w:rsid w:val="006B44B1"/>
    <w:rsid w:val="006B5CB1"/>
    <w:rsid w:val="006B5CC2"/>
    <w:rsid w:val="006B7057"/>
    <w:rsid w:val="006C13D7"/>
    <w:rsid w:val="006C1CEA"/>
    <w:rsid w:val="006C345F"/>
    <w:rsid w:val="006C3797"/>
    <w:rsid w:val="006C4B7F"/>
    <w:rsid w:val="006C4BA4"/>
    <w:rsid w:val="006C4E0C"/>
    <w:rsid w:val="006C639B"/>
    <w:rsid w:val="006D0D34"/>
    <w:rsid w:val="006D1074"/>
    <w:rsid w:val="006D248D"/>
    <w:rsid w:val="006D4B57"/>
    <w:rsid w:val="006D562E"/>
    <w:rsid w:val="006D76B8"/>
    <w:rsid w:val="006E12A5"/>
    <w:rsid w:val="006E5E7E"/>
    <w:rsid w:val="006F3A28"/>
    <w:rsid w:val="006F3D54"/>
    <w:rsid w:val="006F55CE"/>
    <w:rsid w:val="006F5A32"/>
    <w:rsid w:val="006F69C3"/>
    <w:rsid w:val="007009E7"/>
    <w:rsid w:val="00701DA2"/>
    <w:rsid w:val="007027D4"/>
    <w:rsid w:val="0070299A"/>
    <w:rsid w:val="00704B66"/>
    <w:rsid w:val="00707A96"/>
    <w:rsid w:val="0071016F"/>
    <w:rsid w:val="00710F36"/>
    <w:rsid w:val="00711428"/>
    <w:rsid w:val="007122ED"/>
    <w:rsid w:val="00713CE3"/>
    <w:rsid w:val="00713E4D"/>
    <w:rsid w:val="007143C6"/>
    <w:rsid w:val="007146EB"/>
    <w:rsid w:val="00714E2B"/>
    <w:rsid w:val="00715E51"/>
    <w:rsid w:val="00717852"/>
    <w:rsid w:val="0072157E"/>
    <w:rsid w:val="007226BA"/>
    <w:rsid w:val="00722F81"/>
    <w:rsid w:val="0072459B"/>
    <w:rsid w:val="00725118"/>
    <w:rsid w:val="007278ED"/>
    <w:rsid w:val="007323CC"/>
    <w:rsid w:val="0073275B"/>
    <w:rsid w:val="007344A6"/>
    <w:rsid w:val="007370D5"/>
    <w:rsid w:val="007375B8"/>
    <w:rsid w:val="00740C02"/>
    <w:rsid w:val="00741486"/>
    <w:rsid w:val="0074294B"/>
    <w:rsid w:val="00742A17"/>
    <w:rsid w:val="007440E8"/>
    <w:rsid w:val="007504D8"/>
    <w:rsid w:val="0075073F"/>
    <w:rsid w:val="0075206B"/>
    <w:rsid w:val="00752521"/>
    <w:rsid w:val="00753C63"/>
    <w:rsid w:val="00754AC4"/>
    <w:rsid w:val="00755919"/>
    <w:rsid w:val="00756D3A"/>
    <w:rsid w:val="00757DB6"/>
    <w:rsid w:val="0076377A"/>
    <w:rsid w:val="0076493E"/>
    <w:rsid w:val="00767880"/>
    <w:rsid w:val="00770E8E"/>
    <w:rsid w:val="00771A70"/>
    <w:rsid w:val="00772856"/>
    <w:rsid w:val="0077371F"/>
    <w:rsid w:val="0077442E"/>
    <w:rsid w:val="007744A1"/>
    <w:rsid w:val="00776AD7"/>
    <w:rsid w:val="00780412"/>
    <w:rsid w:val="00780E82"/>
    <w:rsid w:val="00781909"/>
    <w:rsid w:val="00785165"/>
    <w:rsid w:val="00785F68"/>
    <w:rsid w:val="00787253"/>
    <w:rsid w:val="00787E9B"/>
    <w:rsid w:val="00790933"/>
    <w:rsid w:val="00790D65"/>
    <w:rsid w:val="0079278B"/>
    <w:rsid w:val="00792AA9"/>
    <w:rsid w:val="00793286"/>
    <w:rsid w:val="00796BC8"/>
    <w:rsid w:val="00796E30"/>
    <w:rsid w:val="00797EAA"/>
    <w:rsid w:val="00797F9F"/>
    <w:rsid w:val="007A12AF"/>
    <w:rsid w:val="007A1CF8"/>
    <w:rsid w:val="007A342C"/>
    <w:rsid w:val="007B211F"/>
    <w:rsid w:val="007B2C04"/>
    <w:rsid w:val="007B426D"/>
    <w:rsid w:val="007B4449"/>
    <w:rsid w:val="007B5355"/>
    <w:rsid w:val="007B751C"/>
    <w:rsid w:val="007C1590"/>
    <w:rsid w:val="007C2344"/>
    <w:rsid w:val="007C2D92"/>
    <w:rsid w:val="007C2E61"/>
    <w:rsid w:val="007C359C"/>
    <w:rsid w:val="007C4DA7"/>
    <w:rsid w:val="007C67EB"/>
    <w:rsid w:val="007C6CED"/>
    <w:rsid w:val="007C725B"/>
    <w:rsid w:val="007D00A8"/>
    <w:rsid w:val="007D02BA"/>
    <w:rsid w:val="007D0D4D"/>
    <w:rsid w:val="007D1039"/>
    <w:rsid w:val="007D1A38"/>
    <w:rsid w:val="007D370C"/>
    <w:rsid w:val="007D3AB0"/>
    <w:rsid w:val="007D3FD2"/>
    <w:rsid w:val="007D42E9"/>
    <w:rsid w:val="007D4C95"/>
    <w:rsid w:val="007D5A16"/>
    <w:rsid w:val="007D758C"/>
    <w:rsid w:val="007E0EE7"/>
    <w:rsid w:val="007E2F66"/>
    <w:rsid w:val="007E679B"/>
    <w:rsid w:val="007F0B8A"/>
    <w:rsid w:val="007F0CB2"/>
    <w:rsid w:val="007F1047"/>
    <w:rsid w:val="007F1864"/>
    <w:rsid w:val="007F1B54"/>
    <w:rsid w:val="007F1ED4"/>
    <w:rsid w:val="007F2107"/>
    <w:rsid w:val="007F2191"/>
    <w:rsid w:val="007F2935"/>
    <w:rsid w:val="007F29BB"/>
    <w:rsid w:val="007F2DCE"/>
    <w:rsid w:val="007F4470"/>
    <w:rsid w:val="007F5696"/>
    <w:rsid w:val="00800437"/>
    <w:rsid w:val="00800FB3"/>
    <w:rsid w:val="0080158F"/>
    <w:rsid w:val="008031F1"/>
    <w:rsid w:val="008032A0"/>
    <w:rsid w:val="00803EC9"/>
    <w:rsid w:val="008040A4"/>
    <w:rsid w:val="0080510A"/>
    <w:rsid w:val="008053BD"/>
    <w:rsid w:val="0080655A"/>
    <w:rsid w:val="00807262"/>
    <w:rsid w:val="00811E09"/>
    <w:rsid w:val="008204C8"/>
    <w:rsid w:val="00823FF6"/>
    <w:rsid w:val="00824A9B"/>
    <w:rsid w:val="00830824"/>
    <w:rsid w:val="00830844"/>
    <w:rsid w:val="008318A2"/>
    <w:rsid w:val="00832766"/>
    <w:rsid w:val="00832F2F"/>
    <w:rsid w:val="008337BA"/>
    <w:rsid w:val="00833C48"/>
    <w:rsid w:val="00834A33"/>
    <w:rsid w:val="00834BCF"/>
    <w:rsid w:val="0083650A"/>
    <w:rsid w:val="00836AD0"/>
    <w:rsid w:val="00836B82"/>
    <w:rsid w:val="0083715F"/>
    <w:rsid w:val="00837E67"/>
    <w:rsid w:val="00842441"/>
    <w:rsid w:val="00842913"/>
    <w:rsid w:val="00843574"/>
    <w:rsid w:val="00843B84"/>
    <w:rsid w:val="00843C03"/>
    <w:rsid w:val="0084528A"/>
    <w:rsid w:val="008464A2"/>
    <w:rsid w:val="008476D6"/>
    <w:rsid w:val="00847A71"/>
    <w:rsid w:val="00850A8D"/>
    <w:rsid w:val="00851DD6"/>
    <w:rsid w:val="00856BC4"/>
    <w:rsid w:val="00857E7D"/>
    <w:rsid w:val="00861055"/>
    <w:rsid w:val="00863A19"/>
    <w:rsid w:val="00863F1D"/>
    <w:rsid w:val="00864D89"/>
    <w:rsid w:val="00865498"/>
    <w:rsid w:val="00866A7D"/>
    <w:rsid w:val="00867AB0"/>
    <w:rsid w:val="00873D6B"/>
    <w:rsid w:val="0087445C"/>
    <w:rsid w:val="00875D42"/>
    <w:rsid w:val="00881027"/>
    <w:rsid w:val="00881801"/>
    <w:rsid w:val="00884079"/>
    <w:rsid w:val="00885B8A"/>
    <w:rsid w:val="00885CA6"/>
    <w:rsid w:val="00885D2A"/>
    <w:rsid w:val="00885DB5"/>
    <w:rsid w:val="00885E3B"/>
    <w:rsid w:val="008877B2"/>
    <w:rsid w:val="00890748"/>
    <w:rsid w:val="008919B2"/>
    <w:rsid w:val="008934D8"/>
    <w:rsid w:val="00894B46"/>
    <w:rsid w:val="008959D6"/>
    <w:rsid w:val="0089643F"/>
    <w:rsid w:val="00896538"/>
    <w:rsid w:val="00897FD0"/>
    <w:rsid w:val="008A13F7"/>
    <w:rsid w:val="008A30BB"/>
    <w:rsid w:val="008A3118"/>
    <w:rsid w:val="008A3F0F"/>
    <w:rsid w:val="008A7503"/>
    <w:rsid w:val="008B1B07"/>
    <w:rsid w:val="008B28F3"/>
    <w:rsid w:val="008B2B16"/>
    <w:rsid w:val="008B4805"/>
    <w:rsid w:val="008B487E"/>
    <w:rsid w:val="008B65F1"/>
    <w:rsid w:val="008B6944"/>
    <w:rsid w:val="008B7FF7"/>
    <w:rsid w:val="008C09E0"/>
    <w:rsid w:val="008C4DF6"/>
    <w:rsid w:val="008C5E80"/>
    <w:rsid w:val="008C792B"/>
    <w:rsid w:val="008E5379"/>
    <w:rsid w:val="008E5899"/>
    <w:rsid w:val="008E63A9"/>
    <w:rsid w:val="008E6B3A"/>
    <w:rsid w:val="008E75C7"/>
    <w:rsid w:val="008F210C"/>
    <w:rsid w:val="008F494E"/>
    <w:rsid w:val="008F4C55"/>
    <w:rsid w:val="008F6604"/>
    <w:rsid w:val="008F6F99"/>
    <w:rsid w:val="008F7F19"/>
    <w:rsid w:val="0090078C"/>
    <w:rsid w:val="00900E87"/>
    <w:rsid w:val="00902D42"/>
    <w:rsid w:val="00903041"/>
    <w:rsid w:val="009033A4"/>
    <w:rsid w:val="0090424F"/>
    <w:rsid w:val="00904554"/>
    <w:rsid w:val="009058AA"/>
    <w:rsid w:val="00905A01"/>
    <w:rsid w:val="00907F6D"/>
    <w:rsid w:val="00907FA3"/>
    <w:rsid w:val="00910228"/>
    <w:rsid w:val="00910431"/>
    <w:rsid w:val="00911950"/>
    <w:rsid w:val="00911C0E"/>
    <w:rsid w:val="00912C6A"/>
    <w:rsid w:val="00914930"/>
    <w:rsid w:val="00921A89"/>
    <w:rsid w:val="00923155"/>
    <w:rsid w:val="00924012"/>
    <w:rsid w:val="00924B52"/>
    <w:rsid w:val="00926907"/>
    <w:rsid w:val="009307FD"/>
    <w:rsid w:val="00931C44"/>
    <w:rsid w:val="00931D23"/>
    <w:rsid w:val="009330D1"/>
    <w:rsid w:val="00935833"/>
    <w:rsid w:val="009360E0"/>
    <w:rsid w:val="0093702B"/>
    <w:rsid w:val="0093739D"/>
    <w:rsid w:val="0093787A"/>
    <w:rsid w:val="00937B29"/>
    <w:rsid w:val="00941726"/>
    <w:rsid w:val="00941FBA"/>
    <w:rsid w:val="00944E7C"/>
    <w:rsid w:val="0095028B"/>
    <w:rsid w:val="0095059D"/>
    <w:rsid w:val="00950FA4"/>
    <w:rsid w:val="00951B0A"/>
    <w:rsid w:val="009523B4"/>
    <w:rsid w:val="00952556"/>
    <w:rsid w:val="00954158"/>
    <w:rsid w:val="00954345"/>
    <w:rsid w:val="009545F3"/>
    <w:rsid w:val="0095692C"/>
    <w:rsid w:val="00956A07"/>
    <w:rsid w:val="00961F75"/>
    <w:rsid w:val="009637CA"/>
    <w:rsid w:val="00965957"/>
    <w:rsid w:val="00966DBB"/>
    <w:rsid w:val="00966F03"/>
    <w:rsid w:val="0096714B"/>
    <w:rsid w:val="0096784D"/>
    <w:rsid w:val="00970567"/>
    <w:rsid w:val="00970ABF"/>
    <w:rsid w:val="00972062"/>
    <w:rsid w:val="00972DF2"/>
    <w:rsid w:val="00973B9C"/>
    <w:rsid w:val="00973E2F"/>
    <w:rsid w:val="009741A0"/>
    <w:rsid w:val="009743C0"/>
    <w:rsid w:val="00975999"/>
    <w:rsid w:val="00980C11"/>
    <w:rsid w:val="009843ED"/>
    <w:rsid w:val="00984493"/>
    <w:rsid w:val="00984679"/>
    <w:rsid w:val="00984E96"/>
    <w:rsid w:val="00986897"/>
    <w:rsid w:val="00986C34"/>
    <w:rsid w:val="00991CC6"/>
    <w:rsid w:val="00992B50"/>
    <w:rsid w:val="0099390D"/>
    <w:rsid w:val="00994A9D"/>
    <w:rsid w:val="00997D93"/>
    <w:rsid w:val="00997F8E"/>
    <w:rsid w:val="009A067F"/>
    <w:rsid w:val="009A0D02"/>
    <w:rsid w:val="009A0F43"/>
    <w:rsid w:val="009A21F9"/>
    <w:rsid w:val="009A730F"/>
    <w:rsid w:val="009A7F0F"/>
    <w:rsid w:val="009B013C"/>
    <w:rsid w:val="009B0312"/>
    <w:rsid w:val="009B1136"/>
    <w:rsid w:val="009B1142"/>
    <w:rsid w:val="009B2BB9"/>
    <w:rsid w:val="009B5A02"/>
    <w:rsid w:val="009B75F1"/>
    <w:rsid w:val="009C0D28"/>
    <w:rsid w:val="009C1383"/>
    <w:rsid w:val="009C195A"/>
    <w:rsid w:val="009C229D"/>
    <w:rsid w:val="009C2C60"/>
    <w:rsid w:val="009C46D7"/>
    <w:rsid w:val="009C4B2F"/>
    <w:rsid w:val="009C4C30"/>
    <w:rsid w:val="009C50BF"/>
    <w:rsid w:val="009C6125"/>
    <w:rsid w:val="009C7B8D"/>
    <w:rsid w:val="009D05D5"/>
    <w:rsid w:val="009D0A77"/>
    <w:rsid w:val="009D1034"/>
    <w:rsid w:val="009D29DF"/>
    <w:rsid w:val="009D2CCB"/>
    <w:rsid w:val="009D36E3"/>
    <w:rsid w:val="009D559F"/>
    <w:rsid w:val="009D5B9F"/>
    <w:rsid w:val="009D6128"/>
    <w:rsid w:val="009D6A97"/>
    <w:rsid w:val="009E035F"/>
    <w:rsid w:val="009E08CB"/>
    <w:rsid w:val="009E162F"/>
    <w:rsid w:val="009E2A74"/>
    <w:rsid w:val="009E2B8F"/>
    <w:rsid w:val="009E430E"/>
    <w:rsid w:val="009E4849"/>
    <w:rsid w:val="009E68F6"/>
    <w:rsid w:val="009E76A9"/>
    <w:rsid w:val="009F0638"/>
    <w:rsid w:val="009F1841"/>
    <w:rsid w:val="009F3F3C"/>
    <w:rsid w:val="009F46D2"/>
    <w:rsid w:val="009F58AA"/>
    <w:rsid w:val="009F73A0"/>
    <w:rsid w:val="009F7B33"/>
    <w:rsid w:val="00A000DB"/>
    <w:rsid w:val="00A01B79"/>
    <w:rsid w:val="00A02303"/>
    <w:rsid w:val="00A03418"/>
    <w:rsid w:val="00A0391C"/>
    <w:rsid w:val="00A07530"/>
    <w:rsid w:val="00A1226C"/>
    <w:rsid w:val="00A126FD"/>
    <w:rsid w:val="00A13D9E"/>
    <w:rsid w:val="00A14C2E"/>
    <w:rsid w:val="00A15708"/>
    <w:rsid w:val="00A16322"/>
    <w:rsid w:val="00A1694A"/>
    <w:rsid w:val="00A16F75"/>
    <w:rsid w:val="00A205AE"/>
    <w:rsid w:val="00A20CBE"/>
    <w:rsid w:val="00A217E8"/>
    <w:rsid w:val="00A2210A"/>
    <w:rsid w:val="00A23B67"/>
    <w:rsid w:val="00A23D65"/>
    <w:rsid w:val="00A2417F"/>
    <w:rsid w:val="00A24F11"/>
    <w:rsid w:val="00A27525"/>
    <w:rsid w:val="00A27E0C"/>
    <w:rsid w:val="00A303C3"/>
    <w:rsid w:val="00A30AA5"/>
    <w:rsid w:val="00A30BC5"/>
    <w:rsid w:val="00A31F49"/>
    <w:rsid w:val="00A32ECB"/>
    <w:rsid w:val="00A3372B"/>
    <w:rsid w:val="00A33A7F"/>
    <w:rsid w:val="00A3499A"/>
    <w:rsid w:val="00A367C0"/>
    <w:rsid w:val="00A37BE8"/>
    <w:rsid w:val="00A416C1"/>
    <w:rsid w:val="00A41F88"/>
    <w:rsid w:val="00A4308E"/>
    <w:rsid w:val="00A46D7E"/>
    <w:rsid w:val="00A46FA8"/>
    <w:rsid w:val="00A47751"/>
    <w:rsid w:val="00A50611"/>
    <w:rsid w:val="00A519CA"/>
    <w:rsid w:val="00A53D66"/>
    <w:rsid w:val="00A55C38"/>
    <w:rsid w:val="00A57252"/>
    <w:rsid w:val="00A57551"/>
    <w:rsid w:val="00A606CA"/>
    <w:rsid w:val="00A612AF"/>
    <w:rsid w:val="00A6179A"/>
    <w:rsid w:val="00A64BB0"/>
    <w:rsid w:val="00A662EE"/>
    <w:rsid w:val="00A66A4E"/>
    <w:rsid w:val="00A676A2"/>
    <w:rsid w:val="00A67993"/>
    <w:rsid w:val="00A708AD"/>
    <w:rsid w:val="00A70E0E"/>
    <w:rsid w:val="00A7134B"/>
    <w:rsid w:val="00A718D6"/>
    <w:rsid w:val="00A72B25"/>
    <w:rsid w:val="00A75573"/>
    <w:rsid w:val="00A75CD3"/>
    <w:rsid w:val="00A778AD"/>
    <w:rsid w:val="00A807CC"/>
    <w:rsid w:val="00A80959"/>
    <w:rsid w:val="00A84561"/>
    <w:rsid w:val="00A86793"/>
    <w:rsid w:val="00A91A94"/>
    <w:rsid w:val="00A924DE"/>
    <w:rsid w:val="00A924E2"/>
    <w:rsid w:val="00A9480F"/>
    <w:rsid w:val="00A94BCF"/>
    <w:rsid w:val="00A95B49"/>
    <w:rsid w:val="00A9608A"/>
    <w:rsid w:val="00A968F3"/>
    <w:rsid w:val="00A96EAD"/>
    <w:rsid w:val="00A979B4"/>
    <w:rsid w:val="00AA3C2A"/>
    <w:rsid w:val="00AA5A98"/>
    <w:rsid w:val="00AA5F66"/>
    <w:rsid w:val="00AA7448"/>
    <w:rsid w:val="00AB0806"/>
    <w:rsid w:val="00AB1A99"/>
    <w:rsid w:val="00AB1FBD"/>
    <w:rsid w:val="00AB2027"/>
    <w:rsid w:val="00AB2242"/>
    <w:rsid w:val="00AB49F2"/>
    <w:rsid w:val="00AB587A"/>
    <w:rsid w:val="00AB7AD0"/>
    <w:rsid w:val="00AC679C"/>
    <w:rsid w:val="00AC703F"/>
    <w:rsid w:val="00AC7205"/>
    <w:rsid w:val="00AC7621"/>
    <w:rsid w:val="00AC78E5"/>
    <w:rsid w:val="00AC7D67"/>
    <w:rsid w:val="00AC7F4C"/>
    <w:rsid w:val="00AD05BD"/>
    <w:rsid w:val="00AD0633"/>
    <w:rsid w:val="00AD5085"/>
    <w:rsid w:val="00AD62BA"/>
    <w:rsid w:val="00AD669A"/>
    <w:rsid w:val="00AD6E0C"/>
    <w:rsid w:val="00AD72B2"/>
    <w:rsid w:val="00AE0174"/>
    <w:rsid w:val="00AE2547"/>
    <w:rsid w:val="00AE7F68"/>
    <w:rsid w:val="00AF0CED"/>
    <w:rsid w:val="00AF3400"/>
    <w:rsid w:val="00AF34E7"/>
    <w:rsid w:val="00B01AE5"/>
    <w:rsid w:val="00B02C0A"/>
    <w:rsid w:val="00B030F3"/>
    <w:rsid w:val="00B04F3E"/>
    <w:rsid w:val="00B056C0"/>
    <w:rsid w:val="00B058F7"/>
    <w:rsid w:val="00B062F1"/>
    <w:rsid w:val="00B06B78"/>
    <w:rsid w:val="00B1020E"/>
    <w:rsid w:val="00B1234E"/>
    <w:rsid w:val="00B13877"/>
    <w:rsid w:val="00B142C5"/>
    <w:rsid w:val="00B147B7"/>
    <w:rsid w:val="00B170D8"/>
    <w:rsid w:val="00B20B25"/>
    <w:rsid w:val="00B21FE0"/>
    <w:rsid w:val="00B23398"/>
    <w:rsid w:val="00B23EA2"/>
    <w:rsid w:val="00B26135"/>
    <w:rsid w:val="00B26F4A"/>
    <w:rsid w:val="00B31625"/>
    <w:rsid w:val="00B31840"/>
    <w:rsid w:val="00B33C85"/>
    <w:rsid w:val="00B34128"/>
    <w:rsid w:val="00B36948"/>
    <w:rsid w:val="00B40015"/>
    <w:rsid w:val="00B47745"/>
    <w:rsid w:val="00B50F09"/>
    <w:rsid w:val="00B51505"/>
    <w:rsid w:val="00B54C82"/>
    <w:rsid w:val="00B55E19"/>
    <w:rsid w:val="00B56112"/>
    <w:rsid w:val="00B56A7C"/>
    <w:rsid w:val="00B60FF5"/>
    <w:rsid w:val="00B62B1C"/>
    <w:rsid w:val="00B62E04"/>
    <w:rsid w:val="00B64C63"/>
    <w:rsid w:val="00B668C9"/>
    <w:rsid w:val="00B7042A"/>
    <w:rsid w:val="00B72641"/>
    <w:rsid w:val="00B72F61"/>
    <w:rsid w:val="00B73873"/>
    <w:rsid w:val="00B77EB8"/>
    <w:rsid w:val="00B82049"/>
    <w:rsid w:val="00B8214F"/>
    <w:rsid w:val="00B82EDF"/>
    <w:rsid w:val="00B852A7"/>
    <w:rsid w:val="00B85857"/>
    <w:rsid w:val="00B85F1D"/>
    <w:rsid w:val="00B85F79"/>
    <w:rsid w:val="00B862BC"/>
    <w:rsid w:val="00B872D1"/>
    <w:rsid w:val="00B9070D"/>
    <w:rsid w:val="00B9232F"/>
    <w:rsid w:val="00B9305E"/>
    <w:rsid w:val="00B938A5"/>
    <w:rsid w:val="00B93D2F"/>
    <w:rsid w:val="00B95779"/>
    <w:rsid w:val="00B958FA"/>
    <w:rsid w:val="00BA0837"/>
    <w:rsid w:val="00BA1212"/>
    <w:rsid w:val="00BA1746"/>
    <w:rsid w:val="00BA17D2"/>
    <w:rsid w:val="00BA2847"/>
    <w:rsid w:val="00BA32FB"/>
    <w:rsid w:val="00BA40C5"/>
    <w:rsid w:val="00BA53B7"/>
    <w:rsid w:val="00BA6081"/>
    <w:rsid w:val="00BA6671"/>
    <w:rsid w:val="00BA66AB"/>
    <w:rsid w:val="00BB270F"/>
    <w:rsid w:val="00BB30F2"/>
    <w:rsid w:val="00BB32AA"/>
    <w:rsid w:val="00BB4458"/>
    <w:rsid w:val="00BB4759"/>
    <w:rsid w:val="00BB4974"/>
    <w:rsid w:val="00BB615E"/>
    <w:rsid w:val="00BB6648"/>
    <w:rsid w:val="00BB67D6"/>
    <w:rsid w:val="00BC2C17"/>
    <w:rsid w:val="00BC41B2"/>
    <w:rsid w:val="00BC4C39"/>
    <w:rsid w:val="00BC4C3D"/>
    <w:rsid w:val="00BC4DDF"/>
    <w:rsid w:val="00BD1571"/>
    <w:rsid w:val="00BD1988"/>
    <w:rsid w:val="00BD1E69"/>
    <w:rsid w:val="00BD364B"/>
    <w:rsid w:val="00BD65CE"/>
    <w:rsid w:val="00BD6FD7"/>
    <w:rsid w:val="00BE07BB"/>
    <w:rsid w:val="00BE1FB2"/>
    <w:rsid w:val="00BE219A"/>
    <w:rsid w:val="00BE28EE"/>
    <w:rsid w:val="00BE3594"/>
    <w:rsid w:val="00BE4A80"/>
    <w:rsid w:val="00BE5C95"/>
    <w:rsid w:val="00BE73E2"/>
    <w:rsid w:val="00BE7470"/>
    <w:rsid w:val="00BF042D"/>
    <w:rsid w:val="00BF105C"/>
    <w:rsid w:val="00BF186D"/>
    <w:rsid w:val="00BF1E70"/>
    <w:rsid w:val="00BF24DB"/>
    <w:rsid w:val="00BF3AED"/>
    <w:rsid w:val="00BF50B3"/>
    <w:rsid w:val="00BF5EB2"/>
    <w:rsid w:val="00BF7538"/>
    <w:rsid w:val="00C01B08"/>
    <w:rsid w:val="00C02ECA"/>
    <w:rsid w:val="00C02F2E"/>
    <w:rsid w:val="00C041F4"/>
    <w:rsid w:val="00C04C52"/>
    <w:rsid w:val="00C10A4C"/>
    <w:rsid w:val="00C11583"/>
    <w:rsid w:val="00C11AFB"/>
    <w:rsid w:val="00C1279A"/>
    <w:rsid w:val="00C15373"/>
    <w:rsid w:val="00C15C55"/>
    <w:rsid w:val="00C15F49"/>
    <w:rsid w:val="00C20637"/>
    <w:rsid w:val="00C20AFF"/>
    <w:rsid w:val="00C20CBC"/>
    <w:rsid w:val="00C2627B"/>
    <w:rsid w:val="00C271DF"/>
    <w:rsid w:val="00C276B7"/>
    <w:rsid w:val="00C27799"/>
    <w:rsid w:val="00C316E9"/>
    <w:rsid w:val="00C32C1C"/>
    <w:rsid w:val="00C32C2F"/>
    <w:rsid w:val="00C34EA8"/>
    <w:rsid w:val="00C35A64"/>
    <w:rsid w:val="00C3609F"/>
    <w:rsid w:val="00C364BE"/>
    <w:rsid w:val="00C36A1A"/>
    <w:rsid w:val="00C40222"/>
    <w:rsid w:val="00C40A9A"/>
    <w:rsid w:val="00C4324B"/>
    <w:rsid w:val="00C43D82"/>
    <w:rsid w:val="00C46DEA"/>
    <w:rsid w:val="00C47511"/>
    <w:rsid w:val="00C51BED"/>
    <w:rsid w:val="00C53FEE"/>
    <w:rsid w:val="00C565A3"/>
    <w:rsid w:val="00C56D38"/>
    <w:rsid w:val="00C60576"/>
    <w:rsid w:val="00C60AA0"/>
    <w:rsid w:val="00C622C1"/>
    <w:rsid w:val="00C640F6"/>
    <w:rsid w:val="00C64BC8"/>
    <w:rsid w:val="00C651C6"/>
    <w:rsid w:val="00C663F9"/>
    <w:rsid w:val="00C70313"/>
    <w:rsid w:val="00C70B1D"/>
    <w:rsid w:val="00C72C1D"/>
    <w:rsid w:val="00C751E1"/>
    <w:rsid w:val="00C7525B"/>
    <w:rsid w:val="00C75FB2"/>
    <w:rsid w:val="00C76196"/>
    <w:rsid w:val="00C8004F"/>
    <w:rsid w:val="00C819E5"/>
    <w:rsid w:val="00C81AE0"/>
    <w:rsid w:val="00C81C02"/>
    <w:rsid w:val="00C83CB8"/>
    <w:rsid w:val="00C843BE"/>
    <w:rsid w:val="00C85EA1"/>
    <w:rsid w:val="00C90073"/>
    <w:rsid w:val="00C90156"/>
    <w:rsid w:val="00C90653"/>
    <w:rsid w:val="00C918BC"/>
    <w:rsid w:val="00C93278"/>
    <w:rsid w:val="00C93B72"/>
    <w:rsid w:val="00C95916"/>
    <w:rsid w:val="00C96ED2"/>
    <w:rsid w:val="00CA25AD"/>
    <w:rsid w:val="00CA498D"/>
    <w:rsid w:val="00CA5BBA"/>
    <w:rsid w:val="00CA684C"/>
    <w:rsid w:val="00CA70C4"/>
    <w:rsid w:val="00CB03BB"/>
    <w:rsid w:val="00CB0AB4"/>
    <w:rsid w:val="00CB1411"/>
    <w:rsid w:val="00CB158D"/>
    <w:rsid w:val="00CB193C"/>
    <w:rsid w:val="00CB357D"/>
    <w:rsid w:val="00CB52FD"/>
    <w:rsid w:val="00CB5A24"/>
    <w:rsid w:val="00CB673C"/>
    <w:rsid w:val="00CB7127"/>
    <w:rsid w:val="00CC12FC"/>
    <w:rsid w:val="00CC2476"/>
    <w:rsid w:val="00CC34DE"/>
    <w:rsid w:val="00CC3845"/>
    <w:rsid w:val="00CC4192"/>
    <w:rsid w:val="00CC4437"/>
    <w:rsid w:val="00CC4450"/>
    <w:rsid w:val="00CC4763"/>
    <w:rsid w:val="00CC57D7"/>
    <w:rsid w:val="00CC5DBD"/>
    <w:rsid w:val="00CC7635"/>
    <w:rsid w:val="00CC7EA8"/>
    <w:rsid w:val="00CD05D2"/>
    <w:rsid w:val="00CD1E1A"/>
    <w:rsid w:val="00CD4937"/>
    <w:rsid w:val="00CD5567"/>
    <w:rsid w:val="00CD5DC8"/>
    <w:rsid w:val="00CD6780"/>
    <w:rsid w:val="00CE03E0"/>
    <w:rsid w:val="00CE1B78"/>
    <w:rsid w:val="00CE231E"/>
    <w:rsid w:val="00CE265A"/>
    <w:rsid w:val="00CE2795"/>
    <w:rsid w:val="00CE2978"/>
    <w:rsid w:val="00CE3561"/>
    <w:rsid w:val="00CE5C88"/>
    <w:rsid w:val="00CE683C"/>
    <w:rsid w:val="00CE6AF1"/>
    <w:rsid w:val="00CE6E1D"/>
    <w:rsid w:val="00CE7483"/>
    <w:rsid w:val="00CF078B"/>
    <w:rsid w:val="00CF098B"/>
    <w:rsid w:val="00CF1382"/>
    <w:rsid w:val="00CF1AD8"/>
    <w:rsid w:val="00CF25DE"/>
    <w:rsid w:val="00CF3203"/>
    <w:rsid w:val="00CF4D6E"/>
    <w:rsid w:val="00CF515D"/>
    <w:rsid w:val="00CF58D0"/>
    <w:rsid w:val="00CF6A30"/>
    <w:rsid w:val="00CF6DF1"/>
    <w:rsid w:val="00D01E6E"/>
    <w:rsid w:val="00D02D81"/>
    <w:rsid w:val="00D02F29"/>
    <w:rsid w:val="00D04017"/>
    <w:rsid w:val="00D06061"/>
    <w:rsid w:val="00D06EC8"/>
    <w:rsid w:val="00D07889"/>
    <w:rsid w:val="00D07A95"/>
    <w:rsid w:val="00D11132"/>
    <w:rsid w:val="00D11576"/>
    <w:rsid w:val="00D12194"/>
    <w:rsid w:val="00D12931"/>
    <w:rsid w:val="00D1364A"/>
    <w:rsid w:val="00D1518A"/>
    <w:rsid w:val="00D159E9"/>
    <w:rsid w:val="00D17111"/>
    <w:rsid w:val="00D20981"/>
    <w:rsid w:val="00D2225B"/>
    <w:rsid w:val="00D2234B"/>
    <w:rsid w:val="00D22E06"/>
    <w:rsid w:val="00D232FC"/>
    <w:rsid w:val="00D24F8A"/>
    <w:rsid w:val="00D2573C"/>
    <w:rsid w:val="00D258EC"/>
    <w:rsid w:val="00D25A62"/>
    <w:rsid w:val="00D263A2"/>
    <w:rsid w:val="00D2641B"/>
    <w:rsid w:val="00D30CFB"/>
    <w:rsid w:val="00D31A0B"/>
    <w:rsid w:val="00D31F1F"/>
    <w:rsid w:val="00D33D31"/>
    <w:rsid w:val="00D353C7"/>
    <w:rsid w:val="00D35FF1"/>
    <w:rsid w:val="00D367AC"/>
    <w:rsid w:val="00D402B0"/>
    <w:rsid w:val="00D40548"/>
    <w:rsid w:val="00D40775"/>
    <w:rsid w:val="00D40B54"/>
    <w:rsid w:val="00D41C8C"/>
    <w:rsid w:val="00D4200F"/>
    <w:rsid w:val="00D43200"/>
    <w:rsid w:val="00D435B0"/>
    <w:rsid w:val="00D43C2C"/>
    <w:rsid w:val="00D43DC0"/>
    <w:rsid w:val="00D44F04"/>
    <w:rsid w:val="00D46194"/>
    <w:rsid w:val="00D465CC"/>
    <w:rsid w:val="00D47475"/>
    <w:rsid w:val="00D47C68"/>
    <w:rsid w:val="00D502ED"/>
    <w:rsid w:val="00D52E63"/>
    <w:rsid w:val="00D54FC7"/>
    <w:rsid w:val="00D55133"/>
    <w:rsid w:val="00D558EE"/>
    <w:rsid w:val="00D5646E"/>
    <w:rsid w:val="00D56ED9"/>
    <w:rsid w:val="00D60B09"/>
    <w:rsid w:val="00D616D5"/>
    <w:rsid w:val="00D62D3C"/>
    <w:rsid w:val="00D63BE7"/>
    <w:rsid w:val="00D6460F"/>
    <w:rsid w:val="00D64D16"/>
    <w:rsid w:val="00D6543E"/>
    <w:rsid w:val="00D6599F"/>
    <w:rsid w:val="00D66839"/>
    <w:rsid w:val="00D67A28"/>
    <w:rsid w:val="00D67FD8"/>
    <w:rsid w:val="00D750EB"/>
    <w:rsid w:val="00D7554B"/>
    <w:rsid w:val="00D812D4"/>
    <w:rsid w:val="00D82C30"/>
    <w:rsid w:val="00D858FB"/>
    <w:rsid w:val="00D85909"/>
    <w:rsid w:val="00D85F16"/>
    <w:rsid w:val="00D919C4"/>
    <w:rsid w:val="00D921B3"/>
    <w:rsid w:val="00D968C6"/>
    <w:rsid w:val="00D97363"/>
    <w:rsid w:val="00DA1200"/>
    <w:rsid w:val="00DA1890"/>
    <w:rsid w:val="00DA206C"/>
    <w:rsid w:val="00DA2B4C"/>
    <w:rsid w:val="00DA3032"/>
    <w:rsid w:val="00DA42F8"/>
    <w:rsid w:val="00DA4624"/>
    <w:rsid w:val="00DA50BD"/>
    <w:rsid w:val="00DA5861"/>
    <w:rsid w:val="00DA78AA"/>
    <w:rsid w:val="00DB3891"/>
    <w:rsid w:val="00DB4AF2"/>
    <w:rsid w:val="00DB4E30"/>
    <w:rsid w:val="00DB583A"/>
    <w:rsid w:val="00DB5B99"/>
    <w:rsid w:val="00DB5F05"/>
    <w:rsid w:val="00DC0BD6"/>
    <w:rsid w:val="00DC1176"/>
    <w:rsid w:val="00DC1E0A"/>
    <w:rsid w:val="00DC26CB"/>
    <w:rsid w:val="00DC5648"/>
    <w:rsid w:val="00DC6474"/>
    <w:rsid w:val="00DC679E"/>
    <w:rsid w:val="00DD30C9"/>
    <w:rsid w:val="00DD3359"/>
    <w:rsid w:val="00DD4600"/>
    <w:rsid w:val="00DD47CA"/>
    <w:rsid w:val="00DD5324"/>
    <w:rsid w:val="00DD6DB7"/>
    <w:rsid w:val="00DD6FEF"/>
    <w:rsid w:val="00DE048E"/>
    <w:rsid w:val="00DE102C"/>
    <w:rsid w:val="00DE1035"/>
    <w:rsid w:val="00DE25E0"/>
    <w:rsid w:val="00DE3A23"/>
    <w:rsid w:val="00DE4092"/>
    <w:rsid w:val="00DE40FE"/>
    <w:rsid w:val="00DE600D"/>
    <w:rsid w:val="00DF2032"/>
    <w:rsid w:val="00DF3C93"/>
    <w:rsid w:val="00DF6884"/>
    <w:rsid w:val="00DF7DC1"/>
    <w:rsid w:val="00E0014A"/>
    <w:rsid w:val="00E00976"/>
    <w:rsid w:val="00E01943"/>
    <w:rsid w:val="00E02445"/>
    <w:rsid w:val="00E079F8"/>
    <w:rsid w:val="00E07B7B"/>
    <w:rsid w:val="00E1051F"/>
    <w:rsid w:val="00E11392"/>
    <w:rsid w:val="00E12A0B"/>
    <w:rsid w:val="00E1347E"/>
    <w:rsid w:val="00E1364B"/>
    <w:rsid w:val="00E1388D"/>
    <w:rsid w:val="00E13925"/>
    <w:rsid w:val="00E13ABA"/>
    <w:rsid w:val="00E17CFD"/>
    <w:rsid w:val="00E20412"/>
    <w:rsid w:val="00E20742"/>
    <w:rsid w:val="00E213EE"/>
    <w:rsid w:val="00E220AD"/>
    <w:rsid w:val="00E225DF"/>
    <w:rsid w:val="00E257D9"/>
    <w:rsid w:val="00E26C97"/>
    <w:rsid w:val="00E2767C"/>
    <w:rsid w:val="00E27C2D"/>
    <w:rsid w:val="00E305C3"/>
    <w:rsid w:val="00E32ADD"/>
    <w:rsid w:val="00E341DD"/>
    <w:rsid w:val="00E344A0"/>
    <w:rsid w:val="00E36026"/>
    <w:rsid w:val="00E367DC"/>
    <w:rsid w:val="00E4535C"/>
    <w:rsid w:val="00E46948"/>
    <w:rsid w:val="00E47A24"/>
    <w:rsid w:val="00E518B7"/>
    <w:rsid w:val="00E51CB8"/>
    <w:rsid w:val="00E52D32"/>
    <w:rsid w:val="00E555F6"/>
    <w:rsid w:val="00E5585E"/>
    <w:rsid w:val="00E5598B"/>
    <w:rsid w:val="00E56585"/>
    <w:rsid w:val="00E605E3"/>
    <w:rsid w:val="00E6062F"/>
    <w:rsid w:val="00E62230"/>
    <w:rsid w:val="00E62AA5"/>
    <w:rsid w:val="00E63B90"/>
    <w:rsid w:val="00E64E66"/>
    <w:rsid w:val="00E66871"/>
    <w:rsid w:val="00E66F2D"/>
    <w:rsid w:val="00E670C1"/>
    <w:rsid w:val="00E6795C"/>
    <w:rsid w:val="00E67FC1"/>
    <w:rsid w:val="00E7012C"/>
    <w:rsid w:val="00E70FC0"/>
    <w:rsid w:val="00E713EC"/>
    <w:rsid w:val="00E73D6B"/>
    <w:rsid w:val="00E76513"/>
    <w:rsid w:val="00E80DC1"/>
    <w:rsid w:val="00E81616"/>
    <w:rsid w:val="00E83F5B"/>
    <w:rsid w:val="00E85278"/>
    <w:rsid w:val="00E856E3"/>
    <w:rsid w:val="00E868A6"/>
    <w:rsid w:val="00E87420"/>
    <w:rsid w:val="00E90276"/>
    <w:rsid w:val="00E9466E"/>
    <w:rsid w:val="00E95215"/>
    <w:rsid w:val="00E95536"/>
    <w:rsid w:val="00E96FBB"/>
    <w:rsid w:val="00EA1AEF"/>
    <w:rsid w:val="00EA2350"/>
    <w:rsid w:val="00EA2B90"/>
    <w:rsid w:val="00EA3BB7"/>
    <w:rsid w:val="00EA4BBD"/>
    <w:rsid w:val="00EA4BEB"/>
    <w:rsid w:val="00EA5F0D"/>
    <w:rsid w:val="00EA64E2"/>
    <w:rsid w:val="00EA7467"/>
    <w:rsid w:val="00EA7B3C"/>
    <w:rsid w:val="00EB0137"/>
    <w:rsid w:val="00EB024F"/>
    <w:rsid w:val="00EB03F4"/>
    <w:rsid w:val="00EB1088"/>
    <w:rsid w:val="00EB2707"/>
    <w:rsid w:val="00EB33A2"/>
    <w:rsid w:val="00EB5CC1"/>
    <w:rsid w:val="00EB7D11"/>
    <w:rsid w:val="00EC0A63"/>
    <w:rsid w:val="00EC18B1"/>
    <w:rsid w:val="00EC1DBE"/>
    <w:rsid w:val="00EC4D62"/>
    <w:rsid w:val="00EC51F3"/>
    <w:rsid w:val="00EC6314"/>
    <w:rsid w:val="00EC6A87"/>
    <w:rsid w:val="00EC7063"/>
    <w:rsid w:val="00ED01A1"/>
    <w:rsid w:val="00ED0754"/>
    <w:rsid w:val="00ED07F6"/>
    <w:rsid w:val="00ED2589"/>
    <w:rsid w:val="00ED2CAD"/>
    <w:rsid w:val="00ED36DC"/>
    <w:rsid w:val="00ED3D5D"/>
    <w:rsid w:val="00ED4787"/>
    <w:rsid w:val="00ED59B1"/>
    <w:rsid w:val="00ED6518"/>
    <w:rsid w:val="00ED71F9"/>
    <w:rsid w:val="00EE11A3"/>
    <w:rsid w:val="00EE1375"/>
    <w:rsid w:val="00EE185C"/>
    <w:rsid w:val="00EE3C93"/>
    <w:rsid w:val="00EE3E87"/>
    <w:rsid w:val="00EE3F43"/>
    <w:rsid w:val="00EE56B5"/>
    <w:rsid w:val="00EF0488"/>
    <w:rsid w:val="00EF122D"/>
    <w:rsid w:val="00EF27B5"/>
    <w:rsid w:val="00EF4FC5"/>
    <w:rsid w:val="00F040E3"/>
    <w:rsid w:val="00F0415C"/>
    <w:rsid w:val="00F05847"/>
    <w:rsid w:val="00F0644E"/>
    <w:rsid w:val="00F06582"/>
    <w:rsid w:val="00F06796"/>
    <w:rsid w:val="00F07550"/>
    <w:rsid w:val="00F111E0"/>
    <w:rsid w:val="00F127A9"/>
    <w:rsid w:val="00F1344E"/>
    <w:rsid w:val="00F14493"/>
    <w:rsid w:val="00F148A2"/>
    <w:rsid w:val="00F14E92"/>
    <w:rsid w:val="00F16BEC"/>
    <w:rsid w:val="00F21D49"/>
    <w:rsid w:val="00F22930"/>
    <w:rsid w:val="00F22E94"/>
    <w:rsid w:val="00F23971"/>
    <w:rsid w:val="00F25DAF"/>
    <w:rsid w:val="00F27C57"/>
    <w:rsid w:val="00F30F2C"/>
    <w:rsid w:val="00F31250"/>
    <w:rsid w:val="00F31A04"/>
    <w:rsid w:val="00F3242C"/>
    <w:rsid w:val="00F36DA2"/>
    <w:rsid w:val="00F37444"/>
    <w:rsid w:val="00F37A0C"/>
    <w:rsid w:val="00F37B79"/>
    <w:rsid w:val="00F4130B"/>
    <w:rsid w:val="00F426C1"/>
    <w:rsid w:val="00F44409"/>
    <w:rsid w:val="00F44AFE"/>
    <w:rsid w:val="00F51214"/>
    <w:rsid w:val="00F51447"/>
    <w:rsid w:val="00F51BEE"/>
    <w:rsid w:val="00F52580"/>
    <w:rsid w:val="00F55151"/>
    <w:rsid w:val="00F557F0"/>
    <w:rsid w:val="00F55FE5"/>
    <w:rsid w:val="00F56422"/>
    <w:rsid w:val="00F56EEB"/>
    <w:rsid w:val="00F57E7E"/>
    <w:rsid w:val="00F64D3C"/>
    <w:rsid w:val="00F650B3"/>
    <w:rsid w:val="00F657C0"/>
    <w:rsid w:val="00F67EC2"/>
    <w:rsid w:val="00F704F2"/>
    <w:rsid w:val="00F70D69"/>
    <w:rsid w:val="00F73711"/>
    <w:rsid w:val="00F73F6C"/>
    <w:rsid w:val="00F742D3"/>
    <w:rsid w:val="00F74985"/>
    <w:rsid w:val="00F754A3"/>
    <w:rsid w:val="00F75BDF"/>
    <w:rsid w:val="00F75DCE"/>
    <w:rsid w:val="00F75EE3"/>
    <w:rsid w:val="00F77440"/>
    <w:rsid w:val="00F80C76"/>
    <w:rsid w:val="00F80E4B"/>
    <w:rsid w:val="00F8102D"/>
    <w:rsid w:val="00F824FA"/>
    <w:rsid w:val="00F82A37"/>
    <w:rsid w:val="00F82BE0"/>
    <w:rsid w:val="00F83A0F"/>
    <w:rsid w:val="00F8618E"/>
    <w:rsid w:val="00F90082"/>
    <w:rsid w:val="00F921CC"/>
    <w:rsid w:val="00F9266F"/>
    <w:rsid w:val="00F926E0"/>
    <w:rsid w:val="00F939E4"/>
    <w:rsid w:val="00F94F35"/>
    <w:rsid w:val="00F96665"/>
    <w:rsid w:val="00F96DE5"/>
    <w:rsid w:val="00F96F83"/>
    <w:rsid w:val="00FA4DBD"/>
    <w:rsid w:val="00FA4F1F"/>
    <w:rsid w:val="00FA6485"/>
    <w:rsid w:val="00FA6BF8"/>
    <w:rsid w:val="00FA720A"/>
    <w:rsid w:val="00FB0D30"/>
    <w:rsid w:val="00FB3137"/>
    <w:rsid w:val="00FB5B66"/>
    <w:rsid w:val="00FB6E74"/>
    <w:rsid w:val="00FC17A4"/>
    <w:rsid w:val="00FC2268"/>
    <w:rsid w:val="00FC2FBB"/>
    <w:rsid w:val="00FC30B3"/>
    <w:rsid w:val="00FC3920"/>
    <w:rsid w:val="00FC45E5"/>
    <w:rsid w:val="00FC47F0"/>
    <w:rsid w:val="00FC79D8"/>
    <w:rsid w:val="00FC7BF6"/>
    <w:rsid w:val="00FD0646"/>
    <w:rsid w:val="00FD0CAF"/>
    <w:rsid w:val="00FD176D"/>
    <w:rsid w:val="00FD1A1D"/>
    <w:rsid w:val="00FD7682"/>
    <w:rsid w:val="00FD7FF6"/>
    <w:rsid w:val="00FE1DF2"/>
    <w:rsid w:val="00FE3BCC"/>
    <w:rsid w:val="00FE5A56"/>
    <w:rsid w:val="00FE6FF3"/>
    <w:rsid w:val="00FE726C"/>
    <w:rsid w:val="00FF1B63"/>
    <w:rsid w:val="00FF1B73"/>
    <w:rsid w:val="00FF3F70"/>
    <w:rsid w:val="00FF467C"/>
    <w:rsid w:val="00FF4D18"/>
    <w:rsid w:val="00FF58E8"/>
    <w:rsid w:val="00FF5EC0"/>
    <w:rsid w:val="00FF6F03"/>
    <w:rsid w:val="00FF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D5E362E"/>
  <w15:chartTrackingRefBased/>
  <w15:docId w15:val="{EFC3FCF5-CC09-4340-ABCC-24F0C2A3F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6F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5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8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2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55A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84D"/>
    <w:rPr>
      <w:rFonts w:asciiTheme="majorHAnsi" w:eastAsiaTheme="majorEastAsia" w:hAnsiTheme="majorHAnsi" w:cstheme="majorBidi"/>
      <w:snapToGrid w:val="0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CE3561"/>
    <w:pPr>
      <w:widowControl/>
      <w:spacing w:after="160" w:line="259" w:lineRule="auto"/>
      <w:ind w:left="720"/>
      <w:contextualSpacing/>
    </w:pPr>
    <w:rPr>
      <w:rFonts w:ascii="Calibri" w:eastAsia="Batang" w:hAnsi="Calibri" w:cs="Arial"/>
      <w:snapToGrid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47226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23E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EA2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23E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EA2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F5E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F5E15"/>
    <w:pPr>
      <w:widowControl/>
    </w:pPr>
    <w:rPr>
      <w:rFonts w:ascii="Calibri" w:eastAsia="Calibri" w:hAnsi="Calibri"/>
      <w:snapToGrid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5E15"/>
    <w:rPr>
      <w:rFonts w:ascii="Calibri" w:eastAsia="Calibri" w:hAnsi="Calibri" w:cs="Times New Roman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CB7127"/>
    <w:pPr>
      <w:widowControl/>
      <w:spacing w:after="200"/>
    </w:pPr>
    <w:rPr>
      <w:rFonts w:eastAsia="Calibri"/>
      <w:noProof/>
      <w:snapToGrid/>
    </w:rPr>
  </w:style>
  <w:style w:type="character" w:customStyle="1" w:styleId="EndNoteBibliographyChar">
    <w:name w:val="EndNote Bibliography Char"/>
    <w:basedOn w:val="DefaultParagraphFont"/>
    <w:link w:val="EndNoteBibliography"/>
    <w:rsid w:val="00CB7127"/>
    <w:rPr>
      <w:rFonts w:ascii="Times New Roman" w:eastAsia="Calibri" w:hAnsi="Times New Roman" w:cs="Times New Roman"/>
      <w:noProof/>
      <w:sz w:val="20"/>
      <w:szCs w:val="20"/>
    </w:rPr>
  </w:style>
  <w:style w:type="character" w:styleId="Hyperlink">
    <w:name w:val="Hyperlink"/>
    <w:uiPriority w:val="99"/>
    <w:rsid w:val="00BA667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185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B4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52F00"/>
    <w:pPr>
      <w:widowControl/>
      <w:spacing w:before="100" w:beforeAutospacing="1" w:after="100" w:afterAutospacing="1"/>
    </w:pPr>
    <w:rPr>
      <w:rFonts w:eastAsiaTheme="minorEastAsia"/>
      <w:snapToGrid/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626DC2"/>
    <w:pPr>
      <w:widowControl/>
      <w:tabs>
        <w:tab w:val="decimal" w:pos="360"/>
      </w:tabs>
      <w:spacing w:after="200" w:line="276" w:lineRule="auto"/>
    </w:pPr>
    <w:rPr>
      <w:rFonts w:asciiTheme="minorHAnsi" w:eastAsiaTheme="minorEastAsia" w:hAnsiTheme="minorHAnsi"/>
      <w:snapToGrid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626DC2"/>
    <w:rPr>
      <w:i/>
      <w:iCs/>
    </w:rPr>
  </w:style>
  <w:style w:type="table" w:styleId="LightShading-Accent1">
    <w:name w:val="Light Shading Accent 1"/>
    <w:basedOn w:val="TableNormal"/>
    <w:uiPriority w:val="60"/>
    <w:rsid w:val="00626DC2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List">
    <w:name w:val="Light List"/>
    <w:basedOn w:val="TableNormal"/>
    <w:uiPriority w:val="61"/>
    <w:rsid w:val="00626DC2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dTable4-Accent1">
    <w:name w:val="Grid Table 4 Accent 1"/>
    <w:basedOn w:val="TableNormal"/>
    <w:uiPriority w:val="49"/>
    <w:rsid w:val="00E96F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">
    <w:name w:val="Grid Table 4"/>
    <w:basedOn w:val="TableNormal"/>
    <w:uiPriority w:val="49"/>
    <w:rsid w:val="001D66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875D42"/>
    <w:pPr>
      <w:spacing w:after="200"/>
    </w:pPr>
    <w:rPr>
      <w:i/>
      <w:iCs/>
      <w:color w:val="44546A" w:themeColor="text2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52580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2580"/>
    <w:rPr>
      <w:rFonts w:ascii="Consolas" w:eastAsia="Times New Roman" w:hAnsi="Consolas" w:cs="Times New Roman"/>
      <w:snapToGrid w:val="0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EB0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E30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0E3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2D1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D07889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7889"/>
    <w:rPr>
      <w:rFonts w:ascii="Times New Roman" w:eastAsia="Times New Roman" w:hAnsi="Times New Roman" w:cs="Times New Roman"/>
      <w:noProof/>
      <w:snapToGrid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11DD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56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1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112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112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character" w:customStyle="1" w:styleId="cskcde">
    <w:name w:val="cskcde"/>
    <w:basedOn w:val="DefaultParagraphFont"/>
    <w:rsid w:val="00E87420"/>
  </w:style>
  <w:style w:type="character" w:customStyle="1" w:styleId="hgkelc">
    <w:name w:val="hgkelc"/>
    <w:basedOn w:val="DefaultParagraphFont"/>
    <w:rsid w:val="00E87420"/>
  </w:style>
  <w:style w:type="character" w:customStyle="1" w:styleId="kx21rb">
    <w:name w:val="kx21rb"/>
    <w:basedOn w:val="DefaultParagraphFont"/>
    <w:rsid w:val="00E87420"/>
  </w:style>
  <w:style w:type="character" w:styleId="Strong">
    <w:name w:val="Strong"/>
    <w:basedOn w:val="DefaultParagraphFont"/>
    <w:uiPriority w:val="22"/>
    <w:qFormat/>
    <w:rsid w:val="000A4D4A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294"/>
    <w:rPr>
      <w:rFonts w:asciiTheme="majorHAnsi" w:eastAsiaTheme="majorEastAsia" w:hAnsiTheme="majorHAnsi" w:cstheme="majorBidi"/>
      <w:snapToGrid w:val="0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93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1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45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086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1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1606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1186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2637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335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1120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456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705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618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3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6063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8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46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8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76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08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tavalali@pnu.ac.i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186/s12870-026-08707-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tavallal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Hta98</b:Tag>
    <b:SourceType>Book</b:SourceType>
    <b:Guid>{93A817BF-63E4-4823-BE7D-712043AD54B4}</b:Guid>
    <b:Author>
      <b:Author>
        <b:NameList>
          <b:Person>
            <b:Last>H.tavallali</b:Last>
          </b:Person>
        </b:NameList>
      </b:Author>
    </b:Author>
    <b:Title>new car</b:Title>
    <b:Year>1998</b:Year>
    <b:City>iran</b:City>
    <b:Publisher>new</b:Publisher>
    <b:RefOrder>1</b:RefOrder>
  </b:Source>
</b:Sources>
</file>

<file path=customXml/itemProps1.xml><?xml version="1.0" encoding="utf-8"?>
<ds:datastoreItem xmlns:ds="http://schemas.openxmlformats.org/officeDocument/2006/customXml" ds:itemID="{A36130D5-F146-4A50-9DB2-131007A4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40</cp:revision>
  <cp:lastPrinted>2024-02-14T09:45:00Z</cp:lastPrinted>
  <dcterms:created xsi:type="dcterms:W3CDTF">2024-02-24T13:22:00Z</dcterms:created>
  <dcterms:modified xsi:type="dcterms:W3CDTF">2026-05-13T19:26:00Z</dcterms:modified>
</cp:coreProperties>
</file>