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4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Supporting Information</w:t>
      </w:r>
    </w:p>
    <w:p>
      <w:pPr>
        <w:spacing w:before="120" w:after="120" w:line="264" w:lineRule="auto"/>
        <w:rPr>
          <w:rFonts w:ascii="Times New Roman" w:hAnsi="Times New Roman" w:cs="Times New Roman"/>
          <w:b/>
          <w:sz w:val="24"/>
        </w:rPr>
      </w:pPr>
    </w:p>
    <w:p>
      <w:pPr>
        <w:spacing w:before="120" w:after="120" w:line="264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Supplemented experimental section</w:t>
      </w:r>
    </w:p>
    <w:p>
      <w:pPr>
        <w:spacing w:before="120" w:after="120" w:line="264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Preparation of the dark silver nanoclusters (AgNCs): </w:t>
      </w:r>
      <w:r>
        <w:rPr>
          <w:rFonts w:ascii="Times New Roman" w:hAnsi="Times New Roman" w:cs="Times New Roman"/>
          <w:sz w:val="24"/>
        </w:rPr>
        <w:t xml:space="preserve">The dark AgNCs are prepared via the reduction of AgNO3 by NaBH4. Briefly, 3.6 μL 1.25 mmol/L AgNO3, 5 μL 100 μmol/L ssDNA probe, 5 μL 10×PB (pH 6.6) and 32.8 μL double distilled water are mixed and incubated for 20 min at 25 </w:t>
      </w:r>
      <w:r>
        <w:rPr>
          <w:rFonts w:hint="eastAsia" w:ascii="宋体" w:hAnsi="宋体" w:eastAsia="宋体" w:cs="宋体"/>
          <w:sz w:val="24"/>
        </w:rPr>
        <w:t>℃</w:t>
      </w:r>
      <w:r>
        <w:rPr>
          <w:rFonts w:ascii="Times New Roman" w:hAnsi="Times New Roman" w:cs="Times New Roman"/>
          <w:sz w:val="24"/>
        </w:rPr>
        <w:t xml:space="preserve">. Then, 3.6 μL 1.25 mmol/L freshly prepared NaBH4 is added with a total volume of 50 μL. The mixture is kept at 25 </w:t>
      </w:r>
      <w:r>
        <w:rPr>
          <w:rFonts w:hint="eastAsia" w:ascii="宋体" w:hAnsi="宋体" w:eastAsia="宋体" w:cs="宋体"/>
          <w:sz w:val="24"/>
        </w:rPr>
        <w:t>℃</w:t>
      </w:r>
      <w:r>
        <w:rPr>
          <w:rFonts w:ascii="Times New Roman" w:hAnsi="Times New Roman" w:cs="Times New Roman"/>
          <w:sz w:val="24"/>
        </w:rPr>
        <w:t xml:space="preserve"> for 2 h to reduce Ag ions to Ag atom. The concentration of dark AgNCs is calculated by the concentration of ssDNA probe. 10 μmol/L dark AgNCs are obtained.</w:t>
      </w:r>
    </w:p>
    <w:p>
      <w:pPr>
        <w:spacing w:before="120" w:after="120" w:line="264" w:lineRule="auto"/>
        <w:rPr>
          <w:rFonts w:hint="eastAsia" w:ascii="Times New Roman" w:hAnsi="Times New Roman" w:cs="Times New Roman"/>
          <w:sz w:val="24"/>
        </w:rPr>
      </w:pPr>
    </w:p>
    <w:p>
      <w:pPr>
        <w:spacing w:before="120" w:after="120" w:line="264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Table S1. </w:t>
      </w:r>
      <w:r>
        <w:rPr>
          <w:rFonts w:hint="eastAsia" w:ascii="Times New Roman" w:hAnsi="Times New Roman" w:cs="Times New Roman"/>
          <w:sz w:val="24"/>
        </w:rPr>
        <w:t>Details of the nucleic acids used in this research</w:t>
      </w:r>
    </w:p>
    <w:tbl>
      <w:tblPr>
        <w:tblStyle w:val="5"/>
        <w:tblW w:w="0" w:type="auto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6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Title 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Sequences (5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’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-3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’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H1 probe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 xml:space="preserve">TCAA CAT CAG TCT GAT AAG CTA TTT TAT TCA TGT CTG ATG TTG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H2 probe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CTT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ATC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AGA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CTG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GGC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TGG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GGT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GGG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TGG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GTG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GGG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TCA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ACA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TCA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GTC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TGA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TAA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GCT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GAA CAT CAG ACA TGA ATA AAA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DNA template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CCC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TTA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ATC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CCC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CAG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CCT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ACT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ACC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miRNA-21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UAG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CUU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AUC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AGA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Let-7a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UGA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GGU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AGU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AGG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UAU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AGU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miRNA-211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UAC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AUU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GUC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UGC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UGG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GUU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miRNA-143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AGA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AUC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CUG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CAU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miRNA-155</w:t>
            </w:r>
          </w:p>
        </w:tc>
        <w:tc>
          <w:tcPr>
            <w:tcW w:w="6777" w:type="dxa"/>
          </w:tcPr>
          <w:p>
            <w:pPr>
              <w:spacing w:line="264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UUC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CAC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AGC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UUU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CUU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GAA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CUG</w:t>
            </w:r>
          </w:p>
        </w:tc>
      </w:tr>
    </w:tbl>
    <w:p>
      <w:pPr>
        <w:spacing w:line="264" w:lineRule="auto"/>
        <w:rPr>
          <w:rFonts w:ascii="Times New Roman" w:hAnsi="Times New Roman" w:cs="Times New Roman"/>
          <w:sz w:val="24"/>
        </w:rPr>
      </w:pPr>
    </w:p>
    <w:p>
      <w:pPr>
        <w:spacing w:line="264" w:lineRule="auto"/>
        <w:rPr>
          <w:rFonts w:ascii="Times New Roman" w:hAnsi="Times New Roman" w:cs="Times New Roman"/>
          <w:sz w:val="24"/>
        </w:rPr>
      </w:pPr>
    </w:p>
    <w:p>
      <w:pPr>
        <w:spacing w:line="264" w:lineRule="auto"/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266055" cy="2762250"/>
            <wp:effectExtent l="0" t="0" r="1079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64" w:lineRule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S1. Optimization of incubation time. </w:t>
      </w:r>
      <w:r>
        <w:rPr>
          <w:rFonts w:hint="eastAsia" w:ascii="Times New Roman" w:hAnsi="Times New Roman" w:cs="Times New Roman"/>
          <w:sz w:val="24"/>
        </w:rPr>
        <w:t xml:space="preserve">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luorescence signal of the approach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with different concentrations of Exo-III enzyme. </w:t>
      </w:r>
      <w:r>
        <w:rPr>
          <w:rFonts w:hint="eastAsia" w:ascii="Times New Roman" w:hAnsi="Times New Roman" w:cs="Times New Roman"/>
          <w:sz w:val="24"/>
        </w:rPr>
        <w:t>(B) Fluorescence intensity of the approach with different incubation time of Exo-III enzyme.</w:t>
      </w:r>
    </w:p>
    <w:p>
      <w:pPr>
        <w:spacing w:line="264" w:lineRule="auto"/>
        <w:rPr>
          <w:rFonts w:hint="eastAsia" w:ascii="Times New Roman" w:hAnsi="Times New Roman" w:cs="Times New Roman"/>
          <w:sz w:val="24"/>
        </w:rPr>
      </w:pPr>
    </w:p>
    <w:p>
      <w:pPr>
        <w:spacing w:line="264" w:lineRule="auto"/>
        <w:rPr>
          <w:rFonts w:hint="eastAsia" w:ascii="Times New Roman" w:hAnsi="Times New Roman" w:cs="Times New Roman"/>
          <w:sz w:val="24"/>
        </w:rPr>
      </w:pPr>
    </w:p>
    <w:p>
      <w:pPr>
        <w:spacing w:line="264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drawing>
          <wp:inline distT="0" distB="0" distL="114300" distR="114300">
            <wp:extent cx="2685415" cy="2447925"/>
            <wp:effectExtent l="0" t="0" r="635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64" w:lineRule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>Fig S2. Fluorescence intensity of the approach when detecting 10 technical duplicates.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C5"/>
    <w:rsid w:val="008C2048"/>
    <w:rsid w:val="009C13A1"/>
    <w:rsid w:val="00C3155E"/>
    <w:rsid w:val="00C55EAC"/>
    <w:rsid w:val="00F116C5"/>
    <w:rsid w:val="0F8E02C2"/>
    <w:rsid w:val="12735FE6"/>
    <w:rsid w:val="14830760"/>
    <w:rsid w:val="185D2C66"/>
    <w:rsid w:val="1E946312"/>
    <w:rsid w:val="22D97FAE"/>
    <w:rsid w:val="26286A37"/>
    <w:rsid w:val="303E4B96"/>
    <w:rsid w:val="36AD61EE"/>
    <w:rsid w:val="3B3367EC"/>
    <w:rsid w:val="41082D32"/>
    <w:rsid w:val="455A58A2"/>
    <w:rsid w:val="50A1573E"/>
    <w:rsid w:val="51B012C9"/>
    <w:rsid w:val="6CE303E3"/>
    <w:rsid w:val="6DDE10EF"/>
    <w:rsid w:val="6F3B6CCA"/>
    <w:rsid w:val="708F59D5"/>
    <w:rsid w:val="72BB2C96"/>
    <w:rsid w:val="7DCA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203</Words>
  <Characters>1158</Characters>
  <Lines>9</Lines>
  <Paragraphs>2</Paragraphs>
  <TotalTime>0</TotalTime>
  <ScaleCrop>false</ScaleCrop>
  <LinksUpToDate>false</LinksUpToDate>
  <CharactersWithSpaces>1359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2022-05-29T21:53:00Z</dcterms:created>
  <dc:creator>Administrator</dc:creator>
  <cp:lastModifiedBy>Administrator</cp:lastModifiedBy>
  <dcterms:modified xsi:type="dcterms:W3CDTF">2022-07-13T09:54:12Z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