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38CE" w:rsidRPr="00164FC3" w:rsidRDefault="00AC5669" w:rsidP="00CC631D">
      <w:pPr>
        <w:snapToGrid w:val="0"/>
        <w:spacing w:before="120" w:after="120" w:line="288" w:lineRule="auto"/>
        <w:jc w:val="center"/>
        <w:rPr>
          <w:rFonts w:ascii="Times New Roman" w:hAnsi="Times New Roman" w:cs="Times New Roman"/>
          <w:b/>
          <w:sz w:val="28"/>
          <w:szCs w:val="28"/>
        </w:rPr>
      </w:pPr>
      <w:bookmarkStart w:id="0" w:name="_GoBack"/>
      <w:r w:rsidRPr="00164FC3">
        <w:rPr>
          <w:rFonts w:ascii="Times New Roman" w:hAnsi="Times New Roman" w:cs="Times New Roman"/>
          <w:b/>
          <w:sz w:val="28"/>
          <w:szCs w:val="28"/>
        </w:rPr>
        <w:t>Supporting information</w:t>
      </w:r>
    </w:p>
    <w:p w:rsidR="00EB38CE" w:rsidRPr="00164FC3" w:rsidRDefault="00AC5669" w:rsidP="00CC631D">
      <w:pPr>
        <w:snapToGrid w:val="0"/>
        <w:spacing w:line="288" w:lineRule="auto"/>
        <w:rPr>
          <w:rFonts w:ascii="Times New Roman" w:hAnsi="Times New Roman" w:cs="Times New Roman"/>
          <w:b/>
          <w:sz w:val="24"/>
          <w:szCs w:val="24"/>
        </w:rPr>
      </w:pPr>
      <w:r w:rsidRPr="00164FC3">
        <w:rPr>
          <w:rFonts w:ascii="Times New Roman" w:hAnsi="Times New Roman" w:cs="Times New Roman"/>
          <w:b/>
          <w:sz w:val="24"/>
          <w:szCs w:val="24"/>
        </w:rPr>
        <w:t>Supporting experimental section</w:t>
      </w:r>
    </w:p>
    <w:p w:rsidR="00EB38CE" w:rsidRPr="00164FC3" w:rsidRDefault="00AC5669" w:rsidP="00CC631D">
      <w:pPr>
        <w:snapToGrid w:val="0"/>
        <w:spacing w:line="288" w:lineRule="auto"/>
        <w:rPr>
          <w:rFonts w:ascii="Times New Roman" w:hAnsi="Times New Roman" w:cs="Times New Roman"/>
          <w:i/>
          <w:sz w:val="24"/>
          <w:szCs w:val="24"/>
        </w:rPr>
      </w:pPr>
      <w:r w:rsidRPr="00164FC3">
        <w:rPr>
          <w:rFonts w:ascii="Times New Roman" w:hAnsi="Times New Roman" w:cs="Times New Roman"/>
          <w:i/>
          <w:sz w:val="24"/>
          <w:szCs w:val="24"/>
        </w:rPr>
        <w:t>Clinical sample handling</w:t>
      </w:r>
    </w:p>
    <w:p w:rsidR="00EB38CE" w:rsidRPr="00164FC3" w:rsidRDefault="00AC5669" w:rsidP="00CC631D">
      <w:pPr>
        <w:snapToGrid w:val="0"/>
        <w:spacing w:line="288" w:lineRule="auto"/>
        <w:rPr>
          <w:rFonts w:ascii="Times New Roman" w:hAnsi="Times New Roman" w:cs="Times New Roman"/>
          <w:sz w:val="24"/>
          <w:szCs w:val="24"/>
        </w:rPr>
      </w:pPr>
      <w:r w:rsidRPr="00164FC3">
        <w:rPr>
          <w:rFonts w:ascii="Times New Roman" w:hAnsi="Times New Roman" w:cs="Times New Roman"/>
          <w:sz w:val="24"/>
          <w:szCs w:val="24"/>
        </w:rPr>
        <w:t xml:space="preserve">Human serum samples were collected from 10 healthy volunteers and 10 clinically diagnosed cerebral infarction patients at </w:t>
      </w:r>
      <w:r w:rsidR="004356E7" w:rsidRPr="00164FC3">
        <w:rPr>
          <w:rFonts w:ascii="Times New Roman" w:hAnsi="Times New Roman" w:cs="Times New Roman"/>
          <w:sz w:val="24"/>
          <w:szCs w:val="24"/>
        </w:rPr>
        <w:t>Changsha Fourth Hospital.</w:t>
      </w:r>
      <w:r w:rsidRPr="00164FC3">
        <w:rPr>
          <w:rFonts w:ascii="Times New Roman" w:hAnsi="Times New Roman" w:cs="Times New Roman"/>
          <w:sz w:val="24"/>
          <w:szCs w:val="24"/>
        </w:rPr>
        <w:t xml:space="preserve"> The study was approved by the hospital’s ethics committee, and informed consent was obtained from all participants. The serum samples were separated by centrifugation at 3000 rpm for 10 min at 4 °C and stored at -80 °C until use. For analysis, serum samples were thawed at room temperature and diluted 10-fold with reaction buffer to minimize matrix effects. For recovery experiments, synthetic miRNA-124 was spiked into healthy serum samples at final concentrations of 0.1, 0.5, 1, 5, and 10 pM, followed by the same detection procedure as described in Section 2.3. For clinical sample analysis, endogenous miRNA-124 levels in patient and healthy control sera were directly quantified using the established method, and the results were compared with those obtained by qPCR.</w:t>
      </w:r>
    </w:p>
    <w:p w:rsidR="00016109" w:rsidRPr="00164FC3" w:rsidRDefault="00016109" w:rsidP="00CC631D">
      <w:pPr>
        <w:snapToGrid w:val="0"/>
        <w:spacing w:line="288" w:lineRule="auto"/>
        <w:rPr>
          <w:rFonts w:ascii="Times New Roman" w:hAnsi="Times New Roman" w:cs="Times New Roman"/>
          <w:i/>
          <w:color w:val="FF0000"/>
          <w:sz w:val="24"/>
          <w:szCs w:val="24"/>
        </w:rPr>
      </w:pPr>
      <w:r w:rsidRPr="00164FC3">
        <w:rPr>
          <w:rFonts w:ascii="Times New Roman" w:hAnsi="Times New Roman" w:cs="Times New Roman"/>
          <w:i/>
          <w:color w:val="FF0000"/>
          <w:sz w:val="24"/>
          <w:szCs w:val="24"/>
        </w:rPr>
        <w:t>Calculation of LOD</w:t>
      </w:r>
    </w:p>
    <w:p w:rsidR="00016109" w:rsidRPr="00164FC3" w:rsidRDefault="00016109" w:rsidP="00CC631D">
      <w:pPr>
        <w:snapToGrid w:val="0"/>
        <w:spacing w:line="288" w:lineRule="auto"/>
        <w:rPr>
          <w:rFonts w:ascii="Times New Roman" w:hAnsi="Times New Roman" w:cs="Times New Roman"/>
          <w:color w:val="FF0000"/>
          <w:sz w:val="24"/>
          <w:szCs w:val="24"/>
        </w:rPr>
      </w:pPr>
      <w:r w:rsidRPr="00164FC3">
        <w:rPr>
          <w:rFonts w:ascii="Times New Roman" w:hAnsi="Times New Roman" w:cs="Times New Roman"/>
          <w:color w:val="FF0000"/>
          <w:sz w:val="24"/>
          <w:szCs w:val="24"/>
        </w:rPr>
        <w:t>The detailed calculation of LOD is as follows: from 20 replicate blank determinations, the mean and standard deviation of the blank signal were 312 ± 26 CPS (counts per second). The threshold signal was calculated as mean + 3σ = 390 CPS. Using the linear regression equation CPS = 1,028,153 × lgC + 986,718, the corresponding concentration was obtained by solving C = 10^((CPS − 986,7</w:t>
      </w:r>
      <w:r w:rsidR="00980521" w:rsidRPr="00164FC3">
        <w:rPr>
          <w:rFonts w:ascii="Times New Roman" w:hAnsi="Times New Roman" w:cs="Times New Roman"/>
          <w:color w:val="FF0000"/>
          <w:sz w:val="24"/>
          <w:szCs w:val="24"/>
        </w:rPr>
        <w:t>18) / 1,028,153), yielding C = 1.1×10⁻¹⁶ M = 0.1</w:t>
      </w:r>
      <w:r w:rsidRPr="00164FC3">
        <w:rPr>
          <w:rFonts w:ascii="Times New Roman" w:hAnsi="Times New Roman" w:cs="Times New Roman"/>
          <w:color w:val="FF0000"/>
          <w:sz w:val="24"/>
          <w:szCs w:val="24"/>
        </w:rPr>
        <w:t xml:space="preserve">1 fM. </w:t>
      </w:r>
    </w:p>
    <w:p w:rsidR="00EB38CE" w:rsidRPr="00164FC3" w:rsidRDefault="00EB38CE" w:rsidP="00CC631D">
      <w:pPr>
        <w:snapToGrid w:val="0"/>
        <w:spacing w:line="288" w:lineRule="auto"/>
        <w:rPr>
          <w:rFonts w:ascii="Times New Roman" w:hAnsi="Times New Roman" w:cs="Times New Roman"/>
          <w:sz w:val="24"/>
          <w:szCs w:val="24"/>
        </w:rPr>
      </w:pPr>
    </w:p>
    <w:p w:rsidR="00EB38CE" w:rsidRPr="00164FC3" w:rsidRDefault="00AC5669" w:rsidP="00CC631D">
      <w:pPr>
        <w:snapToGrid w:val="0"/>
        <w:spacing w:line="288" w:lineRule="auto"/>
        <w:jc w:val="center"/>
        <w:rPr>
          <w:rFonts w:ascii="Times New Roman" w:hAnsi="Times New Roman" w:cs="Times New Roman"/>
          <w:sz w:val="24"/>
          <w:szCs w:val="24"/>
        </w:rPr>
      </w:pPr>
      <w:r w:rsidRPr="00164FC3">
        <w:rPr>
          <w:rFonts w:ascii="Times New Roman" w:hAnsi="Times New Roman" w:cs="Times New Roman"/>
          <w:noProof/>
        </w:rPr>
        <w:drawing>
          <wp:inline distT="0" distB="0" distL="114300" distR="114300">
            <wp:extent cx="2160270" cy="2042160"/>
            <wp:effectExtent l="0" t="0" r="1905" b="57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2160270" cy="2042160"/>
                    </a:xfrm>
                    <a:prstGeom prst="rect">
                      <a:avLst/>
                    </a:prstGeom>
                    <a:noFill/>
                    <a:ln>
                      <a:noFill/>
                    </a:ln>
                  </pic:spPr>
                </pic:pic>
              </a:graphicData>
            </a:graphic>
          </wp:inline>
        </w:drawing>
      </w:r>
    </w:p>
    <w:p w:rsidR="00EB38CE" w:rsidRPr="00164FC3" w:rsidRDefault="00AC5669" w:rsidP="00CC631D">
      <w:pPr>
        <w:snapToGrid w:val="0"/>
        <w:spacing w:line="288" w:lineRule="auto"/>
        <w:rPr>
          <w:rFonts w:ascii="Times New Roman" w:hAnsi="Times New Roman" w:cs="Times New Roman"/>
          <w:sz w:val="24"/>
          <w:szCs w:val="24"/>
        </w:rPr>
      </w:pPr>
      <w:r w:rsidRPr="00164FC3">
        <w:rPr>
          <w:rFonts w:ascii="Times New Roman" w:hAnsi="Times New Roman" w:cs="Times New Roman"/>
          <w:b/>
          <w:bCs/>
          <w:sz w:val="24"/>
          <w:szCs w:val="24"/>
        </w:rPr>
        <w:t>Figure S1</w:t>
      </w:r>
      <w:r w:rsidRPr="00164FC3">
        <w:rPr>
          <w:rFonts w:ascii="Times New Roman" w:hAnsi="Times New Roman" w:cs="Times New Roman"/>
          <w:sz w:val="24"/>
          <w:szCs w:val="24"/>
        </w:rPr>
        <w:t>. Schematic illustration of the fluorescent assay to test the assembly of DNA walker.</w:t>
      </w:r>
    </w:p>
    <w:p w:rsidR="00EB38CE" w:rsidRPr="00164FC3" w:rsidRDefault="00EB38CE" w:rsidP="00CC631D">
      <w:pPr>
        <w:snapToGrid w:val="0"/>
        <w:spacing w:line="288" w:lineRule="auto"/>
        <w:rPr>
          <w:rFonts w:ascii="Times New Roman" w:hAnsi="Times New Roman" w:cs="Times New Roman"/>
          <w:sz w:val="24"/>
          <w:szCs w:val="24"/>
        </w:rPr>
      </w:pPr>
    </w:p>
    <w:p w:rsidR="00EB38CE" w:rsidRPr="00164FC3" w:rsidRDefault="00BD56CB" w:rsidP="00CC631D">
      <w:pPr>
        <w:snapToGrid w:val="0"/>
        <w:spacing w:line="288" w:lineRule="auto"/>
        <w:jc w:val="center"/>
        <w:rPr>
          <w:rFonts w:ascii="Times New Roman" w:hAnsi="Times New Roman" w:cs="Times New Roman"/>
          <w:sz w:val="24"/>
          <w:szCs w:val="24"/>
        </w:rPr>
      </w:pPr>
      <w:r w:rsidRPr="00164FC3">
        <w:rPr>
          <w:rFonts w:ascii="Times New Roman" w:hAnsi="Times New Roman" w:cs="Times New Roman"/>
          <w:noProof/>
          <w:sz w:val="24"/>
          <w:szCs w:val="24"/>
        </w:rPr>
        <w:lastRenderedPageBreak/>
        <w:drawing>
          <wp:inline distT="0" distB="0" distL="0" distR="0" wp14:anchorId="2FBC4973">
            <wp:extent cx="2160000" cy="196540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60000" cy="1965405"/>
                    </a:xfrm>
                    <a:prstGeom prst="rect">
                      <a:avLst/>
                    </a:prstGeom>
                    <a:noFill/>
                  </pic:spPr>
                </pic:pic>
              </a:graphicData>
            </a:graphic>
          </wp:inline>
        </w:drawing>
      </w:r>
    </w:p>
    <w:p w:rsidR="00BD56CB" w:rsidRPr="00164FC3" w:rsidRDefault="00BD56CB" w:rsidP="00CC631D">
      <w:pPr>
        <w:snapToGrid w:val="0"/>
        <w:spacing w:line="288" w:lineRule="auto"/>
        <w:rPr>
          <w:rFonts w:ascii="Times New Roman" w:hAnsi="Times New Roman" w:cs="Times New Roman"/>
          <w:sz w:val="24"/>
          <w:szCs w:val="24"/>
        </w:rPr>
      </w:pPr>
      <w:r w:rsidRPr="00164FC3">
        <w:rPr>
          <w:rFonts w:ascii="Times New Roman" w:hAnsi="Times New Roman" w:cs="Times New Roman"/>
          <w:b/>
          <w:sz w:val="24"/>
          <w:szCs w:val="24"/>
        </w:rPr>
        <w:t>Figure S2</w:t>
      </w:r>
      <w:r w:rsidRPr="00164FC3">
        <w:rPr>
          <w:rFonts w:ascii="Times New Roman" w:hAnsi="Times New Roman" w:cs="Times New Roman"/>
          <w:sz w:val="24"/>
          <w:szCs w:val="24"/>
        </w:rPr>
        <w:t xml:space="preserve">. Fluorescence spectrum of the DNA walking system when PER process is included or not. </w:t>
      </w:r>
    </w:p>
    <w:p w:rsidR="00BD56CB" w:rsidRPr="00164FC3" w:rsidRDefault="00BD56CB" w:rsidP="00CC631D">
      <w:pPr>
        <w:snapToGrid w:val="0"/>
        <w:spacing w:line="288" w:lineRule="auto"/>
        <w:rPr>
          <w:rFonts w:ascii="Times New Roman" w:hAnsi="Times New Roman" w:cs="Times New Roman"/>
          <w:sz w:val="24"/>
          <w:szCs w:val="24"/>
        </w:rPr>
      </w:pPr>
    </w:p>
    <w:p w:rsidR="00EB38CE" w:rsidRPr="00164FC3" w:rsidRDefault="00AC5669" w:rsidP="00CC631D">
      <w:pPr>
        <w:snapToGrid w:val="0"/>
        <w:spacing w:line="288" w:lineRule="auto"/>
        <w:jc w:val="center"/>
        <w:rPr>
          <w:rFonts w:ascii="Times New Roman" w:hAnsi="Times New Roman" w:cs="Times New Roman"/>
          <w:sz w:val="24"/>
          <w:szCs w:val="24"/>
        </w:rPr>
      </w:pPr>
      <w:r w:rsidRPr="00164FC3">
        <w:rPr>
          <w:rFonts w:ascii="Times New Roman" w:hAnsi="Times New Roman" w:cs="Times New Roman"/>
          <w:noProof/>
          <w:sz w:val="24"/>
          <w:szCs w:val="24"/>
        </w:rPr>
        <w:drawing>
          <wp:inline distT="0" distB="0" distL="0" distR="0">
            <wp:extent cx="2159635" cy="1943735"/>
            <wp:effectExtent l="0" t="0" r="0" b="0"/>
            <wp:docPr id="1026" name="图片 1" descr="F:\贰零贰陆\1-PAPER\ZXX\M2616-神经内科 miRNA\实验结果\Data 12.jpg"/>
            <wp:cNvGraphicFramePr/>
            <a:graphic xmlns:a="http://schemas.openxmlformats.org/drawingml/2006/main">
              <a:graphicData uri="http://schemas.openxmlformats.org/drawingml/2006/picture">
                <pic:pic xmlns:pic="http://schemas.openxmlformats.org/drawingml/2006/picture">
                  <pic:nvPicPr>
                    <pic:cNvPr id="1026" name="图片 1" descr="F:\贰零贰陆\1-PAPER\ZXX\M2616-神经内科 miRNA\实验结果\Data 12.jpg"/>
                    <pic:cNvPicPr/>
                  </pic:nvPicPr>
                  <pic:blipFill>
                    <a:blip r:embed="rId8" cstate="print"/>
                    <a:srcRect/>
                    <a:stretch>
                      <a:fillRect/>
                    </a:stretch>
                  </pic:blipFill>
                  <pic:spPr>
                    <a:xfrm>
                      <a:off x="0" y="0"/>
                      <a:ext cx="2160000" cy="1944000"/>
                    </a:xfrm>
                    <a:prstGeom prst="rect">
                      <a:avLst/>
                    </a:prstGeom>
                    <a:ln>
                      <a:noFill/>
                    </a:ln>
                  </pic:spPr>
                </pic:pic>
              </a:graphicData>
            </a:graphic>
          </wp:inline>
        </w:drawing>
      </w:r>
    </w:p>
    <w:p w:rsidR="00EB38CE" w:rsidRPr="00164FC3" w:rsidRDefault="00AC5669" w:rsidP="00CC631D">
      <w:pPr>
        <w:snapToGrid w:val="0"/>
        <w:spacing w:line="288" w:lineRule="auto"/>
        <w:rPr>
          <w:rFonts w:ascii="Times New Roman" w:hAnsi="Times New Roman" w:cs="Times New Roman"/>
          <w:sz w:val="24"/>
          <w:szCs w:val="24"/>
        </w:rPr>
      </w:pPr>
      <w:r w:rsidRPr="00164FC3">
        <w:rPr>
          <w:rFonts w:ascii="Times New Roman" w:hAnsi="Times New Roman" w:cs="Times New Roman"/>
          <w:b/>
          <w:sz w:val="24"/>
          <w:szCs w:val="24"/>
        </w:rPr>
        <w:t>Figure S3.</w:t>
      </w:r>
      <w:r w:rsidRPr="00164FC3">
        <w:rPr>
          <w:rFonts w:ascii="Times New Roman" w:hAnsi="Times New Roman" w:cs="Times New Roman"/>
          <w:sz w:val="24"/>
          <w:szCs w:val="24"/>
        </w:rPr>
        <w:t xml:space="preserve"> </w:t>
      </w:r>
      <w:bookmarkStart w:id="1" w:name="OLE_LINK1"/>
      <w:r w:rsidRPr="00164FC3">
        <w:rPr>
          <w:rFonts w:ascii="Times New Roman" w:hAnsi="Times New Roman" w:cs="Times New Roman"/>
          <w:sz w:val="24"/>
          <w:szCs w:val="24"/>
          <w:vertAlign w:val="superscript"/>
        </w:rPr>
        <w:t>195</w:t>
      </w:r>
      <w:r w:rsidRPr="00164FC3">
        <w:rPr>
          <w:rFonts w:ascii="Times New Roman" w:hAnsi="Times New Roman" w:cs="Times New Roman"/>
          <w:sz w:val="24"/>
          <w:szCs w:val="24"/>
        </w:rPr>
        <w:t>Pt CPS</w:t>
      </w:r>
      <w:bookmarkEnd w:id="1"/>
      <w:r w:rsidRPr="00164FC3">
        <w:rPr>
          <w:rFonts w:ascii="Times New Roman" w:hAnsi="Times New Roman" w:cs="Times New Roman"/>
          <w:sz w:val="24"/>
          <w:szCs w:val="24"/>
        </w:rPr>
        <w:t xml:space="preserve"> of the method when detecting miRNA with different tracker and substrate concentration ratio. </w:t>
      </w:r>
    </w:p>
    <w:p w:rsidR="00EB38CE" w:rsidRPr="00164FC3" w:rsidRDefault="00EB38CE" w:rsidP="00CC631D">
      <w:pPr>
        <w:snapToGrid w:val="0"/>
        <w:spacing w:line="288" w:lineRule="auto"/>
        <w:rPr>
          <w:rFonts w:ascii="Times New Roman" w:hAnsi="Times New Roman" w:cs="Times New Roman"/>
          <w:sz w:val="24"/>
          <w:szCs w:val="24"/>
        </w:rPr>
      </w:pPr>
    </w:p>
    <w:p w:rsidR="00EB38CE" w:rsidRPr="00164FC3" w:rsidRDefault="00AC5669" w:rsidP="00CC631D">
      <w:pPr>
        <w:snapToGrid w:val="0"/>
        <w:spacing w:line="288" w:lineRule="auto"/>
        <w:jc w:val="center"/>
        <w:rPr>
          <w:rFonts w:ascii="Times New Roman" w:hAnsi="Times New Roman" w:cs="Times New Roman"/>
          <w:sz w:val="24"/>
          <w:szCs w:val="24"/>
        </w:rPr>
      </w:pPr>
      <w:r w:rsidRPr="00164FC3">
        <w:rPr>
          <w:rFonts w:ascii="Times New Roman" w:hAnsi="Times New Roman" w:cs="Times New Roman"/>
          <w:noProof/>
          <w:sz w:val="24"/>
          <w:szCs w:val="24"/>
        </w:rPr>
        <w:drawing>
          <wp:inline distT="0" distB="0" distL="0" distR="0">
            <wp:extent cx="2159635" cy="1823085"/>
            <wp:effectExtent l="0" t="0" r="0" b="5715"/>
            <wp:docPr id="1027" name="图片 2" descr="F:\贰零贰陆\1-PAPER\ZXX\M2616-神经内科 miRNA\实验结果\Data 13.jpg"/>
            <wp:cNvGraphicFramePr/>
            <a:graphic xmlns:a="http://schemas.openxmlformats.org/drawingml/2006/main">
              <a:graphicData uri="http://schemas.openxmlformats.org/drawingml/2006/picture">
                <pic:pic xmlns:pic="http://schemas.openxmlformats.org/drawingml/2006/picture">
                  <pic:nvPicPr>
                    <pic:cNvPr id="1027" name="图片 2" descr="F:\贰零贰陆\1-PAPER\ZXX\M2616-神经内科 miRNA\实验结果\Data 13.jpg"/>
                    <pic:cNvPicPr/>
                  </pic:nvPicPr>
                  <pic:blipFill>
                    <a:blip r:embed="rId9" cstate="print"/>
                    <a:srcRect/>
                    <a:stretch>
                      <a:fillRect/>
                    </a:stretch>
                  </pic:blipFill>
                  <pic:spPr>
                    <a:xfrm>
                      <a:off x="0" y="0"/>
                      <a:ext cx="2160000" cy="1823206"/>
                    </a:xfrm>
                    <a:prstGeom prst="rect">
                      <a:avLst/>
                    </a:prstGeom>
                    <a:ln>
                      <a:noFill/>
                    </a:ln>
                  </pic:spPr>
                </pic:pic>
              </a:graphicData>
            </a:graphic>
          </wp:inline>
        </w:drawing>
      </w:r>
    </w:p>
    <w:p w:rsidR="00EB38CE" w:rsidRPr="00164FC3" w:rsidRDefault="00AC5669" w:rsidP="00CC631D">
      <w:pPr>
        <w:snapToGrid w:val="0"/>
        <w:spacing w:line="288" w:lineRule="auto"/>
        <w:rPr>
          <w:rFonts w:ascii="Times New Roman" w:hAnsi="Times New Roman" w:cs="Times New Roman"/>
          <w:sz w:val="24"/>
          <w:szCs w:val="24"/>
        </w:rPr>
      </w:pPr>
      <w:r w:rsidRPr="00164FC3">
        <w:rPr>
          <w:rFonts w:ascii="Times New Roman" w:hAnsi="Times New Roman" w:cs="Times New Roman"/>
          <w:b/>
          <w:sz w:val="24"/>
          <w:szCs w:val="24"/>
        </w:rPr>
        <w:t>Figure S4.</w:t>
      </w:r>
      <w:r w:rsidRPr="00164FC3">
        <w:rPr>
          <w:rFonts w:ascii="Times New Roman" w:hAnsi="Times New Roman" w:cs="Times New Roman"/>
          <w:sz w:val="24"/>
          <w:szCs w:val="24"/>
        </w:rPr>
        <w:t xml:space="preserve"> </w:t>
      </w:r>
      <w:r w:rsidRPr="00164FC3">
        <w:rPr>
          <w:rFonts w:ascii="Times New Roman" w:hAnsi="Times New Roman" w:cs="Times New Roman"/>
          <w:sz w:val="24"/>
          <w:szCs w:val="24"/>
          <w:vertAlign w:val="superscript"/>
        </w:rPr>
        <w:t>195</w:t>
      </w:r>
      <w:r w:rsidRPr="00164FC3">
        <w:rPr>
          <w:rFonts w:ascii="Times New Roman" w:hAnsi="Times New Roman" w:cs="Times New Roman"/>
          <w:sz w:val="24"/>
          <w:szCs w:val="24"/>
        </w:rPr>
        <w:t xml:space="preserve">Pt CPS of the method when detecting miRNA with different reaction time. </w:t>
      </w:r>
    </w:p>
    <w:p w:rsidR="00EB38CE" w:rsidRPr="00164FC3" w:rsidRDefault="00EB38CE" w:rsidP="00CC631D">
      <w:pPr>
        <w:snapToGrid w:val="0"/>
        <w:spacing w:line="288" w:lineRule="auto"/>
        <w:rPr>
          <w:rFonts w:ascii="Times New Roman" w:hAnsi="Times New Roman" w:cs="Times New Roman"/>
          <w:sz w:val="24"/>
          <w:szCs w:val="24"/>
        </w:rPr>
      </w:pPr>
    </w:p>
    <w:p w:rsidR="00EB38CE" w:rsidRPr="00164FC3" w:rsidRDefault="00AC5669" w:rsidP="00CC631D">
      <w:pPr>
        <w:snapToGrid w:val="0"/>
        <w:spacing w:line="288" w:lineRule="auto"/>
        <w:jc w:val="center"/>
        <w:rPr>
          <w:rFonts w:ascii="Times New Roman" w:hAnsi="Times New Roman" w:cs="Times New Roman"/>
          <w:sz w:val="24"/>
          <w:szCs w:val="24"/>
        </w:rPr>
      </w:pPr>
      <w:r w:rsidRPr="00164FC3">
        <w:rPr>
          <w:rFonts w:ascii="Times New Roman" w:hAnsi="Times New Roman" w:cs="Times New Roman"/>
          <w:noProof/>
          <w:sz w:val="24"/>
          <w:szCs w:val="24"/>
        </w:rPr>
        <w:lastRenderedPageBreak/>
        <w:drawing>
          <wp:inline distT="0" distB="0" distL="0" distR="0">
            <wp:extent cx="2159635" cy="1736090"/>
            <wp:effectExtent l="0" t="0" r="0" b="0"/>
            <wp:docPr id="1028" name="图片 3" descr="F:\贰零贰陆\1-PAPER\ZXX\M2616-神经内科 miRNA\实验结果\Data 14.jpg"/>
            <wp:cNvGraphicFramePr/>
            <a:graphic xmlns:a="http://schemas.openxmlformats.org/drawingml/2006/main">
              <a:graphicData uri="http://schemas.openxmlformats.org/drawingml/2006/picture">
                <pic:pic xmlns:pic="http://schemas.openxmlformats.org/drawingml/2006/picture">
                  <pic:nvPicPr>
                    <pic:cNvPr id="1028" name="图片 3" descr="F:\贰零贰陆\1-PAPER\ZXX\M2616-神经内科 miRNA\实验结果\Data 14.jpg"/>
                    <pic:cNvPicPr/>
                  </pic:nvPicPr>
                  <pic:blipFill>
                    <a:blip r:embed="rId10" cstate="print"/>
                    <a:srcRect/>
                    <a:stretch>
                      <a:fillRect/>
                    </a:stretch>
                  </pic:blipFill>
                  <pic:spPr>
                    <a:xfrm>
                      <a:off x="0" y="0"/>
                      <a:ext cx="2160000" cy="1736674"/>
                    </a:xfrm>
                    <a:prstGeom prst="rect">
                      <a:avLst/>
                    </a:prstGeom>
                    <a:ln>
                      <a:noFill/>
                    </a:ln>
                  </pic:spPr>
                </pic:pic>
              </a:graphicData>
            </a:graphic>
          </wp:inline>
        </w:drawing>
      </w:r>
    </w:p>
    <w:p w:rsidR="00EB38CE" w:rsidRPr="00164FC3" w:rsidRDefault="00AC5669" w:rsidP="00CC631D">
      <w:pPr>
        <w:snapToGrid w:val="0"/>
        <w:spacing w:line="288" w:lineRule="auto"/>
        <w:rPr>
          <w:rFonts w:ascii="Times New Roman" w:hAnsi="Times New Roman" w:cs="Times New Roman"/>
          <w:sz w:val="24"/>
          <w:szCs w:val="24"/>
        </w:rPr>
      </w:pPr>
      <w:r w:rsidRPr="00164FC3">
        <w:rPr>
          <w:rFonts w:ascii="Times New Roman" w:hAnsi="Times New Roman" w:cs="Times New Roman"/>
          <w:b/>
          <w:sz w:val="24"/>
          <w:szCs w:val="24"/>
        </w:rPr>
        <w:t>Figure S5.</w:t>
      </w:r>
      <w:r w:rsidRPr="00164FC3">
        <w:rPr>
          <w:rFonts w:ascii="Times New Roman" w:hAnsi="Times New Roman" w:cs="Times New Roman"/>
          <w:sz w:val="24"/>
          <w:szCs w:val="24"/>
        </w:rPr>
        <w:t xml:space="preserve"> </w:t>
      </w:r>
      <w:r w:rsidRPr="00164FC3">
        <w:rPr>
          <w:rFonts w:ascii="Times New Roman" w:hAnsi="Times New Roman" w:cs="Times New Roman"/>
          <w:sz w:val="24"/>
          <w:szCs w:val="24"/>
          <w:vertAlign w:val="superscript"/>
        </w:rPr>
        <w:t>195</w:t>
      </w:r>
      <w:r w:rsidRPr="00164FC3">
        <w:rPr>
          <w:rFonts w:ascii="Times New Roman" w:hAnsi="Times New Roman" w:cs="Times New Roman"/>
          <w:sz w:val="24"/>
          <w:szCs w:val="24"/>
        </w:rPr>
        <w:t xml:space="preserve">Pt CPS of the method when detecting miRNA with different DNA polymerase concentration. </w:t>
      </w:r>
    </w:p>
    <w:p w:rsidR="00EB38CE" w:rsidRPr="00164FC3" w:rsidRDefault="00EB38CE" w:rsidP="00CC631D">
      <w:pPr>
        <w:snapToGrid w:val="0"/>
        <w:spacing w:line="288" w:lineRule="auto"/>
        <w:rPr>
          <w:rFonts w:ascii="Times New Roman" w:hAnsi="Times New Roman" w:cs="Times New Roman"/>
          <w:sz w:val="24"/>
          <w:szCs w:val="24"/>
        </w:rPr>
      </w:pPr>
    </w:p>
    <w:p w:rsidR="00EB38CE" w:rsidRPr="00164FC3" w:rsidRDefault="00AC5669" w:rsidP="00CC631D">
      <w:pPr>
        <w:snapToGrid w:val="0"/>
        <w:spacing w:line="288" w:lineRule="auto"/>
        <w:rPr>
          <w:rFonts w:ascii="Times New Roman" w:hAnsi="Times New Roman" w:cs="Times New Roman"/>
          <w:sz w:val="24"/>
          <w:szCs w:val="24"/>
        </w:rPr>
      </w:pPr>
      <w:r w:rsidRPr="00164FC3">
        <w:rPr>
          <w:rFonts w:ascii="Times New Roman" w:hAnsi="Times New Roman" w:cs="Times New Roman"/>
          <w:b/>
          <w:sz w:val="24"/>
          <w:szCs w:val="24"/>
        </w:rPr>
        <w:t>Table S1</w:t>
      </w:r>
      <w:r w:rsidRPr="00164FC3">
        <w:rPr>
          <w:rFonts w:ascii="Times New Roman" w:hAnsi="Times New Roman" w:cs="Times New Roman"/>
          <w:sz w:val="24"/>
          <w:szCs w:val="24"/>
        </w:rPr>
        <w:t>. Oligonucleotides sequences were used in this work.</w:t>
      </w:r>
    </w:p>
    <w:tbl>
      <w:tblPr>
        <w:tblStyle w:val="a7"/>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6741"/>
      </w:tblGrid>
      <w:tr w:rsidR="00EB38CE" w:rsidRPr="00164FC3">
        <w:tc>
          <w:tcPr>
            <w:tcW w:w="1555" w:type="dxa"/>
            <w:tcBorders>
              <w:top w:val="single" w:sz="12" w:space="0" w:color="auto"/>
              <w:bottom w:val="single" w:sz="6" w:space="0" w:color="auto"/>
            </w:tcBorders>
          </w:tcPr>
          <w:p w:rsidR="00EB38CE" w:rsidRPr="00164FC3" w:rsidRDefault="00AC5669" w:rsidP="00CC631D">
            <w:pPr>
              <w:snapToGrid w:val="0"/>
              <w:spacing w:line="288" w:lineRule="auto"/>
              <w:rPr>
                <w:rFonts w:ascii="Times New Roman" w:hAnsi="Times New Roman" w:cs="Times New Roman"/>
                <w:b/>
                <w:sz w:val="24"/>
                <w:szCs w:val="24"/>
              </w:rPr>
            </w:pPr>
            <w:r w:rsidRPr="00164FC3">
              <w:rPr>
                <w:rFonts w:ascii="Times New Roman" w:hAnsi="Times New Roman" w:cs="Times New Roman"/>
                <w:b/>
                <w:sz w:val="24"/>
                <w:szCs w:val="24"/>
              </w:rPr>
              <w:t xml:space="preserve">Title </w:t>
            </w:r>
          </w:p>
        </w:tc>
        <w:tc>
          <w:tcPr>
            <w:tcW w:w="6741" w:type="dxa"/>
            <w:tcBorders>
              <w:top w:val="single" w:sz="12" w:space="0" w:color="auto"/>
              <w:bottom w:val="single" w:sz="6" w:space="0" w:color="auto"/>
            </w:tcBorders>
          </w:tcPr>
          <w:p w:rsidR="00EB38CE" w:rsidRPr="00164FC3" w:rsidRDefault="00AC5669" w:rsidP="00CC631D">
            <w:pPr>
              <w:snapToGrid w:val="0"/>
              <w:spacing w:line="288" w:lineRule="auto"/>
              <w:rPr>
                <w:rFonts w:ascii="Times New Roman" w:hAnsi="Times New Roman" w:cs="Times New Roman"/>
                <w:b/>
                <w:sz w:val="24"/>
                <w:szCs w:val="24"/>
              </w:rPr>
            </w:pPr>
            <w:r w:rsidRPr="00164FC3">
              <w:rPr>
                <w:rFonts w:ascii="Times New Roman" w:hAnsi="Times New Roman" w:cs="Times New Roman"/>
                <w:b/>
                <w:sz w:val="24"/>
                <w:szCs w:val="24"/>
              </w:rPr>
              <w:t>Sequences (5’ to 3’)</w:t>
            </w:r>
          </w:p>
        </w:tc>
      </w:tr>
      <w:tr w:rsidR="00EB38CE" w:rsidRPr="00164FC3">
        <w:tc>
          <w:tcPr>
            <w:tcW w:w="1555" w:type="dxa"/>
            <w:tcBorders>
              <w:top w:val="single" w:sz="6" w:space="0" w:color="auto"/>
            </w:tcBorders>
          </w:tcPr>
          <w:p w:rsidR="00EB38CE" w:rsidRPr="00164FC3" w:rsidRDefault="00AC5669" w:rsidP="00CC631D">
            <w:pPr>
              <w:snapToGrid w:val="0"/>
              <w:spacing w:line="288" w:lineRule="auto"/>
              <w:rPr>
                <w:rFonts w:ascii="Times New Roman" w:hAnsi="Times New Roman" w:cs="Times New Roman"/>
                <w:sz w:val="24"/>
                <w:szCs w:val="24"/>
              </w:rPr>
            </w:pPr>
            <w:r w:rsidRPr="00164FC3">
              <w:rPr>
                <w:rFonts w:ascii="Times New Roman" w:hAnsi="Times New Roman" w:cs="Times New Roman"/>
                <w:sz w:val="24"/>
                <w:szCs w:val="24"/>
              </w:rPr>
              <w:t>miRNA-124</w:t>
            </w:r>
          </w:p>
        </w:tc>
        <w:tc>
          <w:tcPr>
            <w:tcW w:w="6741" w:type="dxa"/>
            <w:tcBorders>
              <w:top w:val="single" w:sz="6" w:space="0" w:color="auto"/>
            </w:tcBorders>
          </w:tcPr>
          <w:p w:rsidR="00EB38CE" w:rsidRPr="00164FC3" w:rsidRDefault="00AC5669" w:rsidP="00CC631D">
            <w:pPr>
              <w:snapToGrid w:val="0"/>
              <w:spacing w:line="288" w:lineRule="auto"/>
              <w:rPr>
                <w:rFonts w:ascii="Times New Roman" w:hAnsi="Times New Roman" w:cs="Times New Roman"/>
                <w:sz w:val="24"/>
                <w:szCs w:val="24"/>
              </w:rPr>
            </w:pPr>
            <w:r w:rsidRPr="00164FC3">
              <w:rPr>
                <w:rFonts w:ascii="Times New Roman" w:hAnsi="Times New Roman" w:cs="Times New Roman"/>
                <w:sz w:val="24"/>
                <w:szCs w:val="24"/>
              </w:rPr>
              <w:t xml:space="preserve">UAGC UUA UCA GAC UGA UGU UGA </w:t>
            </w:r>
          </w:p>
        </w:tc>
      </w:tr>
      <w:tr w:rsidR="00EB38CE" w:rsidRPr="00164FC3">
        <w:tc>
          <w:tcPr>
            <w:tcW w:w="1555" w:type="dxa"/>
          </w:tcPr>
          <w:p w:rsidR="00EB38CE" w:rsidRPr="00164FC3" w:rsidRDefault="00AC5669" w:rsidP="00CC631D">
            <w:pPr>
              <w:snapToGrid w:val="0"/>
              <w:spacing w:line="288" w:lineRule="auto"/>
              <w:rPr>
                <w:rFonts w:ascii="Times New Roman" w:hAnsi="Times New Roman" w:cs="Times New Roman"/>
                <w:sz w:val="24"/>
                <w:szCs w:val="24"/>
              </w:rPr>
            </w:pPr>
            <w:r w:rsidRPr="00164FC3">
              <w:rPr>
                <w:rFonts w:ascii="Times New Roman" w:hAnsi="Times New Roman" w:cs="Times New Roman"/>
                <w:sz w:val="24"/>
                <w:szCs w:val="24"/>
              </w:rPr>
              <w:t>s1</w:t>
            </w:r>
          </w:p>
        </w:tc>
        <w:tc>
          <w:tcPr>
            <w:tcW w:w="6741" w:type="dxa"/>
          </w:tcPr>
          <w:p w:rsidR="00EB38CE" w:rsidRPr="00164FC3" w:rsidRDefault="00AC5669" w:rsidP="00CC631D">
            <w:pPr>
              <w:snapToGrid w:val="0"/>
              <w:spacing w:line="288" w:lineRule="auto"/>
              <w:rPr>
                <w:rFonts w:ascii="Times New Roman" w:hAnsi="Times New Roman" w:cs="Times New Roman"/>
                <w:sz w:val="24"/>
                <w:szCs w:val="24"/>
              </w:rPr>
            </w:pPr>
            <w:r w:rsidRPr="00164FC3">
              <w:rPr>
                <w:rFonts w:ascii="Times New Roman" w:hAnsi="Times New Roman" w:cs="Times New Roman"/>
                <w:color w:val="151515"/>
                <w:sz w:val="24"/>
                <w:szCs w:val="24"/>
                <w:shd w:val="clear" w:color="auto" w:fill="FFFFFF"/>
              </w:rPr>
              <w:t xml:space="preserve">TCA ACA TCA GTC GGT CGA AAT AGT GAG TCG CTC </w:t>
            </w:r>
          </w:p>
        </w:tc>
      </w:tr>
      <w:tr w:rsidR="00EB38CE" w:rsidRPr="00164FC3">
        <w:tc>
          <w:tcPr>
            <w:tcW w:w="1555" w:type="dxa"/>
          </w:tcPr>
          <w:p w:rsidR="00EB38CE" w:rsidRPr="00164FC3" w:rsidRDefault="00AC5669" w:rsidP="00CC631D">
            <w:pPr>
              <w:snapToGrid w:val="0"/>
              <w:spacing w:line="288" w:lineRule="auto"/>
              <w:rPr>
                <w:rFonts w:ascii="Times New Roman" w:hAnsi="Times New Roman" w:cs="Times New Roman"/>
                <w:sz w:val="24"/>
                <w:szCs w:val="24"/>
              </w:rPr>
            </w:pPr>
            <w:r w:rsidRPr="00164FC3">
              <w:rPr>
                <w:rFonts w:ascii="Times New Roman" w:hAnsi="Times New Roman" w:cs="Times New Roman"/>
                <w:sz w:val="24"/>
                <w:szCs w:val="24"/>
              </w:rPr>
              <w:t>s2</w:t>
            </w:r>
          </w:p>
        </w:tc>
        <w:tc>
          <w:tcPr>
            <w:tcW w:w="6741" w:type="dxa"/>
          </w:tcPr>
          <w:p w:rsidR="00EB38CE" w:rsidRPr="00164FC3" w:rsidRDefault="00AC5669" w:rsidP="00CC631D">
            <w:pPr>
              <w:snapToGrid w:val="0"/>
              <w:spacing w:line="288" w:lineRule="auto"/>
              <w:rPr>
                <w:rFonts w:ascii="Times New Roman" w:hAnsi="Times New Roman" w:cs="Times New Roman"/>
                <w:sz w:val="24"/>
                <w:szCs w:val="24"/>
              </w:rPr>
            </w:pPr>
            <w:r w:rsidRPr="00164FC3">
              <w:rPr>
                <w:rFonts w:ascii="Times New Roman" w:hAnsi="Times New Roman" w:cs="Times New Roman"/>
                <w:color w:val="151515"/>
                <w:sz w:val="24"/>
                <w:szCs w:val="24"/>
                <w:shd w:val="clear" w:color="auto" w:fill="FFFFFF"/>
              </w:rPr>
              <w:t xml:space="preserve">CAT CTC TTC TCC GAG CCT GAT AAG CTA </w:t>
            </w:r>
          </w:p>
        </w:tc>
      </w:tr>
      <w:tr w:rsidR="00EB38CE" w:rsidRPr="00164FC3">
        <w:tc>
          <w:tcPr>
            <w:tcW w:w="1555" w:type="dxa"/>
          </w:tcPr>
          <w:p w:rsidR="00EB38CE" w:rsidRPr="00164FC3" w:rsidRDefault="00AC5669" w:rsidP="00CC631D">
            <w:pPr>
              <w:snapToGrid w:val="0"/>
              <w:spacing w:line="288" w:lineRule="auto"/>
              <w:rPr>
                <w:rFonts w:ascii="Times New Roman" w:hAnsi="Times New Roman" w:cs="Times New Roman"/>
                <w:sz w:val="24"/>
                <w:szCs w:val="24"/>
              </w:rPr>
            </w:pPr>
            <w:r w:rsidRPr="00164FC3">
              <w:rPr>
                <w:rFonts w:ascii="Times New Roman" w:hAnsi="Times New Roman" w:cs="Times New Roman"/>
                <w:sz w:val="24"/>
                <w:szCs w:val="24"/>
              </w:rPr>
              <w:t>Tracker</w:t>
            </w:r>
          </w:p>
        </w:tc>
        <w:tc>
          <w:tcPr>
            <w:tcW w:w="6741" w:type="dxa"/>
          </w:tcPr>
          <w:p w:rsidR="00EB38CE" w:rsidRPr="00164FC3" w:rsidRDefault="00AC5669" w:rsidP="00CC631D">
            <w:pPr>
              <w:snapToGrid w:val="0"/>
              <w:spacing w:line="288" w:lineRule="auto"/>
              <w:rPr>
                <w:rFonts w:ascii="Times New Roman" w:hAnsi="Times New Roman" w:cs="Times New Roman"/>
                <w:sz w:val="24"/>
                <w:szCs w:val="24"/>
              </w:rPr>
            </w:pPr>
            <w:r w:rsidRPr="00164FC3">
              <w:rPr>
                <w:rFonts w:ascii="Times New Roman" w:hAnsi="Times New Roman" w:cs="Times New Roman"/>
                <w:sz w:val="24"/>
                <w:szCs w:val="24"/>
              </w:rPr>
              <w:t>CAAT CTA TTA GGG CCT TTT GGC CCT AAT AGA TTG GTA CAT GGA ACC CCC ATT T</w:t>
            </w:r>
            <w:r w:rsidRPr="00164FC3">
              <w:rPr>
                <w:rFonts w:ascii="Times New Roman" w:hAnsi="Times New Roman" w:cs="Times New Roman"/>
                <w:color w:val="151515"/>
                <w:sz w:val="24"/>
                <w:szCs w:val="24"/>
                <w:shd w:val="clear" w:color="auto" w:fill="FFFFFF"/>
              </w:rPr>
              <w:t>TA</w:t>
            </w:r>
            <w:r w:rsidRPr="00164FC3">
              <w:rPr>
                <w:rFonts w:ascii="Times New Roman" w:hAnsi="Times New Roman" w:cs="Times New Roman"/>
                <w:sz w:val="24"/>
                <w:szCs w:val="24"/>
              </w:rPr>
              <w:t xml:space="preserve"> </w:t>
            </w:r>
            <w:r w:rsidRPr="00164FC3">
              <w:rPr>
                <w:rFonts w:ascii="Times New Roman" w:hAnsi="Times New Roman" w:cs="Times New Roman"/>
                <w:color w:val="151515"/>
                <w:sz w:val="24"/>
                <w:szCs w:val="24"/>
                <w:shd w:val="clear" w:color="auto" w:fill="FFFFFF"/>
              </w:rPr>
              <w:t>CTT ATT CCA CTC ATT GAG CGA CTC ACT AT</w:t>
            </w:r>
            <w:r w:rsidRPr="00164FC3">
              <w:rPr>
                <w:rFonts w:ascii="Times New Roman" w:hAnsi="Times New Roman" w:cs="Times New Roman"/>
                <w:i/>
                <w:iCs/>
                <w:color w:val="151515"/>
                <w:sz w:val="24"/>
                <w:szCs w:val="24"/>
                <w:shd w:val="clear" w:color="auto" w:fill="FFFFFF"/>
              </w:rPr>
              <w:t>r</w:t>
            </w:r>
            <w:r w:rsidRPr="00164FC3">
              <w:rPr>
                <w:rFonts w:ascii="Times New Roman" w:hAnsi="Times New Roman" w:cs="Times New Roman"/>
                <w:color w:val="151515"/>
                <w:sz w:val="24"/>
                <w:szCs w:val="24"/>
                <w:shd w:val="clear" w:color="auto" w:fill="FFFFFF"/>
              </w:rPr>
              <w:t xml:space="preserve"> </w:t>
            </w:r>
            <w:r w:rsidRPr="00164FC3">
              <w:rPr>
                <w:rFonts w:ascii="Times New Roman" w:hAnsi="Times New Roman" w:cs="Times New Roman"/>
                <w:i/>
                <w:iCs/>
                <w:color w:val="151515"/>
                <w:sz w:val="24"/>
                <w:szCs w:val="24"/>
                <w:shd w:val="clear" w:color="auto" w:fill="FFFFFF"/>
              </w:rPr>
              <w:t>A</w:t>
            </w:r>
            <w:r w:rsidRPr="00164FC3">
              <w:rPr>
                <w:rFonts w:ascii="Times New Roman" w:hAnsi="Times New Roman" w:cs="Times New Roman"/>
                <w:color w:val="151515"/>
                <w:sz w:val="24"/>
                <w:szCs w:val="24"/>
                <w:shd w:val="clear" w:color="auto" w:fill="FFFFFF"/>
              </w:rPr>
              <w:t>GG</w:t>
            </w:r>
            <w:r w:rsidRPr="00164FC3">
              <w:rPr>
                <w:rFonts w:ascii="Times New Roman" w:hAnsi="Times New Roman" w:cs="Times New Roman"/>
                <w:i/>
                <w:iCs/>
                <w:color w:val="151515"/>
                <w:sz w:val="24"/>
                <w:szCs w:val="24"/>
                <w:shd w:val="clear" w:color="auto" w:fill="FFFFFF"/>
              </w:rPr>
              <w:t xml:space="preserve"> </w:t>
            </w:r>
            <w:r w:rsidRPr="00164FC3">
              <w:rPr>
                <w:rFonts w:ascii="Times New Roman" w:hAnsi="Times New Roman" w:cs="Times New Roman"/>
                <w:color w:val="151515"/>
                <w:sz w:val="24"/>
                <w:szCs w:val="24"/>
                <w:shd w:val="clear" w:color="auto" w:fill="FFFFFF"/>
              </w:rPr>
              <w:t xml:space="preserve">AAG AGA TGT GAG RGG AAT AAG TAT TTT TTT TTT TTT TTT TTT </w:t>
            </w:r>
          </w:p>
        </w:tc>
      </w:tr>
      <w:tr w:rsidR="00EB38CE" w:rsidRPr="00164FC3">
        <w:tc>
          <w:tcPr>
            <w:tcW w:w="1555" w:type="dxa"/>
          </w:tcPr>
          <w:p w:rsidR="00EB38CE" w:rsidRPr="00164FC3" w:rsidRDefault="00AC5669" w:rsidP="00CC631D">
            <w:pPr>
              <w:snapToGrid w:val="0"/>
              <w:spacing w:line="288" w:lineRule="auto"/>
              <w:rPr>
                <w:rFonts w:ascii="Times New Roman" w:hAnsi="Times New Roman" w:cs="Times New Roman"/>
                <w:sz w:val="24"/>
                <w:szCs w:val="24"/>
              </w:rPr>
            </w:pPr>
            <w:r w:rsidRPr="00164FC3">
              <w:rPr>
                <w:rFonts w:ascii="Times New Roman" w:hAnsi="Times New Roman" w:cs="Times New Roman"/>
                <w:sz w:val="24"/>
                <w:szCs w:val="24"/>
              </w:rPr>
              <w:t>Substrate</w:t>
            </w:r>
          </w:p>
        </w:tc>
        <w:tc>
          <w:tcPr>
            <w:tcW w:w="6741" w:type="dxa"/>
          </w:tcPr>
          <w:p w:rsidR="00EB38CE" w:rsidRPr="00164FC3" w:rsidRDefault="00AC5669" w:rsidP="00CC631D">
            <w:pPr>
              <w:snapToGrid w:val="0"/>
              <w:spacing w:line="288" w:lineRule="auto"/>
              <w:rPr>
                <w:rFonts w:ascii="Times New Roman" w:hAnsi="Times New Roman" w:cs="Times New Roman"/>
                <w:sz w:val="24"/>
                <w:szCs w:val="24"/>
              </w:rPr>
            </w:pPr>
            <w:r w:rsidRPr="00164FC3">
              <w:rPr>
                <w:rFonts w:ascii="Times New Roman" w:hAnsi="Times New Roman" w:cs="Times New Roman"/>
                <w:sz w:val="24"/>
                <w:szCs w:val="24"/>
              </w:rPr>
              <w:t xml:space="preserve">TTTGA GCG ACT CAC TAT rAG GAA GAG ATG -Pt </w:t>
            </w:r>
          </w:p>
        </w:tc>
      </w:tr>
      <w:tr w:rsidR="00EB38CE" w:rsidRPr="00164FC3">
        <w:tc>
          <w:tcPr>
            <w:tcW w:w="1555" w:type="dxa"/>
          </w:tcPr>
          <w:p w:rsidR="00EB38CE" w:rsidRPr="00164FC3" w:rsidRDefault="00AC5669" w:rsidP="00CC631D">
            <w:pPr>
              <w:snapToGrid w:val="0"/>
              <w:spacing w:line="288" w:lineRule="auto"/>
              <w:rPr>
                <w:rFonts w:ascii="Times New Roman" w:hAnsi="Times New Roman" w:cs="Times New Roman"/>
                <w:sz w:val="24"/>
                <w:szCs w:val="24"/>
              </w:rPr>
            </w:pPr>
            <w:r w:rsidRPr="00164FC3">
              <w:rPr>
                <w:rFonts w:ascii="Times New Roman" w:hAnsi="Times New Roman" w:cs="Times New Roman"/>
                <w:sz w:val="24"/>
                <w:szCs w:val="24"/>
              </w:rPr>
              <w:t>primer</w:t>
            </w:r>
          </w:p>
        </w:tc>
        <w:tc>
          <w:tcPr>
            <w:tcW w:w="6741" w:type="dxa"/>
          </w:tcPr>
          <w:p w:rsidR="00EB38CE" w:rsidRPr="00164FC3" w:rsidRDefault="00AC5669" w:rsidP="00CC631D">
            <w:pPr>
              <w:snapToGrid w:val="0"/>
              <w:spacing w:line="288" w:lineRule="auto"/>
              <w:rPr>
                <w:rFonts w:ascii="Times New Roman" w:hAnsi="Times New Roman" w:cs="Times New Roman"/>
                <w:sz w:val="24"/>
                <w:szCs w:val="24"/>
              </w:rPr>
            </w:pPr>
            <w:r w:rsidRPr="00164FC3">
              <w:rPr>
                <w:rFonts w:ascii="Times New Roman" w:hAnsi="Times New Roman" w:cs="Times New Roman"/>
                <w:sz w:val="24"/>
                <w:szCs w:val="24"/>
              </w:rPr>
              <w:t xml:space="preserve">GAC AAC GGA CGT CGT CCT GAG </w:t>
            </w:r>
          </w:p>
        </w:tc>
      </w:tr>
    </w:tbl>
    <w:p w:rsidR="00EB38CE" w:rsidRPr="00164FC3" w:rsidRDefault="00EB38CE" w:rsidP="00CC631D">
      <w:pPr>
        <w:snapToGrid w:val="0"/>
        <w:spacing w:line="288" w:lineRule="auto"/>
        <w:rPr>
          <w:rFonts w:ascii="Times New Roman" w:hAnsi="Times New Roman" w:cs="Times New Roman"/>
          <w:sz w:val="24"/>
          <w:szCs w:val="24"/>
        </w:rPr>
      </w:pPr>
    </w:p>
    <w:p w:rsidR="00EB38CE" w:rsidRPr="00164FC3" w:rsidRDefault="00AC5669" w:rsidP="00CC631D">
      <w:pPr>
        <w:snapToGrid w:val="0"/>
        <w:spacing w:line="288" w:lineRule="auto"/>
        <w:rPr>
          <w:rFonts w:ascii="Times New Roman" w:hAnsi="Times New Roman" w:cs="Times New Roman"/>
          <w:sz w:val="24"/>
          <w:szCs w:val="24"/>
        </w:rPr>
      </w:pPr>
      <w:r w:rsidRPr="00164FC3">
        <w:rPr>
          <w:rFonts w:ascii="Times New Roman" w:hAnsi="Times New Roman" w:cs="Times New Roman"/>
          <w:b/>
          <w:bCs/>
          <w:sz w:val="24"/>
          <w:szCs w:val="24"/>
        </w:rPr>
        <w:t>Table S2</w:t>
      </w:r>
      <w:r w:rsidRPr="00164FC3">
        <w:rPr>
          <w:rFonts w:ascii="Times New Roman" w:hAnsi="Times New Roman" w:cs="Times New Roman"/>
          <w:sz w:val="24"/>
          <w:szCs w:val="24"/>
        </w:rPr>
        <w:t>. A brief comparison of the method with former ones.</w:t>
      </w:r>
    </w:p>
    <w:tbl>
      <w:tblPr>
        <w:tblStyle w:val="a7"/>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372"/>
        <w:gridCol w:w="1683"/>
        <w:gridCol w:w="1283"/>
        <w:gridCol w:w="2093"/>
        <w:gridCol w:w="1090"/>
        <w:gridCol w:w="785"/>
      </w:tblGrid>
      <w:tr w:rsidR="00EB38CE" w:rsidRPr="00164FC3">
        <w:tc>
          <w:tcPr>
            <w:tcW w:w="1394" w:type="dxa"/>
            <w:tcBorders>
              <w:bottom w:val="single" w:sz="8" w:space="0" w:color="auto"/>
            </w:tcBorders>
          </w:tcPr>
          <w:p w:rsidR="00EB38CE" w:rsidRPr="00164FC3" w:rsidRDefault="00AC5669" w:rsidP="00CC631D">
            <w:pPr>
              <w:snapToGrid w:val="0"/>
              <w:spacing w:line="288" w:lineRule="auto"/>
              <w:rPr>
                <w:rFonts w:ascii="Times New Roman" w:hAnsi="Times New Roman" w:cs="Times New Roman"/>
                <w:b/>
                <w:bCs/>
                <w:sz w:val="24"/>
                <w:szCs w:val="24"/>
              </w:rPr>
            </w:pPr>
            <w:r w:rsidRPr="00164FC3">
              <w:rPr>
                <w:rFonts w:ascii="Times New Roman" w:hAnsi="Times New Roman" w:cs="Times New Roman"/>
                <w:b/>
                <w:bCs/>
                <w:sz w:val="24"/>
                <w:szCs w:val="24"/>
              </w:rPr>
              <w:t xml:space="preserve">Title </w:t>
            </w:r>
          </w:p>
        </w:tc>
        <w:tc>
          <w:tcPr>
            <w:tcW w:w="1683" w:type="dxa"/>
            <w:tcBorders>
              <w:bottom w:val="single" w:sz="8" w:space="0" w:color="auto"/>
            </w:tcBorders>
          </w:tcPr>
          <w:p w:rsidR="00EB38CE" w:rsidRPr="00164FC3" w:rsidRDefault="00AC5669" w:rsidP="00CC631D">
            <w:pPr>
              <w:snapToGrid w:val="0"/>
              <w:spacing w:line="288" w:lineRule="auto"/>
              <w:rPr>
                <w:rFonts w:ascii="Times New Roman" w:hAnsi="Times New Roman" w:cs="Times New Roman"/>
                <w:b/>
                <w:bCs/>
                <w:sz w:val="24"/>
                <w:szCs w:val="24"/>
              </w:rPr>
            </w:pPr>
            <w:r w:rsidRPr="00164FC3">
              <w:rPr>
                <w:rFonts w:ascii="Times New Roman" w:hAnsi="Times New Roman" w:cs="Times New Roman"/>
                <w:b/>
                <w:bCs/>
                <w:sz w:val="24"/>
                <w:szCs w:val="24"/>
              </w:rPr>
              <w:t>Mechanism</w:t>
            </w:r>
          </w:p>
        </w:tc>
        <w:tc>
          <w:tcPr>
            <w:tcW w:w="1342" w:type="dxa"/>
            <w:tcBorders>
              <w:bottom w:val="single" w:sz="8" w:space="0" w:color="auto"/>
            </w:tcBorders>
          </w:tcPr>
          <w:p w:rsidR="00EB38CE" w:rsidRPr="00164FC3" w:rsidRDefault="00AC5669" w:rsidP="00CC631D">
            <w:pPr>
              <w:snapToGrid w:val="0"/>
              <w:spacing w:line="288" w:lineRule="auto"/>
              <w:rPr>
                <w:rFonts w:ascii="Times New Roman" w:hAnsi="Times New Roman" w:cs="Times New Roman"/>
                <w:b/>
                <w:bCs/>
                <w:sz w:val="24"/>
                <w:szCs w:val="24"/>
              </w:rPr>
            </w:pPr>
            <w:r w:rsidRPr="00164FC3">
              <w:rPr>
                <w:rFonts w:ascii="Times New Roman" w:hAnsi="Times New Roman" w:cs="Times New Roman"/>
                <w:b/>
                <w:bCs/>
                <w:sz w:val="24"/>
                <w:szCs w:val="24"/>
              </w:rPr>
              <w:t>LOD</w:t>
            </w:r>
          </w:p>
        </w:tc>
        <w:tc>
          <w:tcPr>
            <w:tcW w:w="2169" w:type="dxa"/>
            <w:tcBorders>
              <w:bottom w:val="single" w:sz="8" w:space="0" w:color="auto"/>
            </w:tcBorders>
          </w:tcPr>
          <w:p w:rsidR="00EB38CE" w:rsidRPr="00164FC3" w:rsidRDefault="00AC5669" w:rsidP="00CC631D">
            <w:pPr>
              <w:snapToGrid w:val="0"/>
              <w:spacing w:line="288" w:lineRule="auto"/>
              <w:rPr>
                <w:rFonts w:ascii="Times New Roman" w:hAnsi="Times New Roman" w:cs="Times New Roman"/>
                <w:b/>
                <w:bCs/>
                <w:sz w:val="24"/>
                <w:szCs w:val="24"/>
              </w:rPr>
            </w:pPr>
            <w:r w:rsidRPr="00164FC3">
              <w:rPr>
                <w:rFonts w:ascii="Times New Roman" w:hAnsi="Times New Roman" w:cs="Times New Roman"/>
                <w:b/>
                <w:bCs/>
                <w:sz w:val="24"/>
                <w:szCs w:val="24"/>
              </w:rPr>
              <w:t>Enzymes</w:t>
            </w:r>
          </w:p>
        </w:tc>
        <w:tc>
          <w:tcPr>
            <w:tcW w:w="1127" w:type="dxa"/>
            <w:tcBorders>
              <w:bottom w:val="single" w:sz="8" w:space="0" w:color="auto"/>
            </w:tcBorders>
          </w:tcPr>
          <w:p w:rsidR="00EB38CE" w:rsidRPr="00164FC3" w:rsidRDefault="00AC5669" w:rsidP="00CC631D">
            <w:pPr>
              <w:snapToGrid w:val="0"/>
              <w:spacing w:line="288" w:lineRule="auto"/>
              <w:rPr>
                <w:rFonts w:ascii="Times New Roman" w:hAnsi="Times New Roman" w:cs="Times New Roman"/>
                <w:b/>
                <w:bCs/>
                <w:sz w:val="24"/>
                <w:szCs w:val="24"/>
              </w:rPr>
            </w:pPr>
            <w:r w:rsidRPr="00164FC3">
              <w:rPr>
                <w:rFonts w:ascii="Times New Roman" w:hAnsi="Times New Roman" w:cs="Times New Roman"/>
                <w:b/>
                <w:bCs/>
                <w:sz w:val="24"/>
                <w:szCs w:val="24"/>
              </w:rPr>
              <w:t>Time</w:t>
            </w:r>
          </w:p>
        </w:tc>
        <w:tc>
          <w:tcPr>
            <w:tcW w:w="807" w:type="dxa"/>
            <w:tcBorders>
              <w:bottom w:val="single" w:sz="8" w:space="0" w:color="auto"/>
            </w:tcBorders>
          </w:tcPr>
          <w:p w:rsidR="00EB38CE" w:rsidRPr="00164FC3" w:rsidRDefault="00AC5669" w:rsidP="00CC631D">
            <w:pPr>
              <w:snapToGrid w:val="0"/>
              <w:spacing w:line="288" w:lineRule="auto"/>
              <w:rPr>
                <w:rFonts w:ascii="Times New Roman" w:hAnsi="Times New Roman" w:cs="Times New Roman"/>
                <w:b/>
                <w:bCs/>
                <w:sz w:val="24"/>
                <w:szCs w:val="24"/>
              </w:rPr>
            </w:pPr>
            <w:r w:rsidRPr="00164FC3">
              <w:rPr>
                <w:rFonts w:ascii="Times New Roman" w:hAnsi="Times New Roman" w:cs="Times New Roman"/>
                <w:b/>
                <w:bCs/>
                <w:sz w:val="24"/>
                <w:szCs w:val="24"/>
              </w:rPr>
              <w:t>Ref</w:t>
            </w:r>
          </w:p>
        </w:tc>
      </w:tr>
      <w:tr w:rsidR="00EB38CE" w:rsidRPr="00164FC3">
        <w:tc>
          <w:tcPr>
            <w:tcW w:w="1394" w:type="dxa"/>
            <w:tcBorders>
              <w:top w:val="single" w:sz="8" w:space="0" w:color="auto"/>
              <w:tl2br w:val="nil"/>
              <w:tr2bl w:val="nil"/>
            </w:tcBorders>
          </w:tcPr>
          <w:p w:rsidR="00EB38CE" w:rsidRPr="00164FC3" w:rsidRDefault="00AC5669" w:rsidP="00CC631D">
            <w:pPr>
              <w:snapToGrid w:val="0"/>
              <w:spacing w:line="288" w:lineRule="auto"/>
              <w:rPr>
                <w:rFonts w:ascii="Times New Roman" w:hAnsi="Times New Roman" w:cs="Times New Roman"/>
                <w:sz w:val="24"/>
                <w:szCs w:val="24"/>
              </w:rPr>
            </w:pPr>
            <w:r w:rsidRPr="00164FC3">
              <w:rPr>
                <w:rFonts w:ascii="Times New Roman" w:hAnsi="Times New Roman" w:cs="Times New Roman"/>
                <w:sz w:val="24"/>
                <w:szCs w:val="24"/>
              </w:rPr>
              <w:t>The method</w:t>
            </w:r>
          </w:p>
        </w:tc>
        <w:tc>
          <w:tcPr>
            <w:tcW w:w="1683" w:type="dxa"/>
            <w:tcBorders>
              <w:top w:val="single" w:sz="8" w:space="0" w:color="auto"/>
              <w:tl2br w:val="nil"/>
              <w:tr2bl w:val="nil"/>
            </w:tcBorders>
          </w:tcPr>
          <w:p w:rsidR="00EB38CE" w:rsidRPr="00164FC3" w:rsidRDefault="00AC5669" w:rsidP="00CC631D">
            <w:pPr>
              <w:snapToGrid w:val="0"/>
              <w:spacing w:line="288" w:lineRule="auto"/>
              <w:rPr>
                <w:rFonts w:ascii="Times New Roman" w:hAnsi="Times New Roman" w:cs="Times New Roman"/>
                <w:sz w:val="24"/>
                <w:szCs w:val="24"/>
              </w:rPr>
            </w:pPr>
            <w:r w:rsidRPr="00164FC3">
              <w:rPr>
                <w:rFonts w:ascii="Times New Roman" w:hAnsi="Times New Roman" w:cs="Times New Roman"/>
                <w:sz w:val="24"/>
                <w:szCs w:val="24"/>
              </w:rPr>
              <w:t>DNAzyme cleavage+ PER</w:t>
            </w:r>
          </w:p>
        </w:tc>
        <w:tc>
          <w:tcPr>
            <w:tcW w:w="1342" w:type="dxa"/>
            <w:tcBorders>
              <w:top w:val="single" w:sz="8" w:space="0" w:color="auto"/>
              <w:tl2br w:val="nil"/>
              <w:tr2bl w:val="nil"/>
            </w:tcBorders>
          </w:tcPr>
          <w:p w:rsidR="00EB38CE" w:rsidRPr="00164FC3" w:rsidRDefault="00B42E91" w:rsidP="00CC631D">
            <w:pPr>
              <w:snapToGrid w:val="0"/>
              <w:spacing w:line="288" w:lineRule="auto"/>
              <w:rPr>
                <w:rFonts w:ascii="Times New Roman" w:hAnsi="Times New Roman" w:cs="Times New Roman"/>
                <w:sz w:val="24"/>
                <w:szCs w:val="24"/>
              </w:rPr>
            </w:pPr>
            <w:r w:rsidRPr="00164FC3">
              <w:rPr>
                <w:rFonts w:ascii="Times New Roman" w:hAnsi="Times New Roman" w:cs="Times New Roman"/>
                <w:sz w:val="24"/>
                <w:szCs w:val="24"/>
              </w:rPr>
              <w:t>0.1</w:t>
            </w:r>
            <w:r w:rsidR="00AC5669" w:rsidRPr="00164FC3">
              <w:rPr>
                <w:rFonts w:ascii="Times New Roman" w:hAnsi="Times New Roman" w:cs="Times New Roman"/>
                <w:sz w:val="24"/>
                <w:szCs w:val="24"/>
              </w:rPr>
              <w:t>1 fM</w:t>
            </w:r>
          </w:p>
        </w:tc>
        <w:tc>
          <w:tcPr>
            <w:tcW w:w="2169" w:type="dxa"/>
            <w:tcBorders>
              <w:top w:val="single" w:sz="8" w:space="0" w:color="auto"/>
              <w:tl2br w:val="nil"/>
              <w:tr2bl w:val="nil"/>
            </w:tcBorders>
          </w:tcPr>
          <w:p w:rsidR="00EB38CE" w:rsidRPr="00164FC3" w:rsidRDefault="00AC5669" w:rsidP="00CC631D">
            <w:pPr>
              <w:snapToGrid w:val="0"/>
              <w:spacing w:line="288" w:lineRule="auto"/>
              <w:rPr>
                <w:rFonts w:ascii="Times New Roman" w:hAnsi="Times New Roman" w:cs="Times New Roman"/>
                <w:sz w:val="24"/>
                <w:szCs w:val="24"/>
              </w:rPr>
            </w:pPr>
            <w:r w:rsidRPr="00164FC3">
              <w:rPr>
                <w:rFonts w:ascii="Times New Roman" w:hAnsi="Times New Roman" w:cs="Times New Roman"/>
                <w:sz w:val="24"/>
                <w:szCs w:val="24"/>
              </w:rPr>
              <w:t>DNA polymerase</w:t>
            </w:r>
          </w:p>
        </w:tc>
        <w:tc>
          <w:tcPr>
            <w:tcW w:w="1127" w:type="dxa"/>
            <w:tcBorders>
              <w:top w:val="single" w:sz="8" w:space="0" w:color="auto"/>
              <w:tl2br w:val="nil"/>
              <w:tr2bl w:val="nil"/>
            </w:tcBorders>
          </w:tcPr>
          <w:p w:rsidR="00EB38CE" w:rsidRPr="00164FC3" w:rsidRDefault="00AC5669" w:rsidP="00CC631D">
            <w:pPr>
              <w:snapToGrid w:val="0"/>
              <w:spacing w:line="288" w:lineRule="auto"/>
              <w:rPr>
                <w:rFonts w:ascii="Times New Roman" w:hAnsi="Times New Roman" w:cs="Times New Roman"/>
                <w:sz w:val="24"/>
                <w:szCs w:val="24"/>
              </w:rPr>
            </w:pPr>
            <w:r w:rsidRPr="00164FC3">
              <w:rPr>
                <w:rFonts w:ascii="Times New Roman" w:hAnsi="Times New Roman" w:cs="Times New Roman"/>
                <w:sz w:val="24"/>
                <w:szCs w:val="24"/>
              </w:rPr>
              <w:t>100 min</w:t>
            </w:r>
          </w:p>
        </w:tc>
        <w:tc>
          <w:tcPr>
            <w:tcW w:w="807" w:type="dxa"/>
            <w:tcBorders>
              <w:top w:val="single" w:sz="8" w:space="0" w:color="auto"/>
              <w:tl2br w:val="nil"/>
              <w:tr2bl w:val="nil"/>
            </w:tcBorders>
          </w:tcPr>
          <w:p w:rsidR="00EB38CE" w:rsidRPr="00164FC3" w:rsidRDefault="00EB38CE" w:rsidP="00CC631D">
            <w:pPr>
              <w:snapToGrid w:val="0"/>
              <w:spacing w:line="288" w:lineRule="auto"/>
              <w:rPr>
                <w:rFonts w:ascii="Times New Roman" w:hAnsi="Times New Roman" w:cs="Times New Roman"/>
                <w:sz w:val="24"/>
                <w:szCs w:val="24"/>
              </w:rPr>
            </w:pPr>
          </w:p>
        </w:tc>
      </w:tr>
      <w:tr w:rsidR="00EB38CE" w:rsidRPr="00164FC3">
        <w:tc>
          <w:tcPr>
            <w:tcW w:w="1394" w:type="dxa"/>
            <w:tcBorders>
              <w:tl2br w:val="nil"/>
              <w:tr2bl w:val="nil"/>
            </w:tcBorders>
          </w:tcPr>
          <w:p w:rsidR="00EB38CE" w:rsidRPr="00164FC3" w:rsidRDefault="00AC5669" w:rsidP="00CC631D">
            <w:pPr>
              <w:snapToGrid w:val="0"/>
              <w:spacing w:line="288" w:lineRule="auto"/>
              <w:rPr>
                <w:rFonts w:ascii="Times New Roman" w:hAnsi="Times New Roman" w:cs="Times New Roman"/>
                <w:sz w:val="24"/>
                <w:szCs w:val="24"/>
              </w:rPr>
            </w:pPr>
            <w:r w:rsidRPr="00164FC3">
              <w:rPr>
                <w:rFonts w:ascii="Times New Roman" w:hAnsi="Times New Roman" w:cs="Times New Roman"/>
                <w:sz w:val="24"/>
                <w:szCs w:val="24"/>
              </w:rPr>
              <w:t>RACE</w:t>
            </w:r>
          </w:p>
        </w:tc>
        <w:tc>
          <w:tcPr>
            <w:tcW w:w="1683" w:type="dxa"/>
            <w:tcBorders>
              <w:tl2br w:val="nil"/>
              <w:tr2bl w:val="nil"/>
            </w:tcBorders>
          </w:tcPr>
          <w:p w:rsidR="00EB38CE" w:rsidRPr="00164FC3" w:rsidRDefault="00AC5669" w:rsidP="00CC631D">
            <w:pPr>
              <w:snapToGrid w:val="0"/>
              <w:spacing w:line="288" w:lineRule="auto"/>
              <w:rPr>
                <w:rFonts w:ascii="Times New Roman" w:hAnsi="Times New Roman" w:cs="Times New Roman"/>
                <w:sz w:val="24"/>
                <w:szCs w:val="24"/>
              </w:rPr>
            </w:pPr>
            <w:r w:rsidRPr="00164FC3">
              <w:rPr>
                <w:rFonts w:ascii="Times New Roman" w:hAnsi="Times New Roman" w:cs="Times New Roman"/>
                <w:sz w:val="24"/>
                <w:szCs w:val="24"/>
              </w:rPr>
              <w:t>RCA</w:t>
            </w:r>
          </w:p>
        </w:tc>
        <w:tc>
          <w:tcPr>
            <w:tcW w:w="1342" w:type="dxa"/>
            <w:tcBorders>
              <w:tl2br w:val="nil"/>
              <w:tr2bl w:val="nil"/>
            </w:tcBorders>
          </w:tcPr>
          <w:p w:rsidR="00EB38CE" w:rsidRPr="00164FC3" w:rsidRDefault="00AC5669" w:rsidP="00CC631D">
            <w:pPr>
              <w:snapToGrid w:val="0"/>
              <w:spacing w:line="288" w:lineRule="auto"/>
              <w:rPr>
                <w:rFonts w:ascii="Times New Roman" w:hAnsi="Times New Roman" w:cs="Times New Roman"/>
                <w:sz w:val="24"/>
                <w:szCs w:val="24"/>
              </w:rPr>
            </w:pPr>
            <w:r w:rsidRPr="00164FC3">
              <w:rPr>
                <w:rFonts w:ascii="Times New Roman" w:hAnsi="Times New Roman" w:cs="Times New Roman"/>
                <w:sz w:val="24"/>
                <w:szCs w:val="24"/>
              </w:rPr>
              <w:t>90 fM</w:t>
            </w:r>
          </w:p>
        </w:tc>
        <w:tc>
          <w:tcPr>
            <w:tcW w:w="2169" w:type="dxa"/>
            <w:tcBorders>
              <w:tl2br w:val="nil"/>
              <w:tr2bl w:val="nil"/>
            </w:tcBorders>
          </w:tcPr>
          <w:p w:rsidR="00EB38CE" w:rsidRPr="00164FC3" w:rsidRDefault="00AC5669" w:rsidP="00CC631D">
            <w:pPr>
              <w:snapToGrid w:val="0"/>
              <w:spacing w:line="288" w:lineRule="auto"/>
              <w:rPr>
                <w:rFonts w:ascii="Times New Roman" w:hAnsi="Times New Roman" w:cs="Times New Roman"/>
                <w:sz w:val="24"/>
                <w:szCs w:val="24"/>
              </w:rPr>
            </w:pPr>
            <w:r w:rsidRPr="00164FC3">
              <w:rPr>
                <w:rFonts w:ascii="Times New Roman" w:hAnsi="Times New Roman" w:cs="Times New Roman"/>
                <w:sz w:val="24"/>
                <w:szCs w:val="24"/>
              </w:rPr>
              <w:t>T4 DNA ligase; phi29 polymerase; Cas9</w:t>
            </w:r>
          </w:p>
        </w:tc>
        <w:tc>
          <w:tcPr>
            <w:tcW w:w="1127" w:type="dxa"/>
            <w:tcBorders>
              <w:tl2br w:val="nil"/>
              <w:tr2bl w:val="nil"/>
            </w:tcBorders>
          </w:tcPr>
          <w:p w:rsidR="00EB38CE" w:rsidRPr="00164FC3" w:rsidRDefault="00AC5669" w:rsidP="00CC631D">
            <w:pPr>
              <w:snapToGrid w:val="0"/>
              <w:spacing w:line="288" w:lineRule="auto"/>
              <w:rPr>
                <w:rFonts w:ascii="Times New Roman" w:hAnsi="Times New Roman" w:cs="Times New Roman"/>
                <w:sz w:val="24"/>
                <w:szCs w:val="24"/>
              </w:rPr>
            </w:pPr>
            <w:r w:rsidRPr="00164FC3">
              <w:rPr>
                <w:rFonts w:ascii="Times New Roman" w:hAnsi="Times New Roman" w:cs="Times New Roman"/>
                <w:sz w:val="24"/>
                <w:szCs w:val="24"/>
              </w:rPr>
              <w:t>150 min</w:t>
            </w:r>
          </w:p>
        </w:tc>
        <w:tc>
          <w:tcPr>
            <w:tcW w:w="807" w:type="dxa"/>
            <w:tcBorders>
              <w:tl2br w:val="nil"/>
              <w:tr2bl w:val="nil"/>
            </w:tcBorders>
          </w:tcPr>
          <w:p w:rsidR="00EB38CE" w:rsidRPr="00164FC3" w:rsidRDefault="00731685" w:rsidP="00CC631D">
            <w:pPr>
              <w:snapToGrid w:val="0"/>
              <w:spacing w:line="288" w:lineRule="auto"/>
              <w:rPr>
                <w:rFonts w:ascii="Times New Roman" w:hAnsi="Times New Roman" w:cs="Times New Roman"/>
                <w:sz w:val="24"/>
                <w:szCs w:val="24"/>
              </w:rPr>
            </w:pPr>
            <w:r w:rsidRPr="00164FC3">
              <w:rPr>
                <w:rFonts w:ascii="Times New Roman" w:hAnsi="Times New Roman" w:cs="Times New Roman"/>
                <w:sz w:val="24"/>
                <w:szCs w:val="24"/>
              </w:rPr>
              <w:fldChar w:fldCharType="begin">
                <w:fldData xml:space="preserve">PEVuZE5vdGU+PENpdGU+PEF1dGhvcj5XYW5nPC9BdXRob3I+PFllYXI+MjAyMDwvWWVhcj48UmVj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</w:fldData>
              </w:fldChar>
            </w:r>
            <w:r w:rsidRPr="00164FC3">
              <w:rPr>
                <w:rFonts w:ascii="Times New Roman" w:hAnsi="Times New Roman" w:cs="Times New Roman"/>
                <w:sz w:val="24"/>
                <w:szCs w:val="24"/>
              </w:rPr>
              <w:instrText xml:space="preserve"> ADDIN EN.CITE </w:instrText>
            </w:r>
            <w:r w:rsidRPr="00164FC3">
              <w:rPr>
                <w:rFonts w:ascii="Times New Roman" w:hAnsi="Times New Roman" w:cs="Times New Roman"/>
                <w:sz w:val="24"/>
                <w:szCs w:val="24"/>
              </w:rPr>
              <w:fldChar w:fldCharType="begin">
                <w:fldData xml:space="preserve">PEVuZE5vdGU+PENpdGU+PEF1dGhvcj5XYW5nPC9BdXRob3I+PFllYXI+MjAyMDwvWWVhcj48UmVj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</w:fldData>
              </w:fldChar>
            </w:r>
            <w:r w:rsidRPr="00164FC3">
              <w:rPr>
                <w:rFonts w:ascii="Times New Roman" w:hAnsi="Times New Roman" w:cs="Times New Roman"/>
                <w:sz w:val="24"/>
                <w:szCs w:val="24"/>
              </w:rPr>
              <w:instrText xml:space="preserve"> ADDIN EN.CITE.DATA </w:instrText>
            </w:r>
            <w:r w:rsidRPr="00164FC3">
              <w:rPr>
                <w:rFonts w:ascii="Times New Roman" w:hAnsi="Times New Roman" w:cs="Times New Roman"/>
                <w:sz w:val="24"/>
                <w:szCs w:val="24"/>
              </w:rPr>
            </w:r>
            <w:r w:rsidRPr="00164FC3">
              <w:rPr>
                <w:rFonts w:ascii="Times New Roman" w:hAnsi="Times New Roman" w:cs="Times New Roman"/>
                <w:sz w:val="24"/>
                <w:szCs w:val="24"/>
              </w:rPr>
              <w:fldChar w:fldCharType="end"/>
            </w:r>
            <w:r w:rsidRPr="00164FC3">
              <w:rPr>
                <w:rFonts w:ascii="Times New Roman" w:hAnsi="Times New Roman" w:cs="Times New Roman"/>
                <w:sz w:val="24"/>
                <w:szCs w:val="24"/>
              </w:rPr>
            </w:r>
            <w:r w:rsidRPr="00164FC3">
              <w:rPr>
                <w:rFonts w:ascii="Times New Roman" w:hAnsi="Times New Roman" w:cs="Times New Roman"/>
                <w:sz w:val="24"/>
                <w:szCs w:val="24"/>
              </w:rPr>
              <w:fldChar w:fldCharType="separate"/>
            </w:r>
            <w:r w:rsidRPr="00164FC3">
              <w:rPr>
                <w:rFonts w:ascii="Times New Roman" w:hAnsi="Times New Roman" w:cs="Times New Roman"/>
                <w:noProof/>
                <w:sz w:val="24"/>
                <w:szCs w:val="24"/>
                <w:vertAlign w:val="superscript"/>
              </w:rPr>
              <w:t>1</w:t>
            </w:r>
            <w:r w:rsidRPr="00164FC3">
              <w:rPr>
                <w:rFonts w:ascii="Times New Roman" w:hAnsi="Times New Roman" w:cs="Times New Roman"/>
                <w:sz w:val="24"/>
                <w:szCs w:val="24"/>
              </w:rPr>
              <w:fldChar w:fldCharType="end"/>
            </w:r>
          </w:p>
        </w:tc>
      </w:tr>
      <w:tr w:rsidR="00EB38CE" w:rsidRPr="00164FC3">
        <w:tc>
          <w:tcPr>
            <w:tcW w:w="1394" w:type="dxa"/>
            <w:tcBorders>
              <w:tl2br w:val="nil"/>
              <w:tr2bl w:val="nil"/>
            </w:tcBorders>
          </w:tcPr>
          <w:p w:rsidR="00EB38CE" w:rsidRPr="00164FC3" w:rsidRDefault="00AC5669" w:rsidP="00CC631D">
            <w:pPr>
              <w:snapToGrid w:val="0"/>
              <w:spacing w:line="288" w:lineRule="auto"/>
              <w:rPr>
                <w:rFonts w:ascii="Times New Roman" w:hAnsi="Times New Roman" w:cs="Times New Roman"/>
                <w:sz w:val="24"/>
                <w:szCs w:val="24"/>
              </w:rPr>
            </w:pPr>
            <w:r w:rsidRPr="00164FC3">
              <w:rPr>
                <w:rFonts w:ascii="Times New Roman" w:hAnsi="Times New Roman" w:cs="Times New Roman"/>
                <w:sz w:val="24"/>
                <w:szCs w:val="24"/>
              </w:rPr>
              <w:t xml:space="preserve">Enhanced </w:t>
            </w:r>
          </w:p>
        </w:tc>
        <w:tc>
          <w:tcPr>
            <w:tcW w:w="1683" w:type="dxa"/>
            <w:tcBorders>
              <w:tl2br w:val="nil"/>
              <w:tr2bl w:val="nil"/>
            </w:tcBorders>
          </w:tcPr>
          <w:p w:rsidR="00EB38CE" w:rsidRPr="00164FC3" w:rsidRDefault="00AC5669" w:rsidP="00CC631D">
            <w:pPr>
              <w:snapToGrid w:val="0"/>
              <w:spacing w:line="288" w:lineRule="auto"/>
              <w:rPr>
                <w:rFonts w:ascii="Times New Roman" w:hAnsi="Times New Roman" w:cs="Times New Roman"/>
                <w:sz w:val="24"/>
                <w:szCs w:val="24"/>
              </w:rPr>
            </w:pPr>
            <w:r w:rsidRPr="00164FC3">
              <w:rPr>
                <w:rFonts w:ascii="Times New Roman" w:hAnsi="Times New Roman" w:cs="Times New Roman"/>
                <w:sz w:val="24"/>
                <w:szCs w:val="24"/>
              </w:rPr>
              <w:t>RCA+ trans-cleavage of Cas12a/crRNA</w:t>
            </w:r>
          </w:p>
        </w:tc>
        <w:tc>
          <w:tcPr>
            <w:tcW w:w="1342" w:type="dxa"/>
            <w:tcBorders>
              <w:tl2br w:val="nil"/>
              <w:tr2bl w:val="nil"/>
            </w:tcBorders>
          </w:tcPr>
          <w:p w:rsidR="00EB38CE" w:rsidRPr="00164FC3" w:rsidRDefault="00AC5669" w:rsidP="00CC631D">
            <w:pPr>
              <w:snapToGrid w:val="0"/>
              <w:spacing w:line="288" w:lineRule="auto"/>
              <w:rPr>
                <w:rFonts w:ascii="Times New Roman" w:hAnsi="Times New Roman" w:cs="Times New Roman"/>
                <w:sz w:val="24"/>
                <w:szCs w:val="24"/>
              </w:rPr>
            </w:pPr>
            <w:r w:rsidRPr="00164FC3">
              <w:rPr>
                <w:rFonts w:ascii="Times New Roman" w:hAnsi="Times New Roman" w:cs="Times New Roman"/>
                <w:sz w:val="24"/>
                <w:szCs w:val="24"/>
              </w:rPr>
              <w:t>47 fM</w:t>
            </w:r>
          </w:p>
        </w:tc>
        <w:tc>
          <w:tcPr>
            <w:tcW w:w="2169" w:type="dxa"/>
            <w:tcBorders>
              <w:tl2br w:val="nil"/>
              <w:tr2bl w:val="nil"/>
            </w:tcBorders>
          </w:tcPr>
          <w:p w:rsidR="00EB38CE" w:rsidRPr="00164FC3" w:rsidRDefault="00AC5669" w:rsidP="00CC631D">
            <w:pPr>
              <w:snapToGrid w:val="0"/>
              <w:spacing w:line="288" w:lineRule="auto"/>
              <w:rPr>
                <w:rFonts w:ascii="Times New Roman" w:hAnsi="Times New Roman" w:cs="Times New Roman"/>
                <w:sz w:val="24"/>
                <w:szCs w:val="24"/>
              </w:rPr>
            </w:pPr>
            <w:r w:rsidRPr="00164FC3">
              <w:rPr>
                <w:rFonts w:ascii="Times New Roman" w:hAnsi="Times New Roman" w:cs="Times New Roman"/>
                <w:sz w:val="24"/>
                <w:szCs w:val="24"/>
              </w:rPr>
              <w:t>T4 DNA ligase; phi29 polymerase; Cas12a</w:t>
            </w:r>
          </w:p>
        </w:tc>
        <w:tc>
          <w:tcPr>
            <w:tcW w:w="1127" w:type="dxa"/>
            <w:tcBorders>
              <w:tl2br w:val="nil"/>
              <w:tr2bl w:val="nil"/>
            </w:tcBorders>
          </w:tcPr>
          <w:p w:rsidR="00EB38CE" w:rsidRPr="00164FC3" w:rsidRDefault="00AC5669" w:rsidP="00CC631D">
            <w:pPr>
              <w:snapToGrid w:val="0"/>
              <w:spacing w:line="288" w:lineRule="auto"/>
              <w:rPr>
                <w:rFonts w:ascii="Times New Roman" w:hAnsi="Times New Roman" w:cs="Times New Roman"/>
                <w:sz w:val="24"/>
                <w:szCs w:val="24"/>
              </w:rPr>
            </w:pPr>
            <w:r w:rsidRPr="00164FC3">
              <w:rPr>
                <w:rFonts w:ascii="Times New Roman" w:hAnsi="Times New Roman" w:cs="Times New Roman"/>
                <w:sz w:val="24"/>
                <w:szCs w:val="24"/>
              </w:rPr>
              <w:t>120 min</w:t>
            </w:r>
          </w:p>
        </w:tc>
        <w:tc>
          <w:tcPr>
            <w:tcW w:w="807" w:type="dxa"/>
            <w:tcBorders>
              <w:tl2br w:val="nil"/>
              <w:tr2bl w:val="nil"/>
            </w:tcBorders>
          </w:tcPr>
          <w:p w:rsidR="00EB38CE" w:rsidRPr="00164FC3" w:rsidRDefault="008D2D3D" w:rsidP="00CC631D">
            <w:pPr>
              <w:snapToGrid w:val="0"/>
              <w:spacing w:line="288" w:lineRule="auto"/>
              <w:rPr>
                <w:rFonts w:ascii="Times New Roman" w:hAnsi="Times New Roman" w:cs="Times New Roman"/>
                <w:sz w:val="24"/>
                <w:szCs w:val="24"/>
              </w:rPr>
            </w:pPr>
            <w:r w:rsidRPr="00164FC3">
              <w:rPr>
                <w:rFonts w:ascii="Times New Roman" w:hAnsi="Times New Roman" w:cs="Times New Roman"/>
                <w:sz w:val="24"/>
                <w:szCs w:val="24"/>
              </w:rPr>
              <w:fldChar w:fldCharType="begin"/>
            </w:r>
            <w:r w:rsidRPr="00164FC3">
              <w:rPr>
                <w:rFonts w:ascii="Times New Roman" w:hAnsi="Times New Roman" w:cs="Times New Roman"/>
                <w:sz w:val="24"/>
                <w:szCs w:val="24"/>
              </w:rPr>
              <w:instrText xml:space="preserve"> ADDIN EN.CITE &lt;EndNote&gt;&lt;Cite&gt;&lt;Author&gt;Zhang&lt;/Author&gt;&lt;Year&gt;2020&lt;/Year&gt;&lt;RecNum&gt;3&lt;/RecNum&gt;&lt;DisplayText&gt;&lt;style face="superscript"&gt;2&lt;/style&gt;&lt;/DisplayText&gt;&lt;record&gt;&lt;rec-number&gt;3&lt;/rec-number&gt;&lt;foreign-keys&gt;&lt;key app="EN" db-id="9exesxwr7zzzd0e9rs9p0apkdwp0edat2td2" timestamp="1782471786"&gt;3&lt;/key&gt;&lt;key app="ENWeb" db-id=""&gt;0&lt;/key&gt;&lt;/foreign-keys&gt;&lt;ref-type name="Journal Article"&gt;17&lt;/ref-type&gt;&lt;contributors&gt;&lt;authors&gt;&lt;author&gt;Zhang, Gong&lt;/author&gt;&lt;author&gt;Zhang, Lei&lt;/author&gt;&lt;author&gt;Tong, Jingtao&lt;/author&gt;&lt;author&gt;Zhao, Xianxian&lt;/author&gt;&lt;author&gt;Ren, Jianlin&lt;/author&gt;&lt;/authors&gt;&lt;/contributors&gt;&lt;titles&gt;&lt;title&gt;CRISPR-Cas12a enhanced rolling circle amplification method for ultrasensitive miRNA detection&lt;/title&gt;&lt;secondary-title&gt;Microchemical Journal&lt;/secondary-title&gt;&lt;/titles&gt;&lt;periodical&gt;&lt;full-title&gt;Microchemical Journal&lt;/full-title&gt;&lt;/periodical&gt;&lt;volume&gt;158&lt;/volume&gt;&lt;section&gt;105239&lt;/section&gt;&lt;dates&gt;&lt;year&gt;2020&lt;/year&gt;&lt;/dates&gt;&lt;isbn&gt;0026265X&lt;/isbn&gt;&lt;urls&gt;&lt;/urls&gt;&lt;electronic-resource-num&gt;10.1016/j.microc.2020.105239&lt;/electronic-resource-num&gt;&lt;/record&gt;&lt;/Cite&gt;&lt;/EndNote&gt;</w:instrText>
            </w:r>
            <w:r w:rsidRPr="00164FC3">
              <w:rPr>
                <w:rFonts w:ascii="Times New Roman" w:hAnsi="Times New Roman" w:cs="Times New Roman"/>
                <w:sz w:val="24"/>
                <w:szCs w:val="24"/>
              </w:rPr>
              <w:fldChar w:fldCharType="separate"/>
            </w:r>
            <w:r w:rsidRPr="00164FC3">
              <w:rPr>
                <w:rFonts w:ascii="Times New Roman" w:hAnsi="Times New Roman" w:cs="Times New Roman"/>
                <w:noProof/>
                <w:sz w:val="24"/>
                <w:szCs w:val="24"/>
                <w:vertAlign w:val="superscript"/>
              </w:rPr>
              <w:t>2</w:t>
            </w:r>
            <w:r w:rsidRPr="00164FC3">
              <w:rPr>
                <w:rFonts w:ascii="Times New Roman" w:hAnsi="Times New Roman" w:cs="Times New Roman"/>
                <w:sz w:val="24"/>
                <w:szCs w:val="24"/>
              </w:rPr>
              <w:fldChar w:fldCharType="end"/>
            </w:r>
          </w:p>
        </w:tc>
      </w:tr>
      <w:tr w:rsidR="00EB38CE" w:rsidRPr="00164FC3">
        <w:tc>
          <w:tcPr>
            <w:tcW w:w="1394" w:type="dxa"/>
            <w:tcBorders>
              <w:tl2br w:val="nil"/>
              <w:tr2bl w:val="nil"/>
            </w:tcBorders>
          </w:tcPr>
          <w:p w:rsidR="00EB38CE" w:rsidRPr="00164FC3" w:rsidRDefault="00AC5669" w:rsidP="00CC631D">
            <w:pPr>
              <w:snapToGrid w:val="0"/>
              <w:spacing w:line="288" w:lineRule="auto"/>
              <w:rPr>
                <w:rFonts w:ascii="Times New Roman" w:hAnsi="Times New Roman" w:cs="Times New Roman"/>
                <w:sz w:val="24"/>
                <w:szCs w:val="24"/>
              </w:rPr>
            </w:pPr>
            <w:r w:rsidRPr="00164FC3">
              <w:rPr>
                <w:rFonts w:ascii="Times New Roman" w:hAnsi="Times New Roman" w:cs="Times New Roman"/>
                <w:sz w:val="24"/>
                <w:szCs w:val="24"/>
              </w:rPr>
              <w:t>Dual modes</w:t>
            </w:r>
          </w:p>
        </w:tc>
        <w:tc>
          <w:tcPr>
            <w:tcW w:w="1683" w:type="dxa"/>
            <w:tcBorders>
              <w:tl2br w:val="nil"/>
              <w:tr2bl w:val="nil"/>
            </w:tcBorders>
          </w:tcPr>
          <w:p w:rsidR="00EB38CE" w:rsidRPr="00164FC3" w:rsidRDefault="00AC5669" w:rsidP="00CC631D">
            <w:pPr>
              <w:snapToGrid w:val="0"/>
              <w:spacing w:line="288" w:lineRule="auto"/>
              <w:rPr>
                <w:rFonts w:ascii="Times New Roman" w:hAnsi="Times New Roman" w:cs="Times New Roman"/>
                <w:sz w:val="24"/>
                <w:szCs w:val="24"/>
              </w:rPr>
            </w:pPr>
            <w:r w:rsidRPr="00164FC3">
              <w:rPr>
                <w:rFonts w:ascii="Times New Roman" w:hAnsi="Times New Roman" w:cs="Times New Roman"/>
                <w:sz w:val="24"/>
                <w:szCs w:val="24"/>
              </w:rPr>
              <w:t>PER+ LAMP</w:t>
            </w:r>
          </w:p>
        </w:tc>
        <w:tc>
          <w:tcPr>
            <w:tcW w:w="1342" w:type="dxa"/>
            <w:tcBorders>
              <w:tl2br w:val="nil"/>
              <w:tr2bl w:val="nil"/>
            </w:tcBorders>
          </w:tcPr>
          <w:p w:rsidR="00EB38CE" w:rsidRPr="00164FC3" w:rsidRDefault="00AC5669" w:rsidP="00CC631D">
            <w:pPr>
              <w:snapToGrid w:val="0"/>
              <w:spacing w:line="288" w:lineRule="auto"/>
              <w:rPr>
                <w:rFonts w:ascii="Times New Roman" w:hAnsi="Times New Roman" w:cs="Times New Roman"/>
                <w:sz w:val="24"/>
                <w:szCs w:val="24"/>
              </w:rPr>
            </w:pPr>
            <w:r w:rsidRPr="00164FC3">
              <w:rPr>
                <w:rFonts w:ascii="Times New Roman" w:hAnsi="Times New Roman" w:cs="Times New Roman"/>
                <w:sz w:val="24"/>
                <w:szCs w:val="24"/>
              </w:rPr>
              <w:t>0.31 fM</w:t>
            </w:r>
          </w:p>
        </w:tc>
        <w:tc>
          <w:tcPr>
            <w:tcW w:w="2169" w:type="dxa"/>
            <w:tcBorders>
              <w:tl2br w:val="nil"/>
              <w:tr2bl w:val="nil"/>
            </w:tcBorders>
          </w:tcPr>
          <w:p w:rsidR="00EB38CE" w:rsidRPr="00164FC3" w:rsidRDefault="00AC5669" w:rsidP="00CC631D">
            <w:pPr>
              <w:snapToGrid w:val="0"/>
              <w:spacing w:line="288" w:lineRule="auto"/>
              <w:rPr>
                <w:rFonts w:ascii="Times New Roman" w:hAnsi="Times New Roman" w:cs="Times New Roman"/>
                <w:sz w:val="24"/>
                <w:szCs w:val="24"/>
              </w:rPr>
            </w:pPr>
            <w:r w:rsidRPr="00164FC3">
              <w:rPr>
                <w:rFonts w:ascii="Times New Roman" w:hAnsi="Times New Roman" w:cs="Times New Roman"/>
                <w:sz w:val="24"/>
                <w:szCs w:val="24"/>
              </w:rPr>
              <w:t>DNA polymerase</w:t>
            </w:r>
          </w:p>
        </w:tc>
        <w:tc>
          <w:tcPr>
            <w:tcW w:w="1127" w:type="dxa"/>
            <w:tcBorders>
              <w:tl2br w:val="nil"/>
              <w:tr2bl w:val="nil"/>
            </w:tcBorders>
          </w:tcPr>
          <w:p w:rsidR="00EB38CE" w:rsidRPr="00164FC3" w:rsidRDefault="00AC5669" w:rsidP="00CC631D">
            <w:pPr>
              <w:snapToGrid w:val="0"/>
              <w:spacing w:line="288" w:lineRule="auto"/>
              <w:rPr>
                <w:rFonts w:ascii="Times New Roman" w:hAnsi="Times New Roman" w:cs="Times New Roman"/>
                <w:sz w:val="24"/>
                <w:szCs w:val="24"/>
              </w:rPr>
            </w:pPr>
            <w:r w:rsidRPr="00164FC3">
              <w:rPr>
                <w:rFonts w:ascii="Times New Roman" w:hAnsi="Times New Roman" w:cs="Times New Roman"/>
                <w:sz w:val="24"/>
                <w:szCs w:val="24"/>
              </w:rPr>
              <w:t>120 min</w:t>
            </w:r>
          </w:p>
        </w:tc>
        <w:tc>
          <w:tcPr>
            <w:tcW w:w="807" w:type="dxa"/>
            <w:tcBorders>
              <w:tl2br w:val="nil"/>
              <w:tr2bl w:val="nil"/>
            </w:tcBorders>
          </w:tcPr>
          <w:p w:rsidR="00EB38CE" w:rsidRPr="00164FC3" w:rsidRDefault="00731685" w:rsidP="00CC631D">
            <w:pPr>
              <w:snapToGrid w:val="0"/>
              <w:spacing w:line="288" w:lineRule="auto"/>
              <w:rPr>
                <w:rFonts w:ascii="Times New Roman" w:hAnsi="Times New Roman" w:cs="Times New Roman"/>
                <w:sz w:val="24"/>
                <w:szCs w:val="24"/>
              </w:rPr>
            </w:pPr>
            <w:r w:rsidRPr="00164FC3">
              <w:rPr>
                <w:rFonts w:ascii="Times New Roman" w:hAnsi="Times New Roman" w:cs="Times New Roman"/>
                <w:sz w:val="24"/>
                <w:szCs w:val="24"/>
              </w:rPr>
              <w:fldChar w:fldCharType="begin">
                <w:fldData xml:space="preserve">PEVuZE5vdGU+PENpdGU+PEF1dGhvcj5MaXU8L0F1dGhvcj48WWVhcj4yMDI1PC9ZZWFyPjxSZWNO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</w:fldData>
              </w:fldChar>
            </w:r>
            <w:r w:rsidR="008D2D3D" w:rsidRPr="00164FC3">
              <w:rPr>
                <w:rFonts w:ascii="Times New Roman" w:hAnsi="Times New Roman" w:cs="Times New Roman"/>
                <w:sz w:val="24"/>
                <w:szCs w:val="24"/>
              </w:rPr>
              <w:instrText xml:space="preserve"> ADDIN EN.CITE </w:instrText>
            </w:r>
            <w:r w:rsidR="008D2D3D" w:rsidRPr="00164FC3">
              <w:rPr>
                <w:rFonts w:ascii="Times New Roman" w:hAnsi="Times New Roman" w:cs="Times New Roman"/>
                <w:sz w:val="24"/>
                <w:szCs w:val="24"/>
              </w:rPr>
              <w:fldChar w:fldCharType="begin">
                <w:fldData xml:space="preserve">PEVuZE5vdGU+PENpdGU+PEF1dGhvcj5MaXU8L0F1dGhvcj48WWVhcj4yMDI1PC9ZZWFyPjxSZWNO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</w:fldData>
              </w:fldChar>
            </w:r>
            <w:r w:rsidR="008D2D3D" w:rsidRPr="00164FC3">
              <w:rPr>
                <w:rFonts w:ascii="Times New Roman" w:hAnsi="Times New Roman" w:cs="Times New Roman"/>
                <w:sz w:val="24"/>
                <w:szCs w:val="24"/>
              </w:rPr>
              <w:instrText xml:space="preserve"> ADDIN EN.CITE.DATA </w:instrText>
            </w:r>
            <w:r w:rsidR="008D2D3D" w:rsidRPr="00164FC3">
              <w:rPr>
                <w:rFonts w:ascii="Times New Roman" w:hAnsi="Times New Roman" w:cs="Times New Roman"/>
                <w:sz w:val="24"/>
                <w:szCs w:val="24"/>
              </w:rPr>
            </w:r>
            <w:r w:rsidR="008D2D3D" w:rsidRPr="00164FC3">
              <w:rPr>
                <w:rFonts w:ascii="Times New Roman" w:hAnsi="Times New Roman" w:cs="Times New Roman"/>
                <w:sz w:val="24"/>
                <w:szCs w:val="24"/>
              </w:rPr>
              <w:fldChar w:fldCharType="end"/>
            </w:r>
            <w:r w:rsidRPr="00164FC3">
              <w:rPr>
                <w:rFonts w:ascii="Times New Roman" w:hAnsi="Times New Roman" w:cs="Times New Roman"/>
                <w:sz w:val="24"/>
                <w:szCs w:val="24"/>
              </w:rPr>
            </w:r>
            <w:r w:rsidRPr="00164FC3">
              <w:rPr>
                <w:rFonts w:ascii="Times New Roman" w:hAnsi="Times New Roman" w:cs="Times New Roman"/>
                <w:sz w:val="24"/>
                <w:szCs w:val="24"/>
              </w:rPr>
              <w:fldChar w:fldCharType="separate"/>
            </w:r>
            <w:r w:rsidR="008D2D3D" w:rsidRPr="00164FC3">
              <w:rPr>
                <w:rFonts w:ascii="Times New Roman" w:hAnsi="Times New Roman" w:cs="Times New Roman"/>
                <w:noProof/>
                <w:sz w:val="24"/>
                <w:szCs w:val="24"/>
                <w:vertAlign w:val="superscript"/>
              </w:rPr>
              <w:t>3</w:t>
            </w:r>
            <w:r w:rsidRPr="00164FC3">
              <w:rPr>
                <w:rFonts w:ascii="Times New Roman" w:hAnsi="Times New Roman" w:cs="Times New Roman"/>
                <w:sz w:val="24"/>
                <w:szCs w:val="24"/>
              </w:rPr>
              <w:fldChar w:fldCharType="end"/>
            </w:r>
          </w:p>
        </w:tc>
      </w:tr>
    </w:tbl>
    <w:p w:rsidR="00731685" w:rsidRPr="00164FC3" w:rsidRDefault="00AC5669" w:rsidP="00CC631D">
      <w:pPr>
        <w:snapToGrid w:val="0"/>
        <w:spacing w:line="288" w:lineRule="auto"/>
        <w:rPr>
          <w:rFonts w:ascii="Times New Roman" w:hAnsi="Times New Roman" w:cs="Times New Roman"/>
          <w:sz w:val="24"/>
          <w:szCs w:val="24"/>
        </w:rPr>
      </w:pPr>
      <w:r w:rsidRPr="00164FC3">
        <w:rPr>
          <w:rFonts w:ascii="Times New Roman" w:hAnsi="Times New Roman" w:cs="Times New Roman"/>
          <w:b/>
          <w:bCs/>
          <w:i/>
          <w:iCs/>
          <w:sz w:val="24"/>
          <w:szCs w:val="24"/>
        </w:rPr>
        <w:t>Notes</w:t>
      </w:r>
      <w:r w:rsidRPr="00164FC3">
        <w:rPr>
          <w:rFonts w:ascii="Times New Roman" w:hAnsi="Times New Roman" w:cs="Times New Roman"/>
          <w:sz w:val="24"/>
          <w:szCs w:val="24"/>
        </w:rPr>
        <w:t>: PER, primer exchange reaction; RCA, rolling circle amplification; LOD, limit of detection.</w:t>
      </w:r>
    </w:p>
    <w:p w:rsidR="00731685" w:rsidRPr="00164FC3" w:rsidRDefault="00731685" w:rsidP="00CC631D">
      <w:pPr>
        <w:snapToGrid w:val="0"/>
        <w:spacing w:line="288" w:lineRule="auto"/>
        <w:rPr>
          <w:rFonts w:ascii="Times New Roman" w:hAnsi="Times New Roman" w:cs="Times New Roman"/>
          <w:sz w:val="24"/>
          <w:szCs w:val="24"/>
        </w:rPr>
      </w:pPr>
    </w:p>
    <w:p w:rsidR="002E0347" w:rsidRPr="00164FC3" w:rsidRDefault="002E0347" w:rsidP="00CC631D">
      <w:pPr>
        <w:snapToGrid w:val="0"/>
        <w:spacing w:line="288" w:lineRule="auto"/>
        <w:rPr>
          <w:rFonts w:ascii="Times New Roman" w:hAnsi="Times New Roman" w:cs="Times New Roman"/>
          <w:sz w:val="24"/>
          <w:szCs w:val="24"/>
        </w:rPr>
      </w:pPr>
      <w:r w:rsidRPr="00164FC3">
        <w:rPr>
          <w:rFonts w:ascii="Times New Roman" w:hAnsi="Times New Roman" w:cs="Times New Roman"/>
          <w:b/>
          <w:sz w:val="24"/>
          <w:szCs w:val="24"/>
        </w:rPr>
        <w:t>References</w:t>
      </w:r>
      <w:r w:rsidRPr="00164FC3">
        <w:rPr>
          <w:rFonts w:ascii="Times New Roman" w:hAnsi="Times New Roman" w:cs="Times New Roman"/>
          <w:sz w:val="24"/>
          <w:szCs w:val="24"/>
        </w:rPr>
        <w:t xml:space="preserve">: </w:t>
      </w:r>
    </w:p>
    <w:p w:rsidR="008D2D3D" w:rsidRPr="00164FC3" w:rsidRDefault="00731685" w:rsidP="00CC631D">
      <w:pPr>
        <w:pStyle w:val="EndNoteBibliography"/>
        <w:snapToGrid w:val="0"/>
        <w:spacing w:line="288" w:lineRule="auto"/>
        <w:rPr>
          <w:rFonts w:ascii="Times New Roman" w:hAnsi="Times New Roman" w:cs="Times New Roman"/>
        </w:rPr>
      </w:pPr>
      <w:r w:rsidRPr="00164FC3">
        <w:rPr>
          <w:rFonts w:ascii="Times New Roman" w:hAnsi="Times New Roman" w:cs="Times New Roman"/>
          <w:sz w:val="24"/>
          <w:szCs w:val="24"/>
        </w:rPr>
        <w:fldChar w:fldCharType="begin"/>
      </w:r>
      <w:r w:rsidRPr="00164FC3">
        <w:rPr>
          <w:rFonts w:ascii="Times New Roman" w:hAnsi="Times New Roman" w:cs="Times New Roman"/>
          <w:sz w:val="24"/>
          <w:szCs w:val="24"/>
        </w:rPr>
        <w:instrText xml:space="preserve"> ADDIN EN.REFLIST </w:instrText>
      </w:r>
      <w:r w:rsidRPr="00164FC3">
        <w:rPr>
          <w:rFonts w:ascii="Times New Roman" w:hAnsi="Times New Roman" w:cs="Times New Roman"/>
          <w:sz w:val="24"/>
          <w:szCs w:val="24"/>
        </w:rPr>
        <w:fldChar w:fldCharType="separate"/>
      </w:r>
      <w:r w:rsidR="008D2D3D" w:rsidRPr="00164FC3">
        <w:rPr>
          <w:rFonts w:ascii="Times New Roman" w:hAnsi="Times New Roman" w:cs="Times New Roman"/>
        </w:rPr>
        <w:t>1.</w:t>
      </w:r>
      <w:r w:rsidR="008D2D3D" w:rsidRPr="00164FC3">
        <w:rPr>
          <w:rFonts w:ascii="Times New Roman" w:hAnsi="Times New Roman" w:cs="Times New Roman"/>
        </w:rPr>
        <w:tab/>
        <w:t xml:space="preserve">Wang, R.;  Zhao, X.;  Chen, X.;  Qiu, X.;  Qing, G.;  Zhang, H.;  Zhang, L.;  Hu, X.;  He, Z.;  Zhong, D.;  Wang, Y.; Luo, Y., Rolling Circular Amplification (RCA)-Assisted CRISPR/Cas9 Cleavage (RACE) for Highly Specific Detection of Multiple Extracellular Vesicle MicroRNAs. </w:t>
      </w:r>
      <w:r w:rsidR="008D2D3D" w:rsidRPr="00164FC3">
        <w:rPr>
          <w:rFonts w:ascii="Times New Roman" w:hAnsi="Times New Roman" w:cs="Times New Roman"/>
          <w:i/>
        </w:rPr>
        <w:t xml:space="preserve">Anal </w:t>
      </w:r>
      <w:r w:rsidR="008D2D3D" w:rsidRPr="00164FC3">
        <w:rPr>
          <w:rFonts w:ascii="Times New Roman" w:hAnsi="Times New Roman" w:cs="Times New Roman"/>
          <w:i/>
        </w:rPr>
        <w:lastRenderedPageBreak/>
        <w:t xml:space="preserve">Chem </w:t>
      </w:r>
      <w:r w:rsidR="008D2D3D" w:rsidRPr="00164FC3">
        <w:rPr>
          <w:rFonts w:ascii="Times New Roman" w:hAnsi="Times New Roman" w:cs="Times New Roman"/>
          <w:b/>
        </w:rPr>
        <w:t>2020,</w:t>
      </w:r>
      <w:r w:rsidR="008D2D3D" w:rsidRPr="00164FC3">
        <w:rPr>
          <w:rFonts w:ascii="Times New Roman" w:hAnsi="Times New Roman" w:cs="Times New Roman"/>
        </w:rPr>
        <w:t xml:space="preserve"> </w:t>
      </w:r>
      <w:r w:rsidR="008D2D3D" w:rsidRPr="00164FC3">
        <w:rPr>
          <w:rFonts w:ascii="Times New Roman" w:hAnsi="Times New Roman" w:cs="Times New Roman"/>
          <w:i/>
        </w:rPr>
        <w:t>92</w:t>
      </w:r>
      <w:r w:rsidR="008D2D3D" w:rsidRPr="00164FC3">
        <w:rPr>
          <w:rFonts w:ascii="Times New Roman" w:hAnsi="Times New Roman" w:cs="Times New Roman"/>
        </w:rPr>
        <w:t xml:space="preserve"> (2), 2176-2185.</w:t>
      </w:r>
    </w:p>
    <w:p w:rsidR="008D2D3D" w:rsidRPr="00164FC3" w:rsidRDefault="008D2D3D" w:rsidP="00CC631D">
      <w:pPr>
        <w:pStyle w:val="EndNoteBibliography"/>
        <w:snapToGrid w:val="0"/>
        <w:spacing w:line="288" w:lineRule="auto"/>
        <w:rPr>
          <w:rFonts w:ascii="Times New Roman" w:hAnsi="Times New Roman" w:cs="Times New Roman"/>
        </w:rPr>
      </w:pPr>
      <w:r w:rsidRPr="00164FC3">
        <w:rPr>
          <w:rFonts w:ascii="Times New Roman" w:hAnsi="Times New Roman" w:cs="Times New Roman"/>
        </w:rPr>
        <w:t>2.</w:t>
      </w:r>
      <w:r w:rsidRPr="00164FC3">
        <w:rPr>
          <w:rFonts w:ascii="Times New Roman" w:hAnsi="Times New Roman" w:cs="Times New Roman"/>
        </w:rPr>
        <w:tab/>
        <w:t xml:space="preserve">Zhang, G.;  Zhang, L.;  Tong, J.;  Zhao, X.; Ren, J., CRISPR-Cas12a enhanced rolling circle amplification method for ultrasensitive miRNA detection. </w:t>
      </w:r>
      <w:r w:rsidRPr="00164FC3">
        <w:rPr>
          <w:rFonts w:ascii="Times New Roman" w:hAnsi="Times New Roman" w:cs="Times New Roman"/>
          <w:i/>
        </w:rPr>
        <w:t xml:space="preserve">Microchemical Journal </w:t>
      </w:r>
      <w:r w:rsidRPr="00164FC3">
        <w:rPr>
          <w:rFonts w:ascii="Times New Roman" w:hAnsi="Times New Roman" w:cs="Times New Roman"/>
          <w:b/>
        </w:rPr>
        <w:t>2020,</w:t>
      </w:r>
      <w:r w:rsidRPr="00164FC3">
        <w:rPr>
          <w:rFonts w:ascii="Times New Roman" w:hAnsi="Times New Roman" w:cs="Times New Roman"/>
        </w:rPr>
        <w:t xml:space="preserve"> </w:t>
      </w:r>
      <w:r w:rsidRPr="00164FC3">
        <w:rPr>
          <w:rFonts w:ascii="Times New Roman" w:hAnsi="Times New Roman" w:cs="Times New Roman"/>
          <w:i/>
        </w:rPr>
        <w:t>158</w:t>
      </w:r>
      <w:r w:rsidRPr="00164FC3">
        <w:rPr>
          <w:rFonts w:ascii="Times New Roman" w:hAnsi="Times New Roman" w:cs="Times New Roman"/>
        </w:rPr>
        <w:t>.</w:t>
      </w:r>
    </w:p>
    <w:p w:rsidR="008D2D3D" w:rsidRPr="00164FC3" w:rsidRDefault="008D2D3D" w:rsidP="00CC631D">
      <w:pPr>
        <w:pStyle w:val="EndNoteBibliography"/>
        <w:snapToGrid w:val="0"/>
        <w:spacing w:line="288" w:lineRule="auto"/>
        <w:rPr>
          <w:rFonts w:ascii="Times New Roman" w:hAnsi="Times New Roman" w:cs="Times New Roman"/>
        </w:rPr>
      </w:pPr>
      <w:r w:rsidRPr="00164FC3">
        <w:rPr>
          <w:rFonts w:ascii="Times New Roman" w:hAnsi="Times New Roman" w:cs="Times New Roman"/>
        </w:rPr>
        <w:t>3.</w:t>
      </w:r>
      <w:r w:rsidRPr="00164FC3">
        <w:rPr>
          <w:rFonts w:ascii="Times New Roman" w:hAnsi="Times New Roman" w:cs="Times New Roman"/>
        </w:rPr>
        <w:tab/>
        <w:t xml:space="preserve">Liu, X.;  Peng, H.;  Ye, X.;  Zhang, X.;  Xu, G.; Zhao, X., A Versatile Colorimetric Diagnostic Platform Based on Primer Exchange Reaction Cascades Driven Loop-Mediated Isothermal Amplification. </w:t>
      </w:r>
      <w:r w:rsidRPr="00164FC3">
        <w:rPr>
          <w:rFonts w:ascii="Times New Roman" w:hAnsi="Times New Roman" w:cs="Times New Roman"/>
          <w:i/>
        </w:rPr>
        <w:t xml:space="preserve">Anal Chem </w:t>
      </w:r>
      <w:r w:rsidRPr="00164FC3">
        <w:rPr>
          <w:rFonts w:ascii="Times New Roman" w:hAnsi="Times New Roman" w:cs="Times New Roman"/>
          <w:b/>
        </w:rPr>
        <w:t>2025,</w:t>
      </w:r>
      <w:r w:rsidRPr="00164FC3">
        <w:rPr>
          <w:rFonts w:ascii="Times New Roman" w:hAnsi="Times New Roman" w:cs="Times New Roman"/>
        </w:rPr>
        <w:t xml:space="preserve"> </w:t>
      </w:r>
      <w:r w:rsidRPr="00164FC3">
        <w:rPr>
          <w:rFonts w:ascii="Times New Roman" w:hAnsi="Times New Roman" w:cs="Times New Roman"/>
          <w:i/>
        </w:rPr>
        <w:t>97</w:t>
      </w:r>
      <w:r w:rsidRPr="00164FC3">
        <w:rPr>
          <w:rFonts w:ascii="Times New Roman" w:hAnsi="Times New Roman" w:cs="Times New Roman"/>
        </w:rPr>
        <w:t xml:space="preserve"> (16), 9000-9007.</w:t>
      </w:r>
    </w:p>
    <w:p w:rsidR="00EB38CE" w:rsidRPr="00164FC3" w:rsidRDefault="00731685" w:rsidP="00CC631D">
      <w:pPr>
        <w:snapToGrid w:val="0"/>
        <w:spacing w:line="288" w:lineRule="auto"/>
        <w:rPr>
          <w:rFonts w:ascii="Times New Roman" w:hAnsi="Times New Roman" w:cs="Times New Roman"/>
          <w:sz w:val="24"/>
          <w:szCs w:val="24"/>
        </w:rPr>
      </w:pPr>
      <w:r w:rsidRPr="00164FC3">
        <w:rPr>
          <w:rFonts w:ascii="Times New Roman" w:hAnsi="Times New Roman" w:cs="Times New Roman"/>
          <w:sz w:val="24"/>
          <w:szCs w:val="24"/>
        </w:rPr>
        <w:fldChar w:fldCharType="end"/>
      </w:r>
      <w:bookmarkEnd w:id="0"/>
    </w:p>
    <w:sectPr w:rsidR="00EB38CE" w:rsidRPr="00164FC3">
      <w:foot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67BE" w:rsidRDefault="004467BE">
      <w:r>
        <w:separator/>
      </w:r>
    </w:p>
  </w:endnote>
  <w:endnote w:type="continuationSeparator" w:id="0">
    <w:p w:rsidR="004467BE" w:rsidRDefault="004467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38CE" w:rsidRDefault="00AC5669">
    <w:pPr>
      <w:pStyle w:val="a3"/>
      <w:jc w:val="center"/>
    </w:pPr>
    <w:r>
      <w:t>s</w:t>
    </w:r>
    <w:r>
      <w:fldChar w:fldCharType="begin"/>
    </w:r>
    <w:r>
      <w:instrText>PAGE   \* MERGEFORMAT</w:instrText>
    </w:r>
    <w:r>
      <w:fldChar w:fldCharType="separate"/>
    </w:r>
    <w:r w:rsidR="00164FC3" w:rsidRPr="00164FC3">
      <w:rPr>
        <w:noProof/>
        <w:lang w:val="zh-CN"/>
      </w:rPr>
      <w:t>4</w:t>
    </w:r>
    <w:r>
      <w:fldChar w:fldCharType="end"/>
    </w:r>
  </w:p>
  <w:p w:rsidR="00EB38CE" w:rsidRDefault="00EB38CE">
    <w:pPr>
      <w:pStyle w:val="a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67BE" w:rsidRDefault="004467BE">
      <w:r>
        <w:separator/>
      </w:r>
    </w:p>
  </w:footnote>
  <w:footnote w:type="continuationSeparator" w:id="0">
    <w:p w:rsidR="004467BE" w:rsidRDefault="004467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CS&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exesxwr7zzzd0e9rs9p0apkdwp0edat2td2&quot;&gt;My EndNote Library&lt;record-ids&gt;&lt;item&gt;1&lt;/item&gt;&lt;item&gt;2&lt;/item&gt;&lt;item&gt;3&lt;/item&gt;&lt;/record-ids&gt;&lt;/item&gt;&lt;/Libraries&gt;"/>
  </w:docVars>
  <w:rsids>
    <w:rsidRoot w:val="00EB38CE"/>
    <w:rsid w:val="DBCEB8A3"/>
    <w:rsid w:val="FAFF3C20"/>
    <w:rsid w:val="00016109"/>
    <w:rsid w:val="00164FC3"/>
    <w:rsid w:val="002475F7"/>
    <w:rsid w:val="00264E4D"/>
    <w:rsid w:val="002E0347"/>
    <w:rsid w:val="004356E7"/>
    <w:rsid w:val="004467BE"/>
    <w:rsid w:val="004F558B"/>
    <w:rsid w:val="00577B25"/>
    <w:rsid w:val="006E4384"/>
    <w:rsid w:val="00731685"/>
    <w:rsid w:val="00860604"/>
    <w:rsid w:val="008D2D3D"/>
    <w:rsid w:val="00967A28"/>
    <w:rsid w:val="00980521"/>
    <w:rsid w:val="009912CF"/>
    <w:rsid w:val="00AC5669"/>
    <w:rsid w:val="00B42E91"/>
    <w:rsid w:val="00B55D87"/>
    <w:rsid w:val="00BD56CB"/>
    <w:rsid w:val="00C107B9"/>
    <w:rsid w:val="00CC631D"/>
    <w:rsid w:val="00CF7A76"/>
    <w:rsid w:val="00D97B23"/>
    <w:rsid w:val="00DC08F5"/>
    <w:rsid w:val="00DD6DD0"/>
    <w:rsid w:val="00EB38CE"/>
    <w:rsid w:val="00F95370"/>
    <w:rsid w:val="06F86E33"/>
    <w:rsid w:val="10D95C0E"/>
    <w:rsid w:val="1C1F477D"/>
    <w:rsid w:val="205B24B5"/>
    <w:rsid w:val="235078C9"/>
    <w:rsid w:val="339E298D"/>
    <w:rsid w:val="37DADB43"/>
    <w:rsid w:val="4AF62C56"/>
    <w:rsid w:val="619F114C"/>
    <w:rsid w:val="6FAB524C"/>
    <w:rsid w:val="79ED50A1"/>
    <w:rsid w:val="7C7E038B"/>
    <w:rsid w:val="7EFF46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69B2F9"/>
  <w15:docId w15:val="{FCAB39A8-BF00-489B-93BA-1287192C7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等线" w:eastAsia="等线" w:hAnsi="等线"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uiPriority="99" w:qFormat="1"/>
    <w:lsdException w:name="caption" w:semiHidden="1" w:unhideWhenUsed="1" w:qFormat="1"/>
    <w:lsdException w:name="Title" w:qFormat="1"/>
    <w:lsdException w:name="Default Paragraph Fon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153"/>
        <w:tab w:val="right" w:pos="8306"/>
      </w:tabs>
      <w:snapToGrid w:val="0"/>
      <w:jc w:val="left"/>
    </w:pPr>
    <w:rPr>
      <w:sz w:val="18"/>
      <w:szCs w:val="18"/>
    </w:rPr>
  </w:style>
  <w:style w:type="paragraph" w:styleId="a5">
    <w:name w:val="header"/>
    <w:basedOn w:val="a"/>
    <w:link w:val="a6"/>
    <w:uiPriority w:val="99"/>
    <w:qFormat/>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rPr>
      <w:sz w:val="18"/>
      <w:szCs w:val="18"/>
    </w:rPr>
  </w:style>
  <w:style w:type="paragraph" w:customStyle="1" w:styleId="EndNoteBibliographyTitle">
    <w:name w:val="EndNote Bibliography Title"/>
    <w:basedOn w:val="a"/>
    <w:link w:val="EndNoteBibliographyTitle0"/>
    <w:rsid w:val="00731685"/>
    <w:pPr>
      <w:jc w:val="center"/>
    </w:pPr>
    <w:rPr>
      <w:noProof/>
      <w:sz w:val="20"/>
    </w:rPr>
  </w:style>
  <w:style w:type="character" w:customStyle="1" w:styleId="EndNoteBibliographyTitle0">
    <w:name w:val="EndNote Bibliography Title 字符"/>
    <w:basedOn w:val="a0"/>
    <w:link w:val="EndNoteBibliographyTitle"/>
    <w:rsid w:val="00731685"/>
    <w:rPr>
      <w:noProof/>
      <w:kern w:val="2"/>
      <w:szCs w:val="22"/>
    </w:rPr>
  </w:style>
  <w:style w:type="paragraph" w:customStyle="1" w:styleId="EndNoteBibliography">
    <w:name w:val="EndNote Bibliography"/>
    <w:basedOn w:val="a"/>
    <w:link w:val="EndNoteBibliography0"/>
    <w:rsid w:val="00731685"/>
    <w:rPr>
      <w:noProof/>
      <w:sz w:val="20"/>
    </w:rPr>
  </w:style>
  <w:style w:type="character" w:customStyle="1" w:styleId="EndNoteBibliography0">
    <w:name w:val="EndNote Bibliography 字符"/>
    <w:basedOn w:val="a0"/>
    <w:link w:val="EndNoteBibliography"/>
    <w:rsid w:val="00731685"/>
    <w:rPr>
      <w:noProof/>
      <w:kern w:val="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724</Words>
  <Characters>4128</Characters>
  <Application>Microsoft Office Word</Application>
  <DocSecurity>0</DocSecurity>
  <Lines>34</Lines>
  <Paragraphs>9</Paragraphs>
  <ScaleCrop>false</ScaleCrop>
  <Company/>
  <LinksUpToDate>false</LinksUpToDate>
  <CharactersWithSpaces>4843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Ito</dc:creator>
  <cp:lastModifiedBy>Ito</cp:lastModifiedBy>
  <cp:revision>20</cp:revision>
  <dcterms:created xsi:type="dcterms:W3CDTF">2026-06-27T00:14:00Z</dcterms:created>
  <dcterms:modified xsi:type="dcterms:W3CDTF">2026-07-28T08:12:00Z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9c0238b8de864c33888e2357441a66c3_23</vt:lpwstr>
  </property>
  <property fmtid="{D5CDD505-2E9C-101B-9397-08002B2CF9AE}" pid="3" name="KSOProductBuildVer">
    <vt:lpwstr>2052-12.8.2.14769</vt:lpwstr>
  </property>
  <property fmtid="{D5CDD505-2E9C-101B-9397-08002B2CF9AE}" pid="4" name="KSOTemplateDocerSaveRecord">
    <vt:lpwstr>eyJoZGlkIjoiNTUxMWY0OTExZWU5OTFmOGMyOGRlYTc4MDg5MmRiYzEiLCJ1c2VySWQiOiIyMzA1NDQwMjAifQ==</vt:lpwstr>
  </property>
</Properties>
</file>