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96B" w:rsidRPr="00132168" w:rsidRDefault="00F47C09" w:rsidP="00132168">
      <w:pPr>
        <w:pStyle w:val="H1"/>
        <w:rPr>
          <w:rFonts w:ascii="Calibri" w:hAnsi="Calibri"/>
        </w:rPr>
      </w:pPr>
      <w:bookmarkStart w:id="0" w:name="_Toc461549790"/>
      <w:r>
        <w:rPr>
          <w:rFonts w:ascii="Calibri" w:hAnsi="Calibri"/>
          <w:caps w:val="0"/>
        </w:rPr>
        <w:t xml:space="preserve">Additional file </w:t>
      </w:r>
      <w:r w:rsidR="00A25E5C">
        <w:rPr>
          <w:rFonts w:ascii="Calibri" w:hAnsi="Calibri"/>
          <w:caps w:val="0"/>
        </w:rPr>
        <w:t>1</w:t>
      </w:r>
      <w:r w:rsidR="00A25E5C">
        <w:rPr>
          <w:rFonts w:ascii="Calibri" w:hAnsi="Calibri"/>
        </w:rPr>
        <w:t>:</w:t>
      </w:r>
      <w:r w:rsidR="005F196B" w:rsidRPr="00132168">
        <w:rPr>
          <w:rFonts w:ascii="Calibri" w:hAnsi="Calibri"/>
        </w:rPr>
        <w:t xml:space="preserve"> </w:t>
      </w:r>
      <w:r>
        <w:rPr>
          <w:rFonts w:ascii="Calibri" w:hAnsi="Calibri"/>
          <w:caps w:val="0"/>
        </w:rPr>
        <w:t>D</w:t>
      </w:r>
      <w:r w:rsidRPr="00132168">
        <w:rPr>
          <w:rFonts w:ascii="Calibri" w:hAnsi="Calibri"/>
          <w:caps w:val="0"/>
        </w:rPr>
        <w:t xml:space="preserve">etailed Methodology </w:t>
      </w:r>
      <w:r>
        <w:rPr>
          <w:rFonts w:ascii="Calibri" w:hAnsi="Calibri"/>
          <w:caps w:val="0"/>
        </w:rPr>
        <w:t>f</w:t>
      </w:r>
      <w:r w:rsidRPr="00132168">
        <w:rPr>
          <w:rFonts w:ascii="Calibri" w:hAnsi="Calibri"/>
          <w:caps w:val="0"/>
        </w:rPr>
        <w:t xml:space="preserve">or </w:t>
      </w:r>
      <w:bookmarkEnd w:id="0"/>
      <w:r>
        <w:rPr>
          <w:rFonts w:ascii="Calibri" w:hAnsi="Calibri"/>
          <w:caps w:val="0"/>
        </w:rPr>
        <w:t xml:space="preserve">Surveys and Key Information Interviews </w:t>
      </w:r>
      <w:proofErr w:type="gramStart"/>
      <w:r>
        <w:rPr>
          <w:rFonts w:ascii="Calibri" w:hAnsi="Calibri"/>
          <w:caps w:val="0"/>
        </w:rPr>
        <w:t>In</w:t>
      </w:r>
      <w:proofErr w:type="gramEnd"/>
      <w:r>
        <w:rPr>
          <w:rFonts w:ascii="Calibri" w:hAnsi="Calibri"/>
          <w:caps w:val="0"/>
        </w:rPr>
        <w:t xml:space="preserve"> Bangladesh and Ethiopia</w:t>
      </w:r>
    </w:p>
    <w:p w:rsidR="000C7B0C" w:rsidRPr="000C7B0C" w:rsidRDefault="000C7B0C" w:rsidP="000C7B0C"/>
    <w:p w:rsidR="005F196B" w:rsidRPr="006F3C66" w:rsidRDefault="005F196B" w:rsidP="006F3C66">
      <w:pPr>
        <w:rPr>
          <w:rFonts w:ascii="Arial" w:hAnsi="Arial" w:cs="Arial"/>
          <w:b/>
        </w:rPr>
      </w:pPr>
      <w:r w:rsidRPr="008D5C97">
        <w:rPr>
          <w:rFonts w:ascii="Arial" w:hAnsi="Arial" w:cs="Arial"/>
          <w:b/>
        </w:rPr>
        <w:t>Ethiopia</w:t>
      </w:r>
    </w:p>
    <w:p w:rsidR="005F196B" w:rsidRPr="006F3C66" w:rsidRDefault="005F196B" w:rsidP="00610B23">
      <w:pPr>
        <w:jc w:val="both"/>
        <w:rPr>
          <w:rFonts w:ascii="Arial" w:hAnsi="Arial" w:cs="Arial"/>
          <w:b/>
          <w:i/>
        </w:rPr>
      </w:pPr>
      <w:r w:rsidRPr="008D5C97">
        <w:rPr>
          <w:rFonts w:ascii="Arial" w:hAnsi="Arial" w:cs="Arial"/>
          <w:b/>
          <w:i/>
        </w:rPr>
        <w:t>Methods</w:t>
      </w:r>
    </w:p>
    <w:p w:rsidR="005F196B" w:rsidRPr="008D5C97" w:rsidRDefault="005F196B" w:rsidP="00610B23">
      <w:pPr>
        <w:jc w:val="both"/>
      </w:pPr>
      <w:r w:rsidRPr="008D5C97">
        <w:t xml:space="preserve">This review applied a cross-sectional study approach. Four types of respondents were included in the review: trainees and trainers; government officials and trainees’ supervisors; physicians that work with pharmacists for clinical pharmacy services; and Ethiopia </w:t>
      </w:r>
      <w:r w:rsidR="006F3C66">
        <w:t xml:space="preserve">program </w:t>
      </w:r>
      <w:r w:rsidRPr="008D5C97">
        <w:t xml:space="preserve">staff. The trainees’ responses were collected through a self-administered, semi-structured questionnaire. The trainees were randomly selected from the base total of 5,037 people who were trained between December 2011 and September 2015 in the technical areas listed in table B1. The government officials and supervisors were selected based on their oversight responsibilities at the central level and the trainees’ facilities. They were interviewed using an open-ended questionnaire. The physicians who worked with pharmacists for CP services were selected from six hospitals; they responded to a self-administered, semi-structured questionnaire. The total numbers of respondents and response rates were 153 trainees out of 222 contacted (69%), including 149 trainees, and 4 trained as trainers (table B1); 7 physicians (100%) that work with pharmacists for CP services; and 19 government officials or trainees’ supervisors out of 33 who were interviewed (58%). The 153 trainees were trained between 2012 and 2015 (table B2); they came from 5 types of organizations located in 8 regions. The majority of them came from health facilities. Nine </w:t>
      </w:r>
      <w:r w:rsidR="006F3C66">
        <w:t>program</w:t>
      </w:r>
      <w:r w:rsidRPr="008D5C97">
        <w:t xml:space="preserve"> Ethiopia team members self-responded to an open-ended questionnaire. The interviews and questionnaire administration were completed during November and December 2015. </w:t>
      </w:r>
    </w:p>
    <w:p w:rsidR="005F196B" w:rsidRPr="008D5C97" w:rsidRDefault="005F196B" w:rsidP="005F196B">
      <w:pPr>
        <w:pStyle w:val="TableTitle"/>
        <w:rPr>
          <w:lang w:val="en-US"/>
        </w:rPr>
      </w:pPr>
      <w:r w:rsidRPr="008D5C97">
        <w:rPr>
          <w:lang w:val="en-US"/>
        </w:rPr>
        <w:t>Table B1. Types of Training, Sample Sizes, and Response Rates</w:t>
      </w:r>
    </w:p>
    <w:tbl>
      <w:tblPr>
        <w:tblW w:w="4234" w:type="pct"/>
        <w:tblBorders>
          <w:insideH w:val="single" w:sz="2" w:space="0" w:color="auto"/>
        </w:tblBorders>
        <w:tblLayout w:type="fixed"/>
        <w:tblLook w:val="04A0" w:firstRow="1" w:lastRow="0" w:firstColumn="1" w:lastColumn="0" w:noHBand="0" w:noVBand="1"/>
      </w:tblPr>
      <w:tblGrid>
        <w:gridCol w:w="647"/>
        <w:gridCol w:w="3964"/>
        <w:gridCol w:w="960"/>
        <w:gridCol w:w="1263"/>
        <w:gridCol w:w="1275"/>
      </w:tblGrid>
      <w:tr w:rsidR="005F196B" w:rsidRPr="008D5C97" w:rsidTr="00FE3099">
        <w:trPr>
          <w:trHeight w:val="413"/>
          <w:tblHeader/>
        </w:trPr>
        <w:tc>
          <w:tcPr>
            <w:tcW w:w="399" w:type="pct"/>
            <w:tcBorders>
              <w:top w:val="single" w:sz="12" w:space="0" w:color="auto"/>
              <w:bottom w:val="single" w:sz="12" w:space="0" w:color="auto"/>
            </w:tcBorders>
            <w:shd w:val="clear" w:color="000000" w:fill="F2F2F2"/>
            <w:vAlign w:val="bottom"/>
          </w:tcPr>
          <w:p w:rsidR="005F196B" w:rsidRPr="008D5C97" w:rsidRDefault="005F196B" w:rsidP="00D936FD">
            <w:pPr>
              <w:rPr>
                <w:rFonts w:ascii="Arial" w:hAnsi="Arial" w:cs="Arial"/>
                <w:b/>
                <w:bCs/>
                <w:color w:val="000000"/>
                <w:sz w:val="20"/>
                <w:szCs w:val="20"/>
              </w:rPr>
            </w:pPr>
          </w:p>
        </w:tc>
        <w:tc>
          <w:tcPr>
            <w:tcW w:w="2444" w:type="pct"/>
            <w:tcBorders>
              <w:top w:val="single" w:sz="12" w:space="0" w:color="auto"/>
              <w:bottom w:val="single" w:sz="12" w:space="0" w:color="auto"/>
            </w:tcBorders>
            <w:shd w:val="clear" w:color="000000" w:fill="F2F2F2"/>
            <w:vAlign w:val="bottom"/>
            <w:hideMark/>
          </w:tcPr>
          <w:p w:rsidR="005F196B" w:rsidRPr="008D5C97" w:rsidRDefault="005F196B" w:rsidP="00D936FD">
            <w:pPr>
              <w:rPr>
                <w:rFonts w:ascii="Arial" w:hAnsi="Arial" w:cs="Arial"/>
                <w:b/>
                <w:bCs/>
                <w:color w:val="000000"/>
                <w:sz w:val="20"/>
                <w:szCs w:val="20"/>
              </w:rPr>
            </w:pPr>
            <w:r w:rsidRPr="008D5C97">
              <w:rPr>
                <w:rFonts w:ascii="Arial" w:hAnsi="Arial" w:cs="Arial"/>
                <w:b/>
                <w:bCs/>
                <w:color w:val="000000"/>
                <w:sz w:val="20"/>
                <w:szCs w:val="20"/>
              </w:rPr>
              <w:t>Types of training</w:t>
            </w:r>
          </w:p>
        </w:tc>
        <w:tc>
          <w:tcPr>
            <w:tcW w:w="592" w:type="pct"/>
            <w:tcBorders>
              <w:top w:val="single" w:sz="12" w:space="0" w:color="auto"/>
              <w:bottom w:val="single" w:sz="12" w:space="0" w:color="auto"/>
            </w:tcBorders>
            <w:shd w:val="clear" w:color="000000" w:fill="F2F2F2"/>
            <w:vAlign w:val="bottom"/>
            <w:hideMark/>
          </w:tcPr>
          <w:p w:rsidR="005F196B" w:rsidRPr="008D5C97" w:rsidRDefault="005F196B" w:rsidP="00D936FD">
            <w:pPr>
              <w:rPr>
                <w:rFonts w:ascii="Arial" w:hAnsi="Arial" w:cs="Arial"/>
                <w:b/>
                <w:bCs/>
                <w:color w:val="000000"/>
                <w:sz w:val="20"/>
                <w:szCs w:val="20"/>
              </w:rPr>
            </w:pPr>
            <w:r w:rsidRPr="008D5C97">
              <w:rPr>
                <w:rFonts w:ascii="Arial" w:hAnsi="Arial" w:cs="Arial"/>
                <w:b/>
                <w:bCs/>
                <w:color w:val="000000"/>
                <w:sz w:val="20"/>
                <w:szCs w:val="20"/>
              </w:rPr>
              <w:t>Sample size</w:t>
            </w:r>
          </w:p>
        </w:tc>
        <w:tc>
          <w:tcPr>
            <w:tcW w:w="779" w:type="pct"/>
            <w:tcBorders>
              <w:top w:val="single" w:sz="12" w:space="0" w:color="auto"/>
              <w:bottom w:val="single" w:sz="12" w:space="0" w:color="auto"/>
            </w:tcBorders>
            <w:shd w:val="clear" w:color="000000" w:fill="F2F2F2"/>
            <w:noWrap/>
            <w:vAlign w:val="bottom"/>
            <w:hideMark/>
          </w:tcPr>
          <w:p w:rsidR="005F196B" w:rsidRPr="008D5C97" w:rsidRDefault="005F196B" w:rsidP="00D936FD">
            <w:pPr>
              <w:rPr>
                <w:rFonts w:ascii="Arial" w:hAnsi="Arial" w:cs="Arial"/>
                <w:b/>
                <w:bCs/>
                <w:color w:val="000000"/>
                <w:sz w:val="20"/>
                <w:szCs w:val="20"/>
              </w:rPr>
            </w:pPr>
            <w:r w:rsidRPr="008D5C97">
              <w:rPr>
                <w:rFonts w:ascii="Arial" w:hAnsi="Arial" w:cs="Arial"/>
                <w:b/>
                <w:bCs/>
                <w:color w:val="000000"/>
                <w:sz w:val="20"/>
                <w:szCs w:val="20"/>
              </w:rPr>
              <w:t>Number of trainees who responded</w:t>
            </w:r>
          </w:p>
        </w:tc>
        <w:tc>
          <w:tcPr>
            <w:tcW w:w="786" w:type="pct"/>
            <w:tcBorders>
              <w:top w:val="single" w:sz="12" w:space="0" w:color="auto"/>
              <w:bottom w:val="single" w:sz="12" w:space="0" w:color="auto"/>
            </w:tcBorders>
            <w:shd w:val="clear" w:color="000000" w:fill="F2F2F2"/>
            <w:noWrap/>
            <w:vAlign w:val="bottom"/>
            <w:hideMark/>
          </w:tcPr>
          <w:p w:rsidR="005F196B" w:rsidRPr="008D5C97" w:rsidRDefault="005F196B" w:rsidP="00D936FD">
            <w:pPr>
              <w:rPr>
                <w:rFonts w:ascii="Arial" w:hAnsi="Arial" w:cs="Arial"/>
                <w:b/>
                <w:bCs/>
                <w:color w:val="000000"/>
                <w:sz w:val="20"/>
                <w:szCs w:val="20"/>
              </w:rPr>
            </w:pPr>
            <w:r w:rsidRPr="008D5C97">
              <w:rPr>
                <w:rFonts w:ascii="Arial" w:hAnsi="Arial" w:cs="Arial"/>
                <w:b/>
                <w:bCs/>
                <w:color w:val="000000"/>
                <w:sz w:val="20"/>
                <w:szCs w:val="20"/>
              </w:rPr>
              <w:t>Number of trainers who responded</w:t>
            </w:r>
          </w:p>
        </w:tc>
      </w:tr>
      <w:tr w:rsidR="005F196B" w:rsidRPr="008D5C97" w:rsidTr="0088106F">
        <w:trPr>
          <w:trHeight w:val="260"/>
        </w:trPr>
        <w:tc>
          <w:tcPr>
            <w:tcW w:w="399" w:type="pct"/>
            <w:tcBorders>
              <w:top w:val="single" w:sz="12" w:space="0" w:color="auto"/>
            </w:tcBorders>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tcBorders>
              <w:top w:val="single" w:sz="12" w:space="0" w:color="auto"/>
            </w:tcBorders>
            <w:shd w:val="clear" w:color="auto" w:fill="auto"/>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Waste disposal familiarization</w:t>
            </w:r>
          </w:p>
        </w:tc>
        <w:tc>
          <w:tcPr>
            <w:tcW w:w="592" w:type="pct"/>
            <w:tcBorders>
              <w:top w:val="single" w:sz="12" w:space="0" w:color="auto"/>
            </w:tcBorders>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11</w:t>
            </w:r>
          </w:p>
        </w:tc>
        <w:tc>
          <w:tcPr>
            <w:tcW w:w="779" w:type="pct"/>
            <w:tcBorders>
              <w:top w:val="single" w:sz="12" w:space="0" w:color="auto"/>
            </w:tcBorders>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7</w:t>
            </w:r>
          </w:p>
        </w:tc>
        <w:tc>
          <w:tcPr>
            <w:tcW w:w="786" w:type="pct"/>
            <w:tcBorders>
              <w:top w:val="single" w:sz="12" w:space="0" w:color="auto"/>
            </w:tcBorders>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Ethics</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Leadership &amp; management</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3</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xml:space="preserve">Antimalarial drug management </w:t>
            </w:r>
          </w:p>
        </w:tc>
        <w:tc>
          <w:tcPr>
            <w:tcW w:w="592" w:type="pct"/>
            <w:shd w:val="clear" w:color="auto" w:fill="auto"/>
            <w:noWrap/>
            <w:vAlign w:val="bottom"/>
            <w:hideMark/>
          </w:tcPr>
          <w:p w:rsidR="005F196B" w:rsidRPr="008D5C97" w:rsidRDefault="005F196B" w:rsidP="00D936FD">
            <w:pPr>
              <w:jc w:val="right"/>
              <w:rPr>
                <w:rFonts w:ascii="Arial" w:hAnsi="Arial" w:cs="Arial"/>
                <w:sz w:val="20"/>
                <w:szCs w:val="20"/>
              </w:rPr>
            </w:pPr>
            <w:r w:rsidRPr="008D5C97">
              <w:rPr>
                <w:rFonts w:ascii="Arial" w:hAnsi="Arial" w:cs="Arial"/>
                <w:sz w:val="20"/>
                <w:szCs w:val="20"/>
              </w:rPr>
              <w:t>12</w:t>
            </w:r>
          </w:p>
        </w:tc>
        <w:tc>
          <w:tcPr>
            <w:tcW w:w="779" w:type="pct"/>
            <w:shd w:val="clear" w:color="auto" w:fill="auto"/>
            <w:noWrap/>
            <w:vAlign w:val="bottom"/>
            <w:hideMark/>
          </w:tcPr>
          <w:p w:rsidR="005F196B" w:rsidRPr="008D5C97" w:rsidRDefault="005F196B" w:rsidP="00D936FD">
            <w:pPr>
              <w:jc w:val="right"/>
              <w:rPr>
                <w:rFonts w:ascii="Arial" w:hAnsi="Arial" w:cs="Arial"/>
                <w:sz w:val="20"/>
                <w:szCs w:val="20"/>
              </w:rPr>
            </w:pPr>
            <w:r w:rsidRPr="008D5C97">
              <w:rPr>
                <w:rFonts w:ascii="Arial" w:hAnsi="Arial" w:cs="Arial"/>
                <w:sz w:val="20"/>
                <w:szCs w:val="20"/>
              </w:rPr>
              <w:t>0</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xml:space="preserve">Antimalarial resistance </w:t>
            </w:r>
          </w:p>
        </w:tc>
        <w:tc>
          <w:tcPr>
            <w:tcW w:w="592" w:type="pct"/>
            <w:shd w:val="clear" w:color="auto" w:fill="auto"/>
            <w:noWrap/>
            <w:vAlign w:val="bottom"/>
            <w:hideMark/>
          </w:tcPr>
          <w:p w:rsidR="005F196B" w:rsidRPr="008D5C97" w:rsidRDefault="005F196B" w:rsidP="00D936FD">
            <w:pPr>
              <w:jc w:val="right"/>
              <w:rPr>
                <w:rFonts w:ascii="Arial" w:hAnsi="Arial" w:cs="Arial"/>
                <w:sz w:val="20"/>
                <w:szCs w:val="20"/>
              </w:rPr>
            </w:pPr>
            <w:r w:rsidRPr="008D5C97">
              <w:rPr>
                <w:rFonts w:ascii="Arial" w:hAnsi="Arial" w:cs="Arial"/>
                <w:sz w:val="20"/>
                <w:szCs w:val="20"/>
              </w:rPr>
              <w:t>10</w:t>
            </w:r>
          </w:p>
        </w:tc>
        <w:tc>
          <w:tcPr>
            <w:tcW w:w="779" w:type="pct"/>
            <w:shd w:val="clear" w:color="auto" w:fill="auto"/>
            <w:noWrap/>
            <w:vAlign w:val="bottom"/>
            <w:hideMark/>
          </w:tcPr>
          <w:p w:rsidR="005F196B" w:rsidRPr="008D5C97" w:rsidRDefault="005F196B" w:rsidP="00D936FD">
            <w:pPr>
              <w:jc w:val="right"/>
              <w:rPr>
                <w:rFonts w:ascii="Arial" w:hAnsi="Arial" w:cs="Arial"/>
                <w:sz w:val="20"/>
                <w:szCs w:val="20"/>
              </w:rPr>
            </w:pPr>
            <w:r w:rsidRPr="008D5C97">
              <w:rPr>
                <w:rFonts w:ascii="Arial" w:hAnsi="Arial" w:cs="Arial"/>
                <w:sz w:val="20"/>
                <w:szCs w:val="20"/>
              </w:rPr>
              <w:t>6</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D936FD" w:rsidP="00D936FD">
            <w:pPr>
              <w:rPr>
                <w:rFonts w:ascii="Arial" w:hAnsi="Arial" w:cs="Arial"/>
                <w:color w:val="000000"/>
                <w:sz w:val="20"/>
                <w:szCs w:val="20"/>
              </w:rPr>
            </w:pPr>
            <w:r>
              <w:rPr>
                <w:rFonts w:ascii="Arial" w:hAnsi="Arial" w:cs="Arial"/>
                <w:color w:val="000000"/>
                <w:sz w:val="20"/>
                <w:szCs w:val="20"/>
              </w:rPr>
              <w:t>Antiretroviral therapy (</w:t>
            </w:r>
            <w:r w:rsidR="005F196B" w:rsidRPr="008D5C97">
              <w:rPr>
                <w:rFonts w:ascii="Arial" w:hAnsi="Arial" w:cs="Arial"/>
                <w:color w:val="000000"/>
                <w:sz w:val="20"/>
                <w:szCs w:val="20"/>
              </w:rPr>
              <w:t>ART</w:t>
            </w:r>
            <w:r>
              <w:rPr>
                <w:rFonts w:ascii="Arial" w:hAnsi="Arial" w:cs="Arial"/>
                <w:color w:val="000000"/>
                <w:sz w:val="20"/>
                <w:szCs w:val="20"/>
              </w:rPr>
              <w:t>)</w:t>
            </w:r>
            <w:r w:rsidR="005F196B" w:rsidRPr="008D5C97">
              <w:rPr>
                <w:rFonts w:ascii="Arial" w:hAnsi="Arial" w:cs="Arial"/>
                <w:color w:val="000000"/>
                <w:sz w:val="20"/>
                <w:szCs w:val="20"/>
              </w:rPr>
              <w:t xml:space="preserve"> (in-service)</w:t>
            </w:r>
          </w:p>
        </w:tc>
        <w:tc>
          <w:tcPr>
            <w:tcW w:w="592" w:type="pct"/>
            <w:shd w:val="clear" w:color="auto" w:fill="auto"/>
            <w:noWrap/>
            <w:vAlign w:val="bottom"/>
            <w:hideMark/>
          </w:tcPr>
          <w:p w:rsidR="005F196B" w:rsidRPr="008D5C97" w:rsidRDefault="005F196B" w:rsidP="00D936FD">
            <w:pPr>
              <w:jc w:val="right"/>
              <w:rPr>
                <w:rFonts w:ascii="Arial" w:hAnsi="Arial" w:cs="Arial"/>
                <w:sz w:val="20"/>
                <w:szCs w:val="20"/>
              </w:rPr>
            </w:pPr>
            <w:r w:rsidRPr="008D5C97">
              <w:rPr>
                <w:rFonts w:ascii="Arial" w:hAnsi="Arial" w:cs="Arial"/>
                <w:sz w:val="20"/>
                <w:szCs w:val="20"/>
              </w:rPr>
              <w:t>14</w:t>
            </w:r>
          </w:p>
        </w:tc>
        <w:tc>
          <w:tcPr>
            <w:tcW w:w="779" w:type="pct"/>
            <w:shd w:val="clear" w:color="auto" w:fill="auto"/>
            <w:noWrap/>
            <w:vAlign w:val="bottom"/>
            <w:hideMark/>
          </w:tcPr>
          <w:p w:rsidR="005F196B" w:rsidRPr="008D5C97" w:rsidRDefault="005F196B" w:rsidP="00D936FD">
            <w:pPr>
              <w:jc w:val="right"/>
              <w:rPr>
                <w:rFonts w:ascii="Arial" w:hAnsi="Arial" w:cs="Arial"/>
                <w:sz w:val="20"/>
                <w:szCs w:val="20"/>
              </w:rPr>
            </w:pPr>
            <w:r w:rsidRPr="008D5C97">
              <w:rPr>
                <w:rFonts w:ascii="Arial" w:hAnsi="Arial" w:cs="Arial"/>
                <w:sz w:val="20"/>
                <w:szCs w:val="20"/>
              </w:rPr>
              <w:t>14</w:t>
            </w:r>
          </w:p>
        </w:tc>
        <w:tc>
          <w:tcPr>
            <w:tcW w:w="786"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2</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ART (pre-service)</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9</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5</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xml:space="preserve">Clinical pharmacy </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11</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9</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xml:space="preserve">Drug information services </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7</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5</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Rational drug use related</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18</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16</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E</w:t>
            </w:r>
            <w:r w:rsidR="0029507F">
              <w:rPr>
                <w:rFonts w:ascii="Arial" w:hAnsi="Arial" w:cs="Arial"/>
                <w:color w:val="000000"/>
                <w:sz w:val="20"/>
                <w:szCs w:val="20"/>
              </w:rPr>
              <w:t>thiopian Hospital Reform Implementation Guideline (</w:t>
            </w:r>
            <w:r w:rsidRPr="008D5C97">
              <w:rPr>
                <w:rFonts w:ascii="Arial" w:hAnsi="Arial" w:cs="Arial"/>
                <w:color w:val="000000"/>
                <w:sz w:val="20"/>
                <w:szCs w:val="20"/>
              </w:rPr>
              <w:t>HRIG</w:t>
            </w:r>
            <w:r w:rsidR="0029507F">
              <w:rPr>
                <w:rFonts w:ascii="Arial" w:hAnsi="Arial" w:cs="Arial"/>
                <w:color w:val="000000"/>
                <w:sz w:val="20"/>
                <w:szCs w:val="20"/>
              </w:rPr>
              <w:t>)</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3</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Midlevel staff</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D936FD" w:rsidP="00D936FD">
            <w:pPr>
              <w:rPr>
                <w:rFonts w:ascii="Arial" w:hAnsi="Arial" w:cs="Arial"/>
                <w:color w:val="000000"/>
                <w:sz w:val="20"/>
                <w:szCs w:val="20"/>
              </w:rPr>
            </w:pPr>
            <w:r>
              <w:rPr>
                <w:rFonts w:ascii="Arial" w:hAnsi="Arial" w:cs="Arial"/>
                <w:color w:val="000000"/>
                <w:sz w:val="20"/>
                <w:szCs w:val="20"/>
              </w:rPr>
              <w:t xml:space="preserve">Pharmacovigilance (PV) </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2</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0</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Electronic dispensing tool (EDT)</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6</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D936FD" w:rsidP="00D936FD">
            <w:pPr>
              <w:rPr>
                <w:rFonts w:ascii="Arial" w:hAnsi="Arial" w:cs="Arial"/>
                <w:color w:val="000000"/>
                <w:sz w:val="20"/>
                <w:szCs w:val="20"/>
              </w:rPr>
            </w:pPr>
            <w:r>
              <w:rPr>
                <w:rFonts w:ascii="Arial" w:hAnsi="Arial" w:cs="Arial"/>
                <w:color w:val="000000"/>
                <w:sz w:val="20"/>
                <w:szCs w:val="20"/>
              </w:rPr>
              <w:t>Standard operating procedure (</w:t>
            </w:r>
            <w:r w:rsidR="005F196B" w:rsidRPr="008D5C97">
              <w:rPr>
                <w:rFonts w:ascii="Arial" w:hAnsi="Arial" w:cs="Arial"/>
                <w:color w:val="000000"/>
                <w:sz w:val="20"/>
                <w:szCs w:val="20"/>
              </w:rPr>
              <w:t>SOP</w:t>
            </w:r>
            <w:r>
              <w:rPr>
                <w:rFonts w:ascii="Arial" w:hAnsi="Arial" w:cs="Arial"/>
                <w:color w:val="000000"/>
                <w:sz w:val="20"/>
                <w:szCs w:val="20"/>
              </w:rPr>
              <w:t>)</w:t>
            </w:r>
            <w:r w:rsidR="005F196B" w:rsidRPr="008D5C97">
              <w:rPr>
                <w:rFonts w:ascii="Arial" w:hAnsi="Arial" w:cs="Arial"/>
                <w:color w:val="000000"/>
                <w:sz w:val="20"/>
                <w:szCs w:val="20"/>
              </w:rPr>
              <w:t xml:space="preserve"> manual</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41</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23</w:t>
            </w:r>
          </w:p>
        </w:tc>
        <w:tc>
          <w:tcPr>
            <w:tcW w:w="786"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w:t>
            </w:r>
          </w:p>
        </w:tc>
      </w:tr>
      <w:tr w:rsidR="005F196B" w:rsidRPr="008D5C97" w:rsidTr="0088106F">
        <w:trPr>
          <w:trHeight w:val="216"/>
        </w:trPr>
        <w:tc>
          <w:tcPr>
            <w:tcW w:w="399" w:type="pct"/>
            <w:shd w:val="clear" w:color="auto" w:fill="auto"/>
            <w:noWrap/>
            <w:vAlign w:val="bottom"/>
          </w:tcPr>
          <w:p w:rsidR="005F196B" w:rsidRPr="008D5C97" w:rsidRDefault="005F196B" w:rsidP="00D936FD">
            <w:pPr>
              <w:rPr>
                <w:rFonts w:ascii="Arial" w:hAnsi="Arial" w:cs="Arial"/>
                <w:color w:val="000000"/>
                <w:sz w:val="20"/>
                <w:szCs w:val="20"/>
              </w:rPr>
            </w:pPr>
          </w:p>
        </w:tc>
        <w:tc>
          <w:tcPr>
            <w:tcW w:w="244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A</w:t>
            </w:r>
            <w:r w:rsidR="0029507F">
              <w:rPr>
                <w:rFonts w:ascii="Arial" w:hAnsi="Arial" w:cs="Arial"/>
                <w:color w:val="000000"/>
                <w:sz w:val="20"/>
                <w:szCs w:val="20"/>
              </w:rPr>
              <w:t>uditable Pharmaceutical Transactions and Services (A</w:t>
            </w:r>
            <w:r w:rsidRPr="008D5C97">
              <w:rPr>
                <w:rFonts w:ascii="Arial" w:hAnsi="Arial" w:cs="Arial"/>
                <w:color w:val="000000"/>
                <w:sz w:val="20"/>
                <w:szCs w:val="20"/>
              </w:rPr>
              <w:t>PTS</w:t>
            </w:r>
            <w:r w:rsidR="0029507F">
              <w:rPr>
                <w:rFonts w:ascii="Arial" w:hAnsi="Arial" w:cs="Arial"/>
                <w:color w:val="000000"/>
                <w:sz w:val="20"/>
                <w:szCs w:val="20"/>
              </w:rPr>
              <w:t>)</w:t>
            </w:r>
          </w:p>
        </w:tc>
        <w:tc>
          <w:tcPr>
            <w:tcW w:w="592"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66</w:t>
            </w:r>
          </w:p>
        </w:tc>
        <w:tc>
          <w:tcPr>
            <w:tcW w:w="779"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48</w:t>
            </w:r>
          </w:p>
        </w:tc>
        <w:tc>
          <w:tcPr>
            <w:tcW w:w="786"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2</w:t>
            </w:r>
          </w:p>
        </w:tc>
      </w:tr>
      <w:tr w:rsidR="005F196B" w:rsidRPr="008D5C97" w:rsidTr="00D936FD">
        <w:trPr>
          <w:trHeight w:val="216"/>
        </w:trPr>
        <w:tc>
          <w:tcPr>
            <w:tcW w:w="2843" w:type="pct"/>
            <w:gridSpan w:val="2"/>
            <w:tcBorders>
              <w:bottom w:val="single" w:sz="12" w:space="0" w:color="auto"/>
            </w:tcBorders>
            <w:shd w:val="clear" w:color="000000" w:fill="F2F2F2"/>
            <w:noWrap/>
            <w:vAlign w:val="bottom"/>
            <w:hideMark/>
          </w:tcPr>
          <w:p w:rsidR="005F196B" w:rsidRPr="008D5C97" w:rsidRDefault="005F196B" w:rsidP="00D936FD">
            <w:pPr>
              <w:jc w:val="center"/>
              <w:rPr>
                <w:rFonts w:ascii="Arial" w:hAnsi="Arial" w:cs="Arial"/>
                <w:b/>
                <w:bCs/>
                <w:color w:val="000000"/>
                <w:sz w:val="20"/>
                <w:szCs w:val="20"/>
              </w:rPr>
            </w:pPr>
            <w:r w:rsidRPr="008D5C97">
              <w:rPr>
                <w:rFonts w:ascii="Arial" w:hAnsi="Arial" w:cs="Arial"/>
                <w:b/>
                <w:bCs/>
                <w:color w:val="000000"/>
                <w:sz w:val="20"/>
                <w:szCs w:val="20"/>
              </w:rPr>
              <w:t>Total</w:t>
            </w:r>
          </w:p>
        </w:tc>
        <w:tc>
          <w:tcPr>
            <w:tcW w:w="592" w:type="pct"/>
            <w:tcBorders>
              <w:bottom w:val="single" w:sz="12" w:space="0" w:color="auto"/>
            </w:tcBorders>
            <w:shd w:val="clear" w:color="000000" w:fill="F2F2F2"/>
            <w:noWrap/>
            <w:vAlign w:val="bottom"/>
            <w:hideMark/>
          </w:tcPr>
          <w:p w:rsidR="005F196B" w:rsidRPr="008D5C97" w:rsidRDefault="005F196B" w:rsidP="00D936FD">
            <w:pPr>
              <w:jc w:val="right"/>
              <w:rPr>
                <w:rFonts w:ascii="Arial" w:hAnsi="Arial" w:cs="Arial"/>
                <w:b/>
                <w:bCs/>
                <w:color w:val="000000"/>
                <w:sz w:val="20"/>
                <w:szCs w:val="20"/>
              </w:rPr>
            </w:pPr>
            <w:r w:rsidRPr="008D5C97">
              <w:rPr>
                <w:rFonts w:ascii="Arial" w:hAnsi="Arial" w:cs="Arial"/>
                <w:b/>
                <w:bCs/>
                <w:color w:val="000000"/>
                <w:sz w:val="20"/>
                <w:szCs w:val="20"/>
              </w:rPr>
              <w:t>222</w:t>
            </w:r>
          </w:p>
        </w:tc>
        <w:tc>
          <w:tcPr>
            <w:tcW w:w="779" w:type="pct"/>
            <w:tcBorders>
              <w:bottom w:val="single" w:sz="12" w:space="0" w:color="auto"/>
            </w:tcBorders>
            <w:shd w:val="clear" w:color="000000" w:fill="F2F2F2"/>
            <w:noWrap/>
            <w:vAlign w:val="bottom"/>
            <w:hideMark/>
          </w:tcPr>
          <w:p w:rsidR="005F196B" w:rsidRPr="008D5C97" w:rsidRDefault="005F196B" w:rsidP="00D936FD">
            <w:pPr>
              <w:jc w:val="right"/>
              <w:rPr>
                <w:rFonts w:ascii="Arial" w:hAnsi="Arial" w:cs="Arial"/>
                <w:b/>
                <w:bCs/>
                <w:color w:val="000000"/>
                <w:sz w:val="20"/>
                <w:szCs w:val="20"/>
              </w:rPr>
            </w:pPr>
            <w:r w:rsidRPr="008D5C97">
              <w:rPr>
                <w:rFonts w:ascii="Arial" w:hAnsi="Arial" w:cs="Arial"/>
                <w:b/>
                <w:bCs/>
                <w:color w:val="000000"/>
                <w:sz w:val="20"/>
                <w:szCs w:val="20"/>
              </w:rPr>
              <w:t>149</w:t>
            </w:r>
          </w:p>
        </w:tc>
        <w:tc>
          <w:tcPr>
            <w:tcW w:w="786" w:type="pct"/>
            <w:tcBorders>
              <w:bottom w:val="single" w:sz="12" w:space="0" w:color="auto"/>
            </w:tcBorders>
            <w:shd w:val="clear" w:color="000000" w:fill="F2F2F2"/>
            <w:noWrap/>
            <w:vAlign w:val="bottom"/>
            <w:hideMark/>
          </w:tcPr>
          <w:p w:rsidR="005F196B" w:rsidRPr="008D5C97" w:rsidRDefault="005F196B" w:rsidP="00D936FD">
            <w:pPr>
              <w:jc w:val="right"/>
              <w:rPr>
                <w:rFonts w:ascii="Arial" w:hAnsi="Arial" w:cs="Arial"/>
                <w:b/>
                <w:bCs/>
                <w:color w:val="000000"/>
                <w:sz w:val="20"/>
                <w:szCs w:val="20"/>
              </w:rPr>
            </w:pPr>
            <w:r w:rsidRPr="008D5C97">
              <w:rPr>
                <w:rFonts w:ascii="Arial" w:hAnsi="Arial" w:cs="Arial"/>
                <w:b/>
                <w:bCs/>
                <w:color w:val="000000"/>
                <w:sz w:val="20"/>
                <w:szCs w:val="20"/>
              </w:rPr>
              <w:t>4</w:t>
            </w:r>
          </w:p>
        </w:tc>
      </w:tr>
      <w:tr w:rsidR="005F196B" w:rsidRPr="008D5C97" w:rsidTr="00D936FD">
        <w:trPr>
          <w:trHeight w:val="216"/>
        </w:trPr>
        <w:tc>
          <w:tcPr>
            <w:tcW w:w="2843" w:type="pct"/>
            <w:gridSpan w:val="2"/>
            <w:tcBorders>
              <w:top w:val="single" w:sz="12" w:space="0" w:color="auto"/>
              <w:bottom w:val="single" w:sz="12" w:space="0" w:color="auto"/>
            </w:tcBorders>
            <w:shd w:val="clear" w:color="000000" w:fill="F2F2F2"/>
            <w:noWrap/>
            <w:vAlign w:val="bottom"/>
            <w:hideMark/>
          </w:tcPr>
          <w:p w:rsidR="005F196B" w:rsidRPr="008D5C97" w:rsidRDefault="005F196B" w:rsidP="00D936FD">
            <w:pPr>
              <w:jc w:val="center"/>
              <w:rPr>
                <w:rFonts w:ascii="Arial" w:hAnsi="Arial" w:cs="Arial"/>
                <w:b/>
                <w:bCs/>
                <w:color w:val="000000"/>
                <w:sz w:val="20"/>
                <w:szCs w:val="20"/>
              </w:rPr>
            </w:pPr>
            <w:r w:rsidRPr="008D5C97">
              <w:rPr>
                <w:rFonts w:ascii="Arial" w:hAnsi="Arial" w:cs="Arial"/>
                <w:b/>
                <w:bCs/>
                <w:color w:val="000000"/>
                <w:sz w:val="20"/>
                <w:szCs w:val="20"/>
              </w:rPr>
              <w:t>Response rates</w:t>
            </w:r>
          </w:p>
        </w:tc>
        <w:tc>
          <w:tcPr>
            <w:tcW w:w="592" w:type="pct"/>
            <w:tcBorders>
              <w:top w:val="single" w:sz="12" w:space="0" w:color="auto"/>
              <w:bottom w:val="single" w:sz="12" w:space="0" w:color="auto"/>
            </w:tcBorders>
            <w:shd w:val="clear" w:color="000000" w:fill="F2F2F2"/>
            <w:noWrap/>
            <w:vAlign w:val="bottom"/>
            <w:hideMark/>
          </w:tcPr>
          <w:p w:rsidR="005F196B" w:rsidRPr="008D5C97" w:rsidRDefault="005F196B" w:rsidP="00D936FD">
            <w:pPr>
              <w:rPr>
                <w:rFonts w:ascii="Arial" w:hAnsi="Arial" w:cs="Arial"/>
                <w:b/>
                <w:bCs/>
                <w:color w:val="000000"/>
                <w:sz w:val="20"/>
                <w:szCs w:val="20"/>
              </w:rPr>
            </w:pPr>
            <w:r w:rsidRPr="008D5C97">
              <w:rPr>
                <w:rFonts w:ascii="Arial" w:hAnsi="Arial" w:cs="Arial"/>
                <w:b/>
                <w:bCs/>
                <w:color w:val="000000"/>
                <w:sz w:val="20"/>
                <w:szCs w:val="20"/>
              </w:rPr>
              <w:t> </w:t>
            </w:r>
          </w:p>
        </w:tc>
        <w:tc>
          <w:tcPr>
            <w:tcW w:w="1565" w:type="pct"/>
            <w:gridSpan w:val="2"/>
            <w:tcBorders>
              <w:bottom w:val="single" w:sz="12" w:space="0" w:color="auto"/>
            </w:tcBorders>
            <w:shd w:val="clear" w:color="000000" w:fill="F2F2F2"/>
            <w:noWrap/>
            <w:vAlign w:val="bottom"/>
            <w:hideMark/>
          </w:tcPr>
          <w:p w:rsidR="005F196B" w:rsidRPr="008D5C97" w:rsidRDefault="005F196B" w:rsidP="00D936FD">
            <w:pPr>
              <w:jc w:val="center"/>
              <w:rPr>
                <w:rFonts w:ascii="Arial" w:hAnsi="Arial" w:cs="Arial"/>
                <w:b/>
                <w:bCs/>
                <w:color w:val="000000"/>
                <w:sz w:val="20"/>
                <w:szCs w:val="20"/>
              </w:rPr>
            </w:pPr>
            <w:r w:rsidRPr="008D5C97">
              <w:rPr>
                <w:rFonts w:ascii="Arial" w:hAnsi="Arial" w:cs="Arial"/>
                <w:b/>
                <w:bCs/>
                <w:color w:val="000000"/>
                <w:sz w:val="20"/>
                <w:szCs w:val="20"/>
              </w:rPr>
              <w:t>69%</w:t>
            </w:r>
          </w:p>
        </w:tc>
      </w:tr>
    </w:tbl>
    <w:p w:rsidR="005F196B" w:rsidRPr="008D5C97" w:rsidRDefault="005F196B" w:rsidP="005F196B">
      <w:pPr>
        <w:pStyle w:val="TableTitle"/>
        <w:rPr>
          <w:rFonts w:eastAsiaTheme="minorHAnsi"/>
          <w:lang w:val="en-US"/>
        </w:rPr>
      </w:pPr>
    </w:p>
    <w:p w:rsidR="005F196B" w:rsidRPr="008D5C97" w:rsidRDefault="005F196B" w:rsidP="005F196B">
      <w:pPr>
        <w:pStyle w:val="TableTitle"/>
        <w:rPr>
          <w:rFonts w:eastAsiaTheme="minorHAnsi"/>
          <w:lang w:val="en-US"/>
        </w:rPr>
      </w:pPr>
      <w:r w:rsidRPr="008D5C97">
        <w:rPr>
          <w:rFonts w:eastAsiaTheme="minorHAnsi"/>
          <w:lang w:val="en-US"/>
        </w:rPr>
        <w:t>Table B2. Respondents’ Type of Organization</w:t>
      </w:r>
    </w:p>
    <w:tbl>
      <w:tblPr>
        <w:tblStyle w:val="TableGrid"/>
        <w:tblW w:w="5000" w:type="pct"/>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713"/>
        <w:gridCol w:w="4863"/>
      </w:tblGrid>
      <w:tr w:rsidR="005F196B" w:rsidRPr="008D5C97" w:rsidTr="00D936FD">
        <w:tc>
          <w:tcPr>
            <w:tcW w:w="2461" w:type="pct"/>
            <w:tcBorders>
              <w:top w:val="single" w:sz="12" w:space="0" w:color="auto"/>
              <w:bottom w:val="single" w:sz="12" w:space="0" w:color="auto"/>
              <w:right w:val="nil"/>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Type of organization</w:t>
            </w:r>
          </w:p>
        </w:tc>
        <w:tc>
          <w:tcPr>
            <w:tcW w:w="2539" w:type="pct"/>
            <w:tcBorders>
              <w:top w:val="single" w:sz="12" w:space="0" w:color="auto"/>
              <w:left w:val="nil"/>
              <w:bottom w:val="single" w:sz="12" w:space="0" w:color="auto"/>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Numbers of respondents</w:t>
            </w:r>
          </w:p>
        </w:tc>
      </w:tr>
      <w:tr w:rsidR="005F196B" w:rsidRPr="008D5C97" w:rsidTr="00D936FD">
        <w:tc>
          <w:tcPr>
            <w:tcW w:w="2461" w:type="pct"/>
            <w:tcBorders>
              <w:top w:val="single" w:sz="12" w:space="0" w:color="auto"/>
              <w:right w:val="nil"/>
            </w:tcBorders>
          </w:tcPr>
          <w:p w:rsidR="005F196B" w:rsidRPr="008D5C97" w:rsidRDefault="005F196B" w:rsidP="00D936FD">
            <w:pPr>
              <w:rPr>
                <w:rFonts w:ascii="Arial" w:hAnsi="Arial" w:cs="Arial"/>
                <w:sz w:val="20"/>
                <w:szCs w:val="20"/>
              </w:rPr>
            </w:pPr>
            <w:r w:rsidRPr="008D5C97">
              <w:rPr>
                <w:rFonts w:ascii="Arial" w:hAnsi="Arial" w:cs="Arial"/>
                <w:sz w:val="20"/>
                <w:szCs w:val="20"/>
              </w:rPr>
              <w:t>Government entity</w:t>
            </w:r>
          </w:p>
        </w:tc>
        <w:tc>
          <w:tcPr>
            <w:tcW w:w="2539" w:type="pct"/>
            <w:tcBorders>
              <w:top w:val="single" w:sz="12" w:space="0" w:color="auto"/>
              <w:left w:val="nil"/>
            </w:tcBorders>
          </w:tcPr>
          <w:p w:rsidR="005F196B" w:rsidRPr="008D5C97" w:rsidRDefault="005F196B" w:rsidP="00D936FD">
            <w:pPr>
              <w:jc w:val="center"/>
              <w:rPr>
                <w:rFonts w:ascii="Arial" w:hAnsi="Arial" w:cs="Arial"/>
                <w:sz w:val="20"/>
                <w:szCs w:val="20"/>
              </w:rPr>
            </w:pPr>
            <w:r w:rsidRPr="008D5C97">
              <w:rPr>
                <w:rFonts w:ascii="Arial" w:hAnsi="Arial" w:cs="Arial"/>
                <w:sz w:val="20"/>
                <w:szCs w:val="20"/>
              </w:rPr>
              <w:t>26</w:t>
            </w:r>
          </w:p>
        </w:tc>
      </w:tr>
      <w:tr w:rsidR="005F196B" w:rsidRPr="008D5C97" w:rsidTr="00D936FD">
        <w:tc>
          <w:tcPr>
            <w:tcW w:w="2461" w:type="pct"/>
            <w:tcBorders>
              <w:right w:val="nil"/>
            </w:tcBorders>
          </w:tcPr>
          <w:p w:rsidR="005F196B" w:rsidRPr="008D5C97" w:rsidRDefault="005F196B" w:rsidP="00D936FD">
            <w:pPr>
              <w:rPr>
                <w:rFonts w:ascii="Arial" w:hAnsi="Arial" w:cs="Arial"/>
                <w:sz w:val="20"/>
                <w:szCs w:val="20"/>
              </w:rPr>
            </w:pPr>
            <w:r w:rsidRPr="008D5C97">
              <w:rPr>
                <w:rFonts w:ascii="Arial" w:hAnsi="Arial" w:cs="Arial"/>
                <w:sz w:val="20"/>
                <w:szCs w:val="20"/>
              </w:rPr>
              <w:t>Health facility (HF)</w:t>
            </w:r>
          </w:p>
        </w:tc>
        <w:tc>
          <w:tcPr>
            <w:tcW w:w="2539" w:type="pct"/>
            <w:tcBorders>
              <w:left w:val="nil"/>
            </w:tcBorders>
          </w:tcPr>
          <w:p w:rsidR="005F196B" w:rsidRPr="008D5C97" w:rsidRDefault="005F196B" w:rsidP="00D936FD">
            <w:pPr>
              <w:jc w:val="center"/>
              <w:rPr>
                <w:rFonts w:ascii="Arial" w:hAnsi="Arial" w:cs="Arial"/>
                <w:sz w:val="20"/>
                <w:szCs w:val="20"/>
              </w:rPr>
            </w:pPr>
            <w:r w:rsidRPr="008D5C97">
              <w:rPr>
                <w:rFonts w:ascii="Arial" w:hAnsi="Arial" w:cs="Arial"/>
                <w:sz w:val="20"/>
                <w:szCs w:val="20"/>
              </w:rPr>
              <w:t>114</w:t>
            </w:r>
          </w:p>
        </w:tc>
      </w:tr>
      <w:tr w:rsidR="005F196B" w:rsidRPr="008D5C97" w:rsidTr="00D936FD">
        <w:tc>
          <w:tcPr>
            <w:tcW w:w="2461" w:type="pct"/>
            <w:tcBorders>
              <w:right w:val="nil"/>
            </w:tcBorders>
          </w:tcPr>
          <w:p w:rsidR="005F196B" w:rsidRPr="008D5C97" w:rsidRDefault="005F196B" w:rsidP="00D936FD">
            <w:pPr>
              <w:rPr>
                <w:rFonts w:ascii="Arial" w:hAnsi="Arial" w:cs="Arial"/>
                <w:sz w:val="20"/>
                <w:szCs w:val="20"/>
              </w:rPr>
            </w:pPr>
            <w:r w:rsidRPr="008D5C97">
              <w:rPr>
                <w:rFonts w:ascii="Arial" w:hAnsi="Arial" w:cs="Arial"/>
                <w:sz w:val="20"/>
                <w:szCs w:val="20"/>
              </w:rPr>
              <w:t>Media</w:t>
            </w:r>
          </w:p>
        </w:tc>
        <w:tc>
          <w:tcPr>
            <w:tcW w:w="2539" w:type="pct"/>
            <w:tcBorders>
              <w:left w:val="nil"/>
            </w:tcBorders>
          </w:tcPr>
          <w:p w:rsidR="005F196B" w:rsidRPr="008D5C97" w:rsidRDefault="005F196B" w:rsidP="00D936FD">
            <w:pPr>
              <w:jc w:val="center"/>
              <w:rPr>
                <w:rFonts w:ascii="Arial" w:hAnsi="Arial" w:cs="Arial"/>
                <w:sz w:val="20"/>
                <w:szCs w:val="20"/>
              </w:rPr>
            </w:pPr>
            <w:r w:rsidRPr="008D5C97">
              <w:rPr>
                <w:rFonts w:ascii="Arial" w:hAnsi="Arial" w:cs="Arial"/>
                <w:sz w:val="20"/>
                <w:szCs w:val="20"/>
              </w:rPr>
              <w:t>3</w:t>
            </w:r>
          </w:p>
        </w:tc>
      </w:tr>
      <w:tr w:rsidR="005F196B" w:rsidRPr="008D5C97" w:rsidTr="00D936FD">
        <w:tc>
          <w:tcPr>
            <w:tcW w:w="2461" w:type="pct"/>
            <w:tcBorders>
              <w:bottom w:val="single" w:sz="4" w:space="0" w:color="auto"/>
              <w:right w:val="nil"/>
            </w:tcBorders>
          </w:tcPr>
          <w:p w:rsidR="005F196B" w:rsidRPr="008D5C97" w:rsidRDefault="005F196B" w:rsidP="00D936FD">
            <w:pPr>
              <w:rPr>
                <w:rFonts w:ascii="Arial" w:hAnsi="Arial" w:cs="Arial"/>
                <w:sz w:val="20"/>
                <w:szCs w:val="20"/>
              </w:rPr>
            </w:pPr>
            <w:r w:rsidRPr="008D5C97">
              <w:rPr>
                <w:rFonts w:ascii="Arial" w:hAnsi="Arial" w:cs="Arial"/>
                <w:sz w:val="20"/>
                <w:szCs w:val="20"/>
              </w:rPr>
              <w:t>Private (suppliers &amp; HF)</w:t>
            </w:r>
          </w:p>
        </w:tc>
        <w:tc>
          <w:tcPr>
            <w:tcW w:w="2539" w:type="pct"/>
            <w:tcBorders>
              <w:left w:val="nil"/>
              <w:bottom w:val="single" w:sz="4" w:space="0" w:color="auto"/>
            </w:tcBorders>
          </w:tcPr>
          <w:p w:rsidR="005F196B" w:rsidRPr="008D5C97" w:rsidRDefault="005F196B" w:rsidP="00D936FD">
            <w:pPr>
              <w:jc w:val="center"/>
              <w:rPr>
                <w:rFonts w:ascii="Arial" w:hAnsi="Arial" w:cs="Arial"/>
                <w:sz w:val="20"/>
                <w:szCs w:val="20"/>
              </w:rPr>
            </w:pPr>
            <w:r w:rsidRPr="008D5C97">
              <w:rPr>
                <w:rFonts w:ascii="Arial" w:hAnsi="Arial" w:cs="Arial"/>
                <w:sz w:val="20"/>
                <w:szCs w:val="20"/>
              </w:rPr>
              <w:t>8</w:t>
            </w:r>
          </w:p>
        </w:tc>
      </w:tr>
      <w:tr w:rsidR="005F196B" w:rsidRPr="008D5C97" w:rsidTr="00D936FD">
        <w:tc>
          <w:tcPr>
            <w:tcW w:w="2461" w:type="pct"/>
            <w:tcBorders>
              <w:top w:val="single" w:sz="4" w:space="0" w:color="auto"/>
              <w:bottom w:val="single" w:sz="12" w:space="0" w:color="auto"/>
              <w:right w:val="nil"/>
            </w:tcBorders>
          </w:tcPr>
          <w:p w:rsidR="005F196B" w:rsidRPr="008D5C97" w:rsidRDefault="005F196B" w:rsidP="00D936FD">
            <w:pPr>
              <w:rPr>
                <w:rFonts w:ascii="Arial" w:hAnsi="Arial" w:cs="Arial"/>
                <w:sz w:val="20"/>
                <w:szCs w:val="20"/>
              </w:rPr>
            </w:pPr>
            <w:r w:rsidRPr="008D5C97">
              <w:rPr>
                <w:rFonts w:ascii="Arial" w:hAnsi="Arial" w:cs="Arial"/>
                <w:sz w:val="20"/>
                <w:szCs w:val="20"/>
              </w:rPr>
              <w:t>Academic</w:t>
            </w:r>
          </w:p>
        </w:tc>
        <w:tc>
          <w:tcPr>
            <w:tcW w:w="2539" w:type="pct"/>
            <w:tcBorders>
              <w:top w:val="single" w:sz="4" w:space="0" w:color="auto"/>
              <w:left w:val="nil"/>
              <w:bottom w:val="single" w:sz="12" w:space="0" w:color="auto"/>
            </w:tcBorders>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r>
      <w:tr w:rsidR="005F196B" w:rsidRPr="008D5C97" w:rsidTr="00D936FD">
        <w:tc>
          <w:tcPr>
            <w:tcW w:w="2461" w:type="pct"/>
            <w:tcBorders>
              <w:top w:val="single" w:sz="12" w:space="0" w:color="auto"/>
              <w:bottom w:val="single" w:sz="12" w:space="0" w:color="auto"/>
              <w:right w:val="nil"/>
            </w:tcBorders>
          </w:tcPr>
          <w:p w:rsidR="005F196B" w:rsidRPr="008D5C97" w:rsidRDefault="005F196B" w:rsidP="00D936FD">
            <w:pPr>
              <w:rPr>
                <w:rFonts w:ascii="Arial" w:hAnsi="Arial" w:cs="Arial"/>
                <w:b/>
                <w:sz w:val="20"/>
                <w:szCs w:val="20"/>
              </w:rPr>
            </w:pPr>
            <w:r w:rsidRPr="008D5C97">
              <w:rPr>
                <w:rFonts w:ascii="Arial" w:hAnsi="Arial" w:cs="Arial"/>
                <w:b/>
                <w:sz w:val="20"/>
                <w:szCs w:val="20"/>
              </w:rPr>
              <w:t>Total</w:t>
            </w:r>
          </w:p>
        </w:tc>
        <w:tc>
          <w:tcPr>
            <w:tcW w:w="2539" w:type="pct"/>
            <w:tcBorders>
              <w:top w:val="single" w:sz="12" w:space="0" w:color="auto"/>
              <w:left w:val="nil"/>
              <w:bottom w:val="single" w:sz="12" w:space="0" w:color="auto"/>
            </w:tcBorders>
          </w:tcPr>
          <w:p w:rsidR="005F196B" w:rsidRPr="008D5C97" w:rsidRDefault="005F196B" w:rsidP="00D936FD">
            <w:pPr>
              <w:jc w:val="center"/>
              <w:rPr>
                <w:rFonts w:ascii="Arial" w:hAnsi="Arial" w:cs="Arial"/>
                <w:b/>
                <w:sz w:val="20"/>
                <w:szCs w:val="20"/>
              </w:rPr>
            </w:pPr>
            <w:r w:rsidRPr="008D5C97">
              <w:rPr>
                <w:rFonts w:ascii="Arial" w:hAnsi="Arial" w:cs="Arial"/>
                <w:b/>
                <w:sz w:val="20"/>
                <w:szCs w:val="20"/>
              </w:rPr>
              <w:t>153</w:t>
            </w:r>
          </w:p>
        </w:tc>
      </w:tr>
    </w:tbl>
    <w:p w:rsidR="005F196B" w:rsidRPr="008D5C97" w:rsidRDefault="005F196B" w:rsidP="005F196B"/>
    <w:p w:rsidR="005F196B" w:rsidRPr="008D5C97" w:rsidRDefault="005F196B" w:rsidP="005F196B">
      <w:pPr>
        <w:pStyle w:val="TableTitle"/>
        <w:rPr>
          <w:lang w:val="en-US"/>
        </w:rPr>
      </w:pPr>
      <w:r w:rsidRPr="008D5C97">
        <w:rPr>
          <w:lang w:val="en-US"/>
        </w:rPr>
        <w:t xml:space="preserve">Table B3. Years in Which Respondents (Trainees and Trainers) were </w:t>
      </w:r>
      <w:proofErr w:type="gramStart"/>
      <w:r w:rsidRPr="008D5C97">
        <w:rPr>
          <w:lang w:val="en-US"/>
        </w:rPr>
        <w:t>Trained</w:t>
      </w:r>
      <w:proofErr w:type="gramEnd"/>
    </w:p>
    <w:tbl>
      <w:tblPr>
        <w:tblW w:w="5000" w:type="pct"/>
        <w:tblBorders>
          <w:top w:val="single" w:sz="12" w:space="0" w:color="auto"/>
          <w:bottom w:val="single" w:sz="12" w:space="0" w:color="auto"/>
          <w:insideH w:val="single" w:sz="2" w:space="0" w:color="auto"/>
        </w:tblBorders>
        <w:tblLook w:val="04A0" w:firstRow="1" w:lastRow="0" w:firstColumn="1" w:lastColumn="0" w:noHBand="0" w:noVBand="1"/>
      </w:tblPr>
      <w:tblGrid>
        <w:gridCol w:w="3130"/>
        <w:gridCol w:w="926"/>
        <w:gridCol w:w="926"/>
        <w:gridCol w:w="925"/>
        <w:gridCol w:w="925"/>
        <w:gridCol w:w="894"/>
        <w:gridCol w:w="883"/>
        <w:gridCol w:w="967"/>
      </w:tblGrid>
      <w:tr w:rsidR="005F196B" w:rsidRPr="008D5C97" w:rsidTr="00D936FD">
        <w:trPr>
          <w:trHeight w:val="300"/>
        </w:trPr>
        <w:tc>
          <w:tcPr>
            <w:tcW w:w="1634" w:type="pct"/>
            <w:shd w:val="clear" w:color="auto" w:fill="auto"/>
            <w:noWrap/>
            <w:vAlign w:val="bottom"/>
            <w:hideMark/>
          </w:tcPr>
          <w:p w:rsidR="005F196B" w:rsidRPr="008D5C97" w:rsidRDefault="005F196B" w:rsidP="00D936FD">
            <w:pPr>
              <w:rPr>
                <w:rFonts w:ascii="Arial" w:hAnsi="Arial" w:cs="Arial"/>
                <w:b/>
                <w:color w:val="000000"/>
                <w:sz w:val="20"/>
                <w:szCs w:val="20"/>
              </w:rPr>
            </w:pPr>
            <w:r w:rsidRPr="008D5C97">
              <w:rPr>
                <w:rFonts w:ascii="Arial" w:hAnsi="Arial" w:cs="Arial"/>
                <w:b/>
                <w:color w:val="000000"/>
                <w:sz w:val="20"/>
                <w:szCs w:val="20"/>
              </w:rPr>
              <w:t>Year of the training</w:t>
            </w:r>
          </w:p>
        </w:tc>
        <w:tc>
          <w:tcPr>
            <w:tcW w:w="483" w:type="pct"/>
            <w:shd w:val="clear" w:color="auto" w:fill="auto"/>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2011</w:t>
            </w:r>
          </w:p>
        </w:tc>
        <w:tc>
          <w:tcPr>
            <w:tcW w:w="483" w:type="pct"/>
            <w:shd w:val="clear" w:color="auto" w:fill="auto"/>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2012</w:t>
            </w:r>
          </w:p>
        </w:tc>
        <w:tc>
          <w:tcPr>
            <w:tcW w:w="483" w:type="pct"/>
            <w:shd w:val="clear" w:color="auto" w:fill="auto"/>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2013</w:t>
            </w:r>
          </w:p>
        </w:tc>
        <w:tc>
          <w:tcPr>
            <w:tcW w:w="483" w:type="pct"/>
            <w:shd w:val="clear" w:color="auto" w:fill="auto"/>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2014</w:t>
            </w:r>
          </w:p>
        </w:tc>
        <w:tc>
          <w:tcPr>
            <w:tcW w:w="467" w:type="pct"/>
            <w:shd w:val="clear" w:color="auto" w:fill="auto"/>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2015</w:t>
            </w:r>
          </w:p>
        </w:tc>
        <w:tc>
          <w:tcPr>
            <w:tcW w:w="461" w:type="pct"/>
            <w:shd w:val="clear" w:color="auto" w:fill="auto"/>
            <w:noWrap/>
            <w:vAlign w:val="bottom"/>
            <w:hideMark/>
          </w:tcPr>
          <w:p w:rsidR="005F196B" w:rsidRPr="008D5C97" w:rsidRDefault="005F196B" w:rsidP="00D936FD">
            <w:pPr>
              <w:rPr>
                <w:rFonts w:ascii="Arial" w:hAnsi="Arial" w:cs="Arial"/>
                <w:b/>
                <w:color w:val="000000"/>
                <w:sz w:val="20"/>
                <w:szCs w:val="20"/>
              </w:rPr>
            </w:pPr>
            <w:r w:rsidRPr="008D5C97">
              <w:rPr>
                <w:rFonts w:ascii="Arial" w:hAnsi="Arial" w:cs="Arial"/>
                <w:b/>
                <w:color w:val="000000"/>
                <w:sz w:val="20"/>
                <w:szCs w:val="20"/>
              </w:rPr>
              <w:t>N/A</w:t>
            </w:r>
          </w:p>
        </w:tc>
        <w:tc>
          <w:tcPr>
            <w:tcW w:w="505" w:type="pct"/>
            <w:shd w:val="clear" w:color="auto" w:fill="auto"/>
            <w:noWrap/>
            <w:vAlign w:val="bottom"/>
            <w:hideMark/>
          </w:tcPr>
          <w:p w:rsidR="005F196B" w:rsidRPr="008D5C97" w:rsidRDefault="005F196B" w:rsidP="00D936FD">
            <w:pPr>
              <w:rPr>
                <w:rFonts w:ascii="Arial" w:hAnsi="Arial" w:cs="Arial"/>
                <w:b/>
                <w:color w:val="000000"/>
                <w:sz w:val="20"/>
                <w:szCs w:val="20"/>
              </w:rPr>
            </w:pPr>
            <w:r w:rsidRPr="008D5C97">
              <w:rPr>
                <w:rFonts w:ascii="Arial" w:hAnsi="Arial" w:cs="Arial"/>
                <w:b/>
                <w:color w:val="000000"/>
                <w:sz w:val="20"/>
                <w:szCs w:val="20"/>
              </w:rPr>
              <w:t>Total</w:t>
            </w:r>
          </w:p>
        </w:tc>
      </w:tr>
      <w:tr w:rsidR="005F196B" w:rsidRPr="008D5C97" w:rsidTr="00D936FD">
        <w:trPr>
          <w:trHeight w:val="300"/>
        </w:trPr>
        <w:tc>
          <w:tcPr>
            <w:tcW w:w="1634" w:type="pct"/>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xml:space="preserve">Number of respondents </w:t>
            </w:r>
          </w:p>
        </w:tc>
        <w:tc>
          <w:tcPr>
            <w:tcW w:w="483"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5</w:t>
            </w:r>
          </w:p>
        </w:tc>
        <w:tc>
          <w:tcPr>
            <w:tcW w:w="483"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40</w:t>
            </w:r>
          </w:p>
        </w:tc>
        <w:tc>
          <w:tcPr>
            <w:tcW w:w="483"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28</w:t>
            </w:r>
          </w:p>
        </w:tc>
        <w:tc>
          <w:tcPr>
            <w:tcW w:w="483"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13</w:t>
            </w:r>
          </w:p>
        </w:tc>
        <w:tc>
          <w:tcPr>
            <w:tcW w:w="467"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36</w:t>
            </w:r>
          </w:p>
        </w:tc>
        <w:tc>
          <w:tcPr>
            <w:tcW w:w="461"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31</w:t>
            </w:r>
          </w:p>
        </w:tc>
        <w:tc>
          <w:tcPr>
            <w:tcW w:w="505" w:type="pct"/>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153</w:t>
            </w:r>
          </w:p>
        </w:tc>
      </w:tr>
    </w:tbl>
    <w:p w:rsidR="005F196B" w:rsidRPr="008D5C97" w:rsidRDefault="005F196B" w:rsidP="005F196B">
      <w:bookmarkStart w:id="1" w:name="_Toc449598936"/>
    </w:p>
    <w:p w:rsidR="005F196B" w:rsidRPr="005F196B" w:rsidRDefault="005F196B" w:rsidP="005F196B">
      <w:pPr>
        <w:rPr>
          <w:rFonts w:ascii="Arial" w:hAnsi="Arial" w:cs="Arial"/>
          <w:b/>
          <w:i/>
        </w:rPr>
      </w:pPr>
      <w:bookmarkStart w:id="2" w:name="_Toc454918525"/>
      <w:r w:rsidRPr="008D5C97">
        <w:rPr>
          <w:rFonts w:ascii="Arial" w:hAnsi="Arial" w:cs="Arial"/>
          <w:b/>
          <w:i/>
        </w:rPr>
        <w:t>Limitations</w:t>
      </w:r>
      <w:bookmarkEnd w:id="1"/>
      <w:bookmarkEnd w:id="2"/>
    </w:p>
    <w:p w:rsidR="005F196B" w:rsidRPr="005B1B82" w:rsidRDefault="005F196B" w:rsidP="00610B23">
      <w:pPr>
        <w:jc w:val="both"/>
      </w:pPr>
      <w:r w:rsidRPr="008D5C97">
        <w:t xml:space="preserve">Due to time and financial constraints, the assessment was conducted via self-administered questionnaires given to the trainees and trainers, physicians, and </w:t>
      </w:r>
      <w:r w:rsidR="006F3C66">
        <w:t>program</w:t>
      </w:r>
      <w:r w:rsidRPr="008D5C97">
        <w:t xml:space="preserve"> staff. The government </w:t>
      </w:r>
      <w:r w:rsidRPr="008D5C97">
        <w:lastRenderedPageBreak/>
        <w:t xml:space="preserve">officials and HF managers were interviewed by </w:t>
      </w:r>
      <w:r w:rsidR="006F3C66">
        <w:t>local staff in Ethiopia</w:t>
      </w:r>
      <w:r w:rsidRPr="008D5C97">
        <w:t xml:space="preserve">. Therefore, it was impossible to conduct in-depth interviews with the majority of the respondents to gain more insight. The review aimed to gain an understanding of training methods and the results of training for individual capacity building. It was not feasible to do causal analysis of the contribution of training alone to the broader system performance because there were a series of interventions undertaken by </w:t>
      </w:r>
      <w:r w:rsidR="006F3C66">
        <w:t>the program</w:t>
      </w:r>
      <w:r w:rsidRPr="008D5C97">
        <w:t>, of which training was only one part. Therefore, other factors that helped the trainee respondents achieve their results are discussed.</w:t>
      </w:r>
    </w:p>
    <w:p w:rsidR="005F196B" w:rsidRPr="005B1B82" w:rsidRDefault="005F196B" w:rsidP="005F196B">
      <w:pPr>
        <w:pStyle w:val="H2"/>
        <w:rPr>
          <w:sz w:val="22"/>
          <w:szCs w:val="22"/>
        </w:rPr>
      </w:pPr>
    </w:p>
    <w:p w:rsidR="005F196B" w:rsidRPr="005F196B" w:rsidRDefault="005F196B" w:rsidP="005F196B">
      <w:pPr>
        <w:rPr>
          <w:rFonts w:ascii="Arial" w:hAnsi="Arial" w:cs="Arial"/>
          <w:b/>
        </w:rPr>
      </w:pPr>
      <w:r w:rsidRPr="008D5C97">
        <w:rPr>
          <w:rFonts w:ascii="Arial" w:hAnsi="Arial" w:cs="Arial"/>
          <w:b/>
        </w:rPr>
        <w:t>Bangladesh</w:t>
      </w:r>
    </w:p>
    <w:p w:rsidR="005F196B" w:rsidRPr="005F196B" w:rsidRDefault="005F196B" w:rsidP="005F196B">
      <w:pPr>
        <w:rPr>
          <w:rFonts w:ascii="Arial" w:hAnsi="Arial" w:cs="Arial"/>
          <w:b/>
          <w:i/>
        </w:rPr>
      </w:pPr>
      <w:r>
        <w:rPr>
          <w:rFonts w:ascii="Arial" w:hAnsi="Arial" w:cs="Arial"/>
          <w:b/>
          <w:i/>
        </w:rPr>
        <w:t>Methods</w:t>
      </w:r>
    </w:p>
    <w:p w:rsidR="005F196B" w:rsidRPr="008D5C97" w:rsidRDefault="005F196B" w:rsidP="00610B23">
      <w:pPr>
        <w:jc w:val="both"/>
      </w:pPr>
      <w:r w:rsidRPr="008D5C97">
        <w:t xml:space="preserve">This review was conducted through a desk review of several training reports and </w:t>
      </w:r>
      <w:r w:rsidR="00D936FD">
        <w:t>the program’s</w:t>
      </w:r>
      <w:r w:rsidRPr="008D5C97">
        <w:t xml:space="preserve"> Program Year (PY) 4 Annual Report. Key informant interviews were also conducted with Bangladesh</w:t>
      </w:r>
      <w:r w:rsidR="00263901">
        <w:t xml:space="preserve"> program</w:t>
      </w:r>
      <w:r w:rsidRPr="008D5C97">
        <w:t xml:space="preserve"> staff, a limited number of trainees, and government officials and health-facility managers. The </w:t>
      </w:r>
      <w:r w:rsidR="006F3C66">
        <w:t xml:space="preserve">local program </w:t>
      </w:r>
      <w:r w:rsidR="00610B23">
        <w:t xml:space="preserve">staff in </w:t>
      </w:r>
      <w:r w:rsidR="00610B23" w:rsidRPr="008D5C97">
        <w:t xml:space="preserve">Bangladesh </w:t>
      </w:r>
      <w:r w:rsidR="00610B23">
        <w:t>was</w:t>
      </w:r>
      <w:r w:rsidRPr="008D5C97">
        <w:t xml:space="preserve"> interviewed in four portfolio-basis groups during conference calls conducted in November 2015 by a </w:t>
      </w:r>
      <w:r w:rsidR="00263901">
        <w:t>program</w:t>
      </w:r>
      <w:r w:rsidRPr="008D5C97">
        <w:t xml:space="preserve"> headquarters staff member based in the US. An open-ended questionnaire was used. A local consultant was hired to conduct interviews with trainees using a semi-structured questionnaire, and with the government officials and health-facility managers using an open-ended questionnaire. These interviews were conducted in January 2016. Sixty-nine trainees from the public and private sectors were conveniently selected from 29 </w:t>
      </w:r>
      <w:proofErr w:type="spellStart"/>
      <w:r w:rsidRPr="008D5C97">
        <w:t>upazilas</w:t>
      </w:r>
      <w:proofErr w:type="spellEnd"/>
      <w:r w:rsidRPr="008D5C97">
        <w:t xml:space="preserve"> (see “Limitations” section) according to the technical areas of training (tables B4 and B5) that had been conducted between January 2012 and September 2015 (table B6). Five </w:t>
      </w:r>
      <w:proofErr w:type="spellStart"/>
      <w:r w:rsidRPr="008D5C97">
        <w:t>upazila</w:t>
      </w:r>
      <w:proofErr w:type="spellEnd"/>
      <w:r w:rsidRPr="008D5C97">
        <w:t xml:space="preserve"> health officials and health-facility managers who oversaw supply management, procurement, TB project and pharmaceutical regulatory affairs were selected from five </w:t>
      </w:r>
      <w:proofErr w:type="spellStart"/>
      <w:r w:rsidRPr="008D5C97">
        <w:t>upazilas</w:t>
      </w:r>
      <w:proofErr w:type="spellEnd"/>
      <w:r w:rsidRPr="008D5C97">
        <w:t xml:space="preserve">, as well as six central-level officials in Dhaka, where the central government is based. </w:t>
      </w:r>
    </w:p>
    <w:p w:rsidR="005F196B" w:rsidRPr="008D5C97" w:rsidRDefault="005F196B" w:rsidP="005F196B">
      <w:pPr>
        <w:pStyle w:val="TableTitle"/>
        <w:rPr>
          <w:rFonts w:eastAsiaTheme="minorHAnsi"/>
          <w:lang w:val="en-US"/>
        </w:rPr>
      </w:pPr>
      <w:r w:rsidRPr="008D5C97">
        <w:rPr>
          <w:rFonts w:eastAsiaTheme="minorHAnsi"/>
          <w:lang w:val="en-US"/>
        </w:rPr>
        <w:t>Table B4. Types of Training and Sample Sizes</w:t>
      </w:r>
    </w:p>
    <w:tbl>
      <w:tblPr>
        <w:tblStyle w:val="TableGrid"/>
        <w:tblW w:w="5000" w:type="pct"/>
        <w:tblBorders>
          <w:top w:val="none" w:sz="0" w:space="0" w:color="auto"/>
          <w:left w:val="none" w:sz="0" w:space="0" w:color="auto"/>
          <w:bottom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4914"/>
        <w:gridCol w:w="944"/>
        <w:gridCol w:w="1094"/>
        <w:gridCol w:w="1539"/>
        <w:gridCol w:w="1085"/>
      </w:tblGrid>
      <w:tr w:rsidR="005F196B" w:rsidRPr="008D5C97" w:rsidTr="00D936FD">
        <w:tc>
          <w:tcPr>
            <w:tcW w:w="2568" w:type="pct"/>
            <w:tcBorders>
              <w:top w:val="single" w:sz="12" w:space="0" w:color="auto"/>
              <w:bottom w:val="single" w:sz="12" w:space="0" w:color="auto"/>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Type of training</w:t>
            </w:r>
          </w:p>
        </w:tc>
        <w:tc>
          <w:tcPr>
            <w:tcW w:w="495" w:type="pct"/>
            <w:tcBorders>
              <w:top w:val="single" w:sz="12" w:space="0" w:color="auto"/>
              <w:bottom w:val="single" w:sz="12" w:space="0" w:color="auto"/>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DGDA</w:t>
            </w:r>
          </w:p>
        </w:tc>
        <w:tc>
          <w:tcPr>
            <w:tcW w:w="564" w:type="pct"/>
            <w:tcBorders>
              <w:top w:val="single" w:sz="12" w:space="0" w:color="auto"/>
              <w:bottom w:val="single" w:sz="12" w:space="0" w:color="auto"/>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Logistics</w:t>
            </w:r>
          </w:p>
        </w:tc>
        <w:tc>
          <w:tcPr>
            <w:tcW w:w="805" w:type="pct"/>
            <w:tcBorders>
              <w:top w:val="single" w:sz="12" w:space="0" w:color="auto"/>
              <w:bottom w:val="single" w:sz="12" w:space="0" w:color="auto"/>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Procurement</w:t>
            </w:r>
          </w:p>
        </w:tc>
        <w:tc>
          <w:tcPr>
            <w:tcW w:w="568" w:type="pct"/>
            <w:tcBorders>
              <w:top w:val="single" w:sz="12" w:space="0" w:color="auto"/>
              <w:bottom w:val="single" w:sz="12" w:space="0" w:color="auto"/>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TB</w:t>
            </w:r>
          </w:p>
        </w:tc>
      </w:tr>
      <w:tr w:rsidR="005F196B" w:rsidRPr="008D5C97" w:rsidTr="00D936FD">
        <w:tc>
          <w:tcPr>
            <w:tcW w:w="2568" w:type="pct"/>
            <w:tcBorders>
              <w:top w:val="single" w:sz="12" w:space="0" w:color="auto"/>
            </w:tcBorders>
          </w:tcPr>
          <w:p w:rsidR="005F196B" w:rsidRPr="008D5C97" w:rsidRDefault="005F196B" w:rsidP="00D936FD">
            <w:pPr>
              <w:rPr>
                <w:rFonts w:ascii="Arial" w:hAnsi="Arial" w:cs="Arial"/>
                <w:sz w:val="20"/>
                <w:szCs w:val="20"/>
              </w:rPr>
            </w:pPr>
            <w:r w:rsidRPr="008D5C97">
              <w:rPr>
                <w:rFonts w:ascii="Arial" w:hAnsi="Arial" w:cs="Arial"/>
                <w:sz w:val="20"/>
                <w:szCs w:val="20"/>
              </w:rPr>
              <w:t>Adverse Drug Reaction Monitoring Cell</w:t>
            </w:r>
          </w:p>
        </w:tc>
        <w:tc>
          <w:tcPr>
            <w:tcW w:w="495" w:type="pct"/>
            <w:tcBorders>
              <w:top w:val="single" w:sz="12" w:space="0" w:color="auto"/>
            </w:tcBorders>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c>
          <w:tcPr>
            <w:tcW w:w="564" w:type="pct"/>
            <w:tcBorders>
              <w:top w:val="single" w:sz="12" w:space="0" w:color="auto"/>
            </w:tcBorders>
          </w:tcPr>
          <w:p w:rsidR="005F196B" w:rsidRPr="008D5C97" w:rsidRDefault="005F196B" w:rsidP="00D936FD">
            <w:pPr>
              <w:jc w:val="center"/>
              <w:rPr>
                <w:rFonts w:ascii="Arial" w:hAnsi="Arial" w:cs="Arial"/>
                <w:sz w:val="20"/>
                <w:szCs w:val="20"/>
              </w:rPr>
            </w:pPr>
          </w:p>
        </w:tc>
        <w:tc>
          <w:tcPr>
            <w:tcW w:w="805" w:type="pct"/>
            <w:tcBorders>
              <w:top w:val="single" w:sz="12" w:space="0" w:color="auto"/>
            </w:tcBorders>
          </w:tcPr>
          <w:p w:rsidR="005F196B" w:rsidRPr="008D5C97" w:rsidRDefault="005F196B" w:rsidP="00D936FD">
            <w:pPr>
              <w:jc w:val="center"/>
              <w:rPr>
                <w:rFonts w:ascii="Arial" w:hAnsi="Arial" w:cs="Arial"/>
                <w:sz w:val="20"/>
                <w:szCs w:val="20"/>
              </w:rPr>
            </w:pPr>
          </w:p>
        </w:tc>
        <w:tc>
          <w:tcPr>
            <w:tcW w:w="568" w:type="pct"/>
            <w:tcBorders>
              <w:top w:val="single" w:sz="12" w:space="0" w:color="auto"/>
            </w:tcBorders>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Focal points for PV</w:t>
            </w:r>
          </w:p>
        </w:tc>
        <w:tc>
          <w:tcPr>
            <w:tcW w:w="495"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PV Workshop</w:t>
            </w:r>
          </w:p>
        </w:tc>
        <w:tc>
          <w:tcPr>
            <w:tcW w:w="495"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Medicine Registration</w:t>
            </w:r>
          </w:p>
        </w:tc>
        <w:tc>
          <w:tcPr>
            <w:tcW w:w="495"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3</w:t>
            </w: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Good Manufacturing Practices Inspection</w:t>
            </w:r>
          </w:p>
        </w:tc>
        <w:tc>
          <w:tcPr>
            <w:tcW w:w="495"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3</w:t>
            </w: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Logistics Management Training (LMT)</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12</w:t>
            </w: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29507F" w:rsidP="00D936FD">
            <w:pPr>
              <w:rPr>
                <w:rFonts w:ascii="Arial" w:hAnsi="Arial" w:cs="Arial"/>
                <w:sz w:val="20"/>
                <w:szCs w:val="20"/>
              </w:rPr>
            </w:pPr>
            <w:proofErr w:type="spellStart"/>
            <w:r>
              <w:rPr>
                <w:rFonts w:ascii="Arial" w:hAnsi="Arial" w:cs="Arial"/>
                <w:sz w:val="20"/>
                <w:szCs w:val="20"/>
              </w:rPr>
              <w:t>Upazila</w:t>
            </w:r>
            <w:proofErr w:type="spellEnd"/>
            <w:r>
              <w:rPr>
                <w:rFonts w:ascii="Arial" w:hAnsi="Arial" w:cs="Arial"/>
                <w:sz w:val="20"/>
                <w:szCs w:val="20"/>
              </w:rPr>
              <w:t xml:space="preserve"> Inventory Management System (</w:t>
            </w:r>
            <w:r w:rsidR="005F196B" w:rsidRPr="008D5C97">
              <w:rPr>
                <w:rFonts w:ascii="Arial" w:hAnsi="Arial" w:cs="Arial"/>
                <w:sz w:val="20"/>
                <w:szCs w:val="20"/>
              </w:rPr>
              <w:t>UIMS</w:t>
            </w:r>
            <w:r>
              <w:rPr>
                <w:rFonts w:ascii="Arial" w:hAnsi="Arial" w:cs="Arial"/>
                <w:sz w:val="20"/>
                <w:szCs w:val="20"/>
              </w:rPr>
              <w:t>)</w:t>
            </w:r>
            <w:r w:rsidR="005F196B" w:rsidRPr="008D5C97">
              <w:rPr>
                <w:rFonts w:ascii="Arial" w:hAnsi="Arial" w:cs="Arial"/>
                <w:color w:val="FF0000"/>
                <w:sz w:val="20"/>
                <w:szCs w:val="20"/>
              </w:rPr>
              <w:t xml:space="preserve"> </w:t>
            </w:r>
            <w:r w:rsidR="005F196B" w:rsidRPr="008D5C97">
              <w:rPr>
                <w:rFonts w:ascii="Arial" w:hAnsi="Arial" w:cs="Arial"/>
                <w:sz w:val="20"/>
                <w:szCs w:val="20"/>
              </w:rPr>
              <w:t>Training</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12</w:t>
            </w: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Master Trainer (for LMT)</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Bidders Orientation</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5</w:t>
            </w: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Framework Agreement</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3</w:t>
            </w: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Procurement Post-Review &amp; Audit Trial</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Basic training on procurement of Goods and Services (conducted by SETYM International</w:t>
            </w:r>
            <w:r w:rsidRPr="002A2F7B">
              <w:rPr>
                <w:rStyle w:val="FootnoteReference"/>
              </w:rPr>
              <w:footnoteReference w:id="1"/>
            </w:r>
            <w:r w:rsidRPr="008D5C97">
              <w:rPr>
                <w:rFonts w:ascii="Arial" w:hAnsi="Arial" w:cs="Arial"/>
                <w:sz w:val="20"/>
                <w:szCs w:val="20"/>
              </w:rPr>
              <w:t>)</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c>
          <w:tcPr>
            <w:tcW w:w="568" w:type="pct"/>
          </w:tcPr>
          <w:p w:rsidR="005F196B" w:rsidRPr="008D5C97" w:rsidRDefault="005F196B" w:rsidP="00D936FD">
            <w:pPr>
              <w:jc w:val="center"/>
              <w:rPr>
                <w:rFonts w:ascii="Arial" w:hAnsi="Arial" w:cs="Arial"/>
                <w:sz w:val="20"/>
                <w:szCs w:val="20"/>
              </w:rPr>
            </w:pPr>
          </w:p>
        </w:tc>
      </w:tr>
      <w:tr w:rsidR="005F196B" w:rsidRPr="008D5C97" w:rsidTr="00D936FD">
        <w:tc>
          <w:tcPr>
            <w:tcW w:w="2568" w:type="pct"/>
          </w:tcPr>
          <w:p w:rsidR="005F196B" w:rsidRPr="008D5C97" w:rsidRDefault="005F196B" w:rsidP="00D936FD">
            <w:pPr>
              <w:rPr>
                <w:rFonts w:ascii="Arial" w:hAnsi="Arial" w:cs="Arial"/>
                <w:sz w:val="20"/>
                <w:szCs w:val="20"/>
              </w:rPr>
            </w:pPr>
            <w:proofErr w:type="spellStart"/>
            <w:r w:rsidRPr="008D5C97">
              <w:rPr>
                <w:rFonts w:ascii="Arial" w:hAnsi="Arial" w:cs="Arial"/>
                <w:sz w:val="20"/>
                <w:szCs w:val="20"/>
              </w:rPr>
              <w:t>eTB</w:t>
            </w:r>
            <w:proofErr w:type="spellEnd"/>
            <w:r w:rsidRPr="008D5C97">
              <w:rPr>
                <w:rFonts w:ascii="Arial" w:hAnsi="Arial" w:cs="Arial"/>
                <w:sz w:val="20"/>
                <w:szCs w:val="20"/>
              </w:rPr>
              <w:t xml:space="preserve"> Manager</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12</w:t>
            </w: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lastRenderedPageBreak/>
              <w:t>multidrug-resistant TB (MDR-TB)</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TB Logistics Management Information System (LMIS)</w:t>
            </w:r>
          </w:p>
        </w:tc>
        <w:tc>
          <w:tcPr>
            <w:tcW w:w="495" w:type="pct"/>
          </w:tcPr>
          <w:p w:rsidR="005F196B" w:rsidRPr="008D5C97" w:rsidRDefault="005F196B" w:rsidP="00D936FD">
            <w:pPr>
              <w:jc w:val="center"/>
              <w:rPr>
                <w:rFonts w:ascii="Arial" w:hAnsi="Arial" w:cs="Arial"/>
                <w:sz w:val="20"/>
                <w:szCs w:val="20"/>
              </w:rPr>
            </w:pPr>
          </w:p>
        </w:tc>
        <w:tc>
          <w:tcPr>
            <w:tcW w:w="564" w:type="pct"/>
          </w:tcPr>
          <w:p w:rsidR="005F196B" w:rsidRPr="008D5C97" w:rsidRDefault="005F196B" w:rsidP="00D936FD">
            <w:pPr>
              <w:jc w:val="center"/>
              <w:rPr>
                <w:rFonts w:ascii="Arial" w:hAnsi="Arial" w:cs="Arial"/>
                <w:sz w:val="20"/>
                <w:szCs w:val="20"/>
              </w:rPr>
            </w:pPr>
          </w:p>
        </w:tc>
        <w:tc>
          <w:tcPr>
            <w:tcW w:w="805" w:type="pct"/>
          </w:tcPr>
          <w:p w:rsidR="005F196B" w:rsidRPr="008D5C97" w:rsidRDefault="005F196B" w:rsidP="00D936FD">
            <w:pPr>
              <w:jc w:val="center"/>
              <w:rPr>
                <w:rFonts w:ascii="Arial" w:hAnsi="Arial" w:cs="Arial"/>
                <w:sz w:val="20"/>
                <w:szCs w:val="20"/>
              </w:rPr>
            </w:pPr>
          </w:p>
        </w:tc>
        <w:tc>
          <w:tcPr>
            <w:tcW w:w="568"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3</w:t>
            </w:r>
          </w:p>
        </w:tc>
      </w:tr>
      <w:tr w:rsidR="005F196B" w:rsidRPr="008D5C97" w:rsidTr="00D936FD">
        <w:tc>
          <w:tcPr>
            <w:tcW w:w="2568" w:type="pct"/>
          </w:tcPr>
          <w:p w:rsidR="005F196B" w:rsidRPr="008D5C97" w:rsidRDefault="005F196B" w:rsidP="00D936FD">
            <w:pPr>
              <w:rPr>
                <w:rFonts w:ascii="Arial" w:hAnsi="Arial" w:cs="Arial"/>
                <w:sz w:val="20"/>
                <w:szCs w:val="20"/>
              </w:rPr>
            </w:pPr>
            <w:r w:rsidRPr="008D5C97">
              <w:rPr>
                <w:rFonts w:ascii="Arial" w:hAnsi="Arial" w:cs="Arial"/>
                <w:sz w:val="20"/>
                <w:szCs w:val="20"/>
              </w:rPr>
              <w:t>Master Trainer (for TB)</w:t>
            </w:r>
          </w:p>
        </w:tc>
        <w:tc>
          <w:tcPr>
            <w:tcW w:w="495" w:type="pct"/>
            <w:tcBorders>
              <w:bottom w:val="single" w:sz="12" w:space="0" w:color="auto"/>
            </w:tcBorders>
          </w:tcPr>
          <w:p w:rsidR="005F196B" w:rsidRPr="008D5C97" w:rsidRDefault="005F196B" w:rsidP="00D936FD">
            <w:pPr>
              <w:jc w:val="center"/>
              <w:rPr>
                <w:rFonts w:ascii="Arial" w:hAnsi="Arial" w:cs="Arial"/>
                <w:sz w:val="20"/>
                <w:szCs w:val="20"/>
              </w:rPr>
            </w:pPr>
          </w:p>
        </w:tc>
        <w:tc>
          <w:tcPr>
            <w:tcW w:w="564" w:type="pct"/>
            <w:tcBorders>
              <w:bottom w:val="single" w:sz="12" w:space="0" w:color="auto"/>
            </w:tcBorders>
          </w:tcPr>
          <w:p w:rsidR="005F196B" w:rsidRPr="008D5C97" w:rsidRDefault="005F196B" w:rsidP="00D936FD">
            <w:pPr>
              <w:jc w:val="center"/>
              <w:rPr>
                <w:rFonts w:ascii="Arial" w:hAnsi="Arial" w:cs="Arial"/>
                <w:sz w:val="20"/>
                <w:szCs w:val="20"/>
              </w:rPr>
            </w:pPr>
          </w:p>
        </w:tc>
        <w:tc>
          <w:tcPr>
            <w:tcW w:w="805" w:type="pct"/>
            <w:tcBorders>
              <w:bottom w:val="single" w:sz="12" w:space="0" w:color="auto"/>
            </w:tcBorders>
          </w:tcPr>
          <w:p w:rsidR="005F196B" w:rsidRPr="008D5C97" w:rsidRDefault="005F196B" w:rsidP="00D936FD">
            <w:pPr>
              <w:jc w:val="center"/>
              <w:rPr>
                <w:rFonts w:ascii="Arial" w:hAnsi="Arial" w:cs="Arial"/>
                <w:sz w:val="20"/>
                <w:szCs w:val="20"/>
              </w:rPr>
            </w:pPr>
          </w:p>
        </w:tc>
        <w:tc>
          <w:tcPr>
            <w:tcW w:w="568" w:type="pct"/>
            <w:tcBorders>
              <w:bottom w:val="single" w:sz="12" w:space="0" w:color="auto"/>
            </w:tcBorders>
          </w:tcPr>
          <w:p w:rsidR="005F196B" w:rsidRPr="008D5C97" w:rsidRDefault="005F196B" w:rsidP="00D936FD">
            <w:pPr>
              <w:jc w:val="center"/>
              <w:rPr>
                <w:rFonts w:ascii="Arial" w:hAnsi="Arial" w:cs="Arial"/>
                <w:sz w:val="20"/>
                <w:szCs w:val="20"/>
              </w:rPr>
            </w:pPr>
            <w:r w:rsidRPr="008D5C97">
              <w:rPr>
                <w:rFonts w:ascii="Arial" w:hAnsi="Arial" w:cs="Arial"/>
                <w:sz w:val="20"/>
                <w:szCs w:val="20"/>
              </w:rPr>
              <w:t>2</w:t>
            </w:r>
          </w:p>
        </w:tc>
      </w:tr>
      <w:tr w:rsidR="005F196B" w:rsidRPr="008D5C97" w:rsidTr="00D936FD">
        <w:tc>
          <w:tcPr>
            <w:tcW w:w="2568" w:type="pct"/>
            <w:tcBorders>
              <w:bottom w:val="single" w:sz="12" w:space="0" w:color="auto"/>
            </w:tcBorders>
            <w:shd w:val="clear" w:color="auto" w:fill="F2F2F2" w:themeFill="background1" w:themeFillShade="F2"/>
          </w:tcPr>
          <w:p w:rsidR="005F196B" w:rsidRPr="008D5C97" w:rsidRDefault="005F196B" w:rsidP="00D936FD">
            <w:pPr>
              <w:rPr>
                <w:rFonts w:ascii="Arial" w:hAnsi="Arial" w:cs="Arial"/>
                <w:sz w:val="20"/>
                <w:szCs w:val="20"/>
              </w:rPr>
            </w:pPr>
            <w:r w:rsidRPr="008D5C97">
              <w:rPr>
                <w:rFonts w:ascii="Arial" w:hAnsi="Arial" w:cs="Arial"/>
                <w:sz w:val="20"/>
                <w:szCs w:val="20"/>
              </w:rPr>
              <w:t>Total</w:t>
            </w:r>
          </w:p>
        </w:tc>
        <w:tc>
          <w:tcPr>
            <w:tcW w:w="495" w:type="pct"/>
            <w:tcBorders>
              <w:top w:val="single" w:sz="12" w:space="0" w:color="auto"/>
              <w:bottom w:val="single" w:sz="12" w:space="0" w:color="auto"/>
            </w:tcBorders>
            <w:shd w:val="clear" w:color="auto" w:fill="F2F2F2" w:themeFill="background1" w:themeFillShade="F2"/>
          </w:tcPr>
          <w:p w:rsidR="005F196B" w:rsidRPr="008D5C97" w:rsidRDefault="005F196B" w:rsidP="00D936FD">
            <w:pPr>
              <w:jc w:val="center"/>
              <w:rPr>
                <w:rFonts w:ascii="Arial" w:hAnsi="Arial" w:cs="Arial"/>
                <w:sz w:val="20"/>
                <w:szCs w:val="20"/>
              </w:rPr>
            </w:pPr>
            <w:r w:rsidRPr="008D5C97">
              <w:rPr>
                <w:rFonts w:ascii="Arial" w:hAnsi="Arial" w:cs="Arial"/>
                <w:sz w:val="20"/>
                <w:szCs w:val="20"/>
              </w:rPr>
              <w:t>12</w:t>
            </w:r>
          </w:p>
        </w:tc>
        <w:tc>
          <w:tcPr>
            <w:tcW w:w="564" w:type="pct"/>
            <w:tcBorders>
              <w:top w:val="single" w:sz="12" w:space="0" w:color="auto"/>
              <w:bottom w:val="single" w:sz="12" w:space="0" w:color="auto"/>
            </w:tcBorders>
            <w:shd w:val="clear" w:color="auto" w:fill="F2F2F2" w:themeFill="background1" w:themeFillShade="F2"/>
          </w:tcPr>
          <w:p w:rsidR="005F196B" w:rsidRPr="008D5C97" w:rsidRDefault="005F196B" w:rsidP="00D936FD">
            <w:pPr>
              <w:jc w:val="center"/>
              <w:rPr>
                <w:rFonts w:ascii="Arial" w:hAnsi="Arial" w:cs="Arial"/>
                <w:sz w:val="20"/>
                <w:szCs w:val="20"/>
              </w:rPr>
            </w:pPr>
            <w:r w:rsidRPr="008D5C97">
              <w:rPr>
                <w:rFonts w:ascii="Arial" w:hAnsi="Arial" w:cs="Arial"/>
                <w:sz w:val="20"/>
                <w:szCs w:val="20"/>
              </w:rPr>
              <w:t>26</w:t>
            </w:r>
          </w:p>
        </w:tc>
        <w:tc>
          <w:tcPr>
            <w:tcW w:w="805" w:type="pct"/>
            <w:tcBorders>
              <w:top w:val="single" w:sz="12" w:space="0" w:color="auto"/>
              <w:bottom w:val="single" w:sz="12" w:space="0" w:color="auto"/>
            </w:tcBorders>
            <w:shd w:val="clear" w:color="auto" w:fill="F2F2F2" w:themeFill="background1" w:themeFillShade="F2"/>
          </w:tcPr>
          <w:p w:rsidR="005F196B" w:rsidRPr="008D5C97" w:rsidRDefault="005F196B" w:rsidP="00D936FD">
            <w:pPr>
              <w:jc w:val="center"/>
              <w:rPr>
                <w:rFonts w:ascii="Arial" w:hAnsi="Arial" w:cs="Arial"/>
                <w:sz w:val="20"/>
                <w:szCs w:val="20"/>
              </w:rPr>
            </w:pPr>
            <w:r w:rsidRPr="008D5C97">
              <w:rPr>
                <w:rFonts w:ascii="Arial" w:hAnsi="Arial" w:cs="Arial"/>
                <w:sz w:val="20"/>
                <w:szCs w:val="20"/>
              </w:rPr>
              <w:t>12</w:t>
            </w:r>
          </w:p>
        </w:tc>
        <w:tc>
          <w:tcPr>
            <w:tcW w:w="568" w:type="pct"/>
            <w:tcBorders>
              <w:top w:val="single" w:sz="12" w:space="0" w:color="auto"/>
              <w:bottom w:val="single" w:sz="12" w:space="0" w:color="auto"/>
            </w:tcBorders>
            <w:shd w:val="clear" w:color="auto" w:fill="F2F2F2" w:themeFill="background1" w:themeFillShade="F2"/>
          </w:tcPr>
          <w:p w:rsidR="005F196B" w:rsidRPr="008D5C97" w:rsidRDefault="005F196B" w:rsidP="00D936FD">
            <w:pPr>
              <w:jc w:val="center"/>
              <w:rPr>
                <w:rFonts w:ascii="Arial" w:hAnsi="Arial" w:cs="Arial"/>
                <w:sz w:val="20"/>
                <w:szCs w:val="20"/>
              </w:rPr>
            </w:pPr>
            <w:r w:rsidRPr="008D5C97">
              <w:rPr>
                <w:rFonts w:ascii="Arial" w:hAnsi="Arial" w:cs="Arial"/>
                <w:sz w:val="20"/>
                <w:szCs w:val="20"/>
              </w:rPr>
              <w:t>19</w:t>
            </w:r>
          </w:p>
        </w:tc>
      </w:tr>
    </w:tbl>
    <w:p w:rsidR="005F196B" w:rsidRPr="008D5C97" w:rsidRDefault="005F196B" w:rsidP="005F196B"/>
    <w:p w:rsidR="005F196B" w:rsidRPr="008D5C97" w:rsidRDefault="005F196B" w:rsidP="005F196B">
      <w:pPr>
        <w:pStyle w:val="TableTitle"/>
        <w:rPr>
          <w:rFonts w:eastAsiaTheme="minorHAnsi"/>
          <w:lang w:val="en-US"/>
        </w:rPr>
      </w:pPr>
      <w:r w:rsidRPr="008D5C97">
        <w:rPr>
          <w:rFonts w:eastAsiaTheme="minorHAnsi"/>
          <w:lang w:val="en-US"/>
        </w:rPr>
        <w:t>Table B5. Respondents’ Type of Organization</w:t>
      </w:r>
    </w:p>
    <w:tbl>
      <w:tblPr>
        <w:tblStyle w:val="TableGrid"/>
        <w:tblW w:w="5000" w:type="pct"/>
        <w:tblBorders>
          <w:top w:val="none" w:sz="0" w:space="0" w:color="auto"/>
          <w:left w:val="none" w:sz="0" w:space="0" w:color="auto"/>
          <w:bottom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4713"/>
        <w:gridCol w:w="4863"/>
      </w:tblGrid>
      <w:tr w:rsidR="005F196B" w:rsidRPr="008D5C97" w:rsidTr="00D936FD">
        <w:tc>
          <w:tcPr>
            <w:tcW w:w="2461" w:type="pct"/>
            <w:tcBorders>
              <w:top w:val="single" w:sz="12" w:space="0" w:color="auto"/>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Type of organization</w:t>
            </w:r>
          </w:p>
        </w:tc>
        <w:tc>
          <w:tcPr>
            <w:tcW w:w="2539" w:type="pct"/>
            <w:tcBorders>
              <w:top w:val="single" w:sz="12" w:space="0" w:color="auto"/>
            </w:tcBorders>
            <w:shd w:val="clear" w:color="auto" w:fill="F2F2F2" w:themeFill="background1" w:themeFillShade="F2"/>
          </w:tcPr>
          <w:p w:rsidR="005F196B" w:rsidRPr="008D5C97" w:rsidRDefault="005F196B" w:rsidP="00D936FD">
            <w:pPr>
              <w:rPr>
                <w:rFonts w:ascii="Arial" w:hAnsi="Arial" w:cs="Arial"/>
                <w:b/>
                <w:sz w:val="20"/>
                <w:szCs w:val="20"/>
              </w:rPr>
            </w:pPr>
            <w:r w:rsidRPr="008D5C97">
              <w:rPr>
                <w:rFonts w:ascii="Arial" w:hAnsi="Arial" w:cs="Arial"/>
                <w:b/>
                <w:sz w:val="20"/>
                <w:szCs w:val="20"/>
              </w:rPr>
              <w:t>Numbers of respondents</w:t>
            </w:r>
          </w:p>
        </w:tc>
      </w:tr>
      <w:tr w:rsidR="005F196B" w:rsidRPr="008D5C97" w:rsidTr="00D936FD">
        <w:tc>
          <w:tcPr>
            <w:tcW w:w="2461" w:type="pct"/>
          </w:tcPr>
          <w:p w:rsidR="005F196B" w:rsidRPr="008D5C97" w:rsidRDefault="005F196B" w:rsidP="00D936FD">
            <w:pPr>
              <w:rPr>
                <w:rFonts w:ascii="Arial" w:hAnsi="Arial" w:cs="Arial"/>
                <w:sz w:val="20"/>
                <w:szCs w:val="20"/>
              </w:rPr>
            </w:pPr>
            <w:r w:rsidRPr="008D5C97">
              <w:rPr>
                <w:rFonts w:ascii="Arial" w:hAnsi="Arial" w:cs="Arial"/>
                <w:sz w:val="20"/>
                <w:szCs w:val="20"/>
              </w:rPr>
              <w:t>Government entity</w:t>
            </w:r>
          </w:p>
        </w:tc>
        <w:tc>
          <w:tcPr>
            <w:tcW w:w="2539"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43</w:t>
            </w:r>
          </w:p>
        </w:tc>
      </w:tr>
      <w:tr w:rsidR="005F196B" w:rsidRPr="008D5C97" w:rsidTr="00D936FD">
        <w:tc>
          <w:tcPr>
            <w:tcW w:w="2461" w:type="pct"/>
          </w:tcPr>
          <w:p w:rsidR="005F196B" w:rsidRPr="008D5C97" w:rsidRDefault="005F196B" w:rsidP="00D936FD">
            <w:pPr>
              <w:rPr>
                <w:rFonts w:ascii="Arial" w:hAnsi="Arial" w:cs="Arial"/>
                <w:sz w:val="20"/>
                <w:szCs w:val="20"/>
              </w:rPr>
            </w:pPr>
            <w:r w:rsidRPr="008D5C97">
              <w:rPr>
                <w:rFonts w:ascii="Arial" w:hAnsi="Arial" w:cs="Arial"/>
                <w:sz w:val="20"/>
                <w:szCs w:val="20"/>
              </w:rPr>
              <w:t>Health facility (HF)</w:t>
            </w:r>
          </w:p>
        </w:tc>
        <w:tc>
          <w:tcPr>
            <w:tcW w:w="2539" w:type="pct"/>
          </w:tcPr>
          <w:p w:rsidR="005F196B" w:rsidRPr="008D5C97" w:rsidRDefault="005F196B" w:rsidP="00D936FD">
            <w:pPr>
              <w:jc w:val="center"/>
              <w:rPr>
                <w:rFonts w:ascii="Arial" w:hAnsi="Arial" w:cs="Arial"/>
                <w:sz w:val="20"/>
                <w:szCs w:val="20"/>
              </w:rPr>
            </w:pPr>
            <w:r w:rsidRPr="008D5C97">
              <w:rPr>
                <w:rFonts w:ascii="Arial" w:hAnsi="Arial" w:cs="Arial"/>
                <w:sz w:val="20"/>
                <w:szCs w:val="20"/>
              </w:rPr>
              <w:t>20</w:t>
            </w:r>
          </w:p>
        </w:tc>
      </w:tr>
      <w:tr w:rsidR="005F196B" w:rsidRPr="008D5C97" w:rsidTr="00D936FD">
        <w:tc>
          <w:tcPr>
            <w:tcW w:w="2461" w:type="pct"/>
            <w:tcBorders>
              <w:bottom w:val="single" w:sz="12" w:space="0" w:color="auto"/>
            </w:tcBorders>
          </w:tcPr>
          <w:p w:rsidR="005F196B" w:rsidRPr="008D5C97" w:rsidRDefault="005F196B" w:rsidP="00D936FD">
            <w:pPr>
              <w:rPr>
                <w:rFonts w:ascii="Arial" w:hAnsi="Arial" w:cs="Arial"/>
                <w:sz w:val="20"/>
                <w:szCs w:val="20"/>
              </w:rPr>
            </w:pPr>
            <w:r w:rsidRPr="008D5C97">
              <w:rPr>
                <w:rFonts w:ascii="Arial" w:hAnsi="Arial" w:cs="Arial"/>
                <w:sz w:val="20"/>
                <w:szCs w:val="20"/>
              </w:rPr>
              <w:t>Private (suppliers &amp; HF)</w:t>
            </w:r>
          </w:p>
        </w:tc>
        <w:tc>
          <w:tcPr>
            <w:tcW w:w="2539" w:type="pct"/>
            <w:tcBorders>
              <w:bottom w:val="single" w:sz="12" w:space="0" w:color="auto"/>
            </w:tcBorders>
          </w:tcPr>
          <w:p w:rsidR="005F196B" w:rsidRPr="008D5C97" w:rsidRDefault="005F196B" w:rsidP="00D936FD">
            <w:pPr>
              <w:jc w:val="center"/>
              <w:rPr>
                <w:rFonts w:ascii="Arial" w:hAnsi="Arial" w:cs="Arial"/>
                <w:sz w:val="20"/>
                <w:szCs w:val="20"/>
              </w:rPr>
            </w:pPr>
            <w:r w:rsidRPr="008D5C97">
              <w:rPr>
                <w:rFonts w:ascii="Arial" w:hAnsi="Arial" w:cs="Arial"/>
                <w:sz w:val="20"/>
                <w:szCs w:val="20"/>
              </w:rPr>
              <w:t>6</w:t>
            </w:r>
          </w:p>
        </w:tc>
      </w:tr>
      <w:tr w:rsidR="005F196B" w:rsidRPr="008D5C97" w:rsidTr="00D936FD">
        <w:tc>
          <w:tcPr>
            <w:tcW w:w="2461" w:type="pct"/>
            <w:tcBorders>
              <w:top w:val="single" w:sz="12" w:space="0" w:color="auto"/>
              <w:bottom w:val="single" w:sz="12" w:space="0" w:color="auto"/>
            </w:tcBorders>
          </w:tcPr>
          <w:p w:rsidR="005F196B" w:rsidRPr="008D5C97" w:rsidRDefault="005F196B" w:rsidP="00D936FD">
            <w:pPr>
              <w:rPr>
                <w:rFonts w:ascii="Arial" w:hAnsi="Arial" w:cs="Arial"/>
                <w:b/>
                <w:sz w:val="20"/>
                <w:szCs w:val="20"/>
              </w:rPr>
            </w:pPr>
            <w:r w:rsidRPr="008D5C97">
              <w:rPr>
                <w:rFonts w:ascii="Arial" w:hAnsi="Arial" w:cs="Arial"/>
                <w:b/>
                <w:sz w:val="20"/>
                <w:szCs w:val="20"/>
              </w:rPr>
              <w:t>Total</w:t>
            </w:r>
          </w:p>
        </w:tc>
        <w:tc>
          <w:tcPr>
            <w:tcW w:w="2539" w:type="pct"/>
            <w:tcBorders>
              <w:top w:val="single" w:sz="12" w:space="0" w:color="auto"/>
              <w:bottom w:val="single" w:sz="12" w:space="0" w:color="auto"/>
            </w:tcBorders>
          </w:tcPr>
          <w:p w:rsidR="005F196B" w:rsidRPr="008D5C97" w:rsidRDefault="005F196B" w:rsidP="00D936FD">
            <w:pPr>
              <w:jc w:val="center"/>
              <w:rPr>
                <w:rFonts w:ascii="Arial" w:hAnsi="Arial" w:cs="Arial"/>
                <w:b/>
                <w:sz w:val="20"/>
                <w:szCs w:val="20"/>
              </w:rPr>
            </w:pPr>
            <w:r w:rsidRPr="008D5C97">
              <w:rPr>
                <w:rFonts w:ascii="Arial" w:hAnsi="Arial" w:cs="Arial"/>
                <w:b/>
                <w:sz w:val="20"/>
                <w:szCs w:val="20"/>
              </w:rPr>
              <w:t>69</w:t>
            </w:r>
          </w:p>
        </w:tc>
      </w:tr>
    </w:tbl>
    <w:p w:rsidR="005F196B" w:rsidRPr="008D5C97" w:rsidRDefault="005F196B" w:rsidP="005F196B"/>
    <w:p w:rsidR="005F196B" w:rsidRPr="008D5C97" w:rsidRDefault="005F196B" w:rsidP="005F196B"/>
    <w:p w:rsidR="005F196B" w:rsidRPr="008D5C97" w:rsidRDefault="005F196B" w:rsidP="005F196B">
      <w:pPr>
        <w:pStyle w:val="TableTitle"/>
        <w:rPr>
          <w:rFonts w:eastAsiaTheme="minorHAnsi"/>
          <w:lang w:val="en-US"/>
        </w:rPr>
      </w:pPr>
      <w:r w:rsidRPr="008D5C97">
        <w:rPr>
          <w:rFonts w:eastAsiaTheme="minorHAnsi"/>
          <w:lang w:val="en-US"/>
        </w:rPr>
        <w:t>Table B6. Year in Which Respondents (Trainees and Trainers) Were Trained</w:t>
      </w:r>
    </w:p>
    <w:tbl>
      <w:tblPr>
        <w:tblW w:w="5000" w:type="pct"/>
        <w:tblBorders>
          <w:insideH w:val="single" w:sz="2" w:space="0" w:color="auto"/>
        </w:tblBorders>
        <w:tblLook w:val="04A0" w:firstRow="1" w:lastRow="0" w:firstColumn="1" w:lastColumn="0" w:noHBand="0" w:noVBand="1"/>
      </w:tblPr>
      <w:tblGrid>
        <w:gridCol w:w="3901"/>
        <w:gridCol w:w="1153"/>
        <w:gridCol w:w="1153"/>
        <w:gridCol w:w="1153"/>
        <w:gridCol w:w="1009"/>
        <w:gridCol w:w="1207"/>
      </w:tblGrid>
      <w:tr w:rsidR="005F196B" w:rsidRPr="008D5C97" w:rsidTr="00D936FD">
        <w:trPr>
          <w:trHeight w:val="300"/>
        </w:trPr>
        <w:tc>
          <w:tcPr>
            <w:tcW w:w="2037" w:type="pct"/>
            <w:tcBorders>
              <w:top w:val="single" w:sz="12" w:space="0" w:color="auto"/>
            </w:tcBorders>
            <w:shd w:val="clear" w:color="auto" w:fill="F2F2F2" w:themeFill="background1" w:themeFillShade="F2"/>
            <w:noWrap/>
            <w:vAlign w:val="bottom"/>
            <w:hideMark/>
          </w:tcPr>
          <w:p w:rsidR="005F196B" w:rsidRPr="008D5C97" w:rsidRDefault="005F196B" w:rsidP="00D936FD">
            <w:pPr>
              <w:rPr>
                <w:rFonts w:ascii="Arial" w:hAnsi="Arial" w:cs="Arial"/>
                <w:b/>
                <w:color w:val="000000"/>
                <w:sz w:val="20"/>
                <w:szCs w:val="20"/>
              </w:rPr>
            </w:pPr>
            <w:r w:rsidRPr="008D5C97">
              <w:rPr>
                <w:rFonts w:ascii="Arial" w:hAnsi="Arial" w:cs="Arial"/>
                <w:b/>
                <w:color w:val="000000"/>
                <w:sz w:val="20"/>
                <w:szCs w:val="20"/>
              </w:rPr>
              <w:t>Year of training</w:t>
            </w:r>
          </w:p>
        </w:tc>
        <w:tc>
          <w:tcPr>
            <w:tcW w:w="602" w:type="pct"/>
            <w:tcBorders>
              <w:top w:val="single" w:sz="12" w:space="0" w:color="auto"/>
            </w:tcBorders>
            <w:shd w:val="clear" w:color="auto" w:fill="F2F2F2" w:themeFill="background1" w:themeFillShade="F2"/>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2012</w:t>
            </w:r>
          </w:p>
        </w:tc>
        <w:tc>
          <w:tcPr>
            <w:tcW w:w="602" w:type="pct"/>
            <w:tcBorders>
              <w:top w:val="single" w:sz="12" w:space="0" w:color="auto"/>
            </w:tcBorders>
            <w:shd w:val="clear" w:color="auto" w:fill="F2F2F2" w:themeFill="background1" w:themeFillShade="F2"/>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2013</w:t>
            </w:r>
          </w:p>
        </w:tc>
        <w:tc>
          <w:tcPr>
            <w:tcW w:w="602" w:type="pct"/>
            <w:tcBorders>
              <w:top w:val="single" w:sz="12" w:space="0" w:color="auto"/>
            </w:tcBorders>
            <w:shd w:val="clear" w:color="auto" w:fill="F2F2F2" w:themeFill="background1" w:themeFillShade="F2"/>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2014</w:t>
            </w:r>
          </w:p>
        </w:tc>
        <w:tc>
          <w:tcPr>
            <w:tcW w:w="527" w:type="pct"/>
            <w:tcBorders>
              <w:top w:val="single" w:sz="12" w:space="0" w:color="auto"/>
            </w:tcBorders>
            <w:shd w:val="clear" w:color="auto" w:fill="F2F2F2" w:themeFill="background1" w:themeFillShade="F2"/>
            <w:noWrap/>
            <w:vAlign w:val="bottom"/>
            <w:hideMark/>
          </w:tcPr>
          <w:p w:rsidR="005F196B" w:rsidRPr="008D5C97" w:rsidRDefault="005F196B" w:rsidP="00D936FD">
            <w:pPr>
              <w:jc w:val="right"/>
              <w:rPr>
                <w:rFonts w:ascii="Arial" w:hAnsi="Arial" w:cs="Arial"/>
                <w:b/>
                <w:color w:val="000000"/>
                <w:sz w:val="20"/>
                <w:szCs w:val="20"/>
              </w:rPr>
            </w:pPr>
            <w:r w:rsidRPr="008D5C97">
              <w:rPr>
                <w:rFonts w:ascii="Arial" w:hAnsi="Arial" w:cs="Arial"/>
                <w:b/>
                <w:color w:val="000000"/>
                <w:sz w:val="20"/>
                <w:szCs w:val="20"/>
              </w:rPr>
              <w:t>2015</w:t>
            </w:r>
          </w:p>
        </w:tc>
        <w:tc>
          <w:tcPr>
            <w:tcW w:w="630" w:type="pct"/>
            <w:tcBorders>
              <w:top w:val="single" w:sz="12" w:space="0" w:color="auto"/>
            </w:tcBorders>
            <w:shd w:val="clear" w:color="auto" w:fill="F2F2F2" w:themeFill="background1" w:themeFillShade="F2"/>
            <w:noWrap/>
            <w:vAlign w:val="bottom"/>
            <w:hideMark/>
          </w:tcPr>
          <w:p w:rsidR="005F196B" w:rsidRPr="008D5C97" w:rsidRDefault="005F196B" w:rsidP="00D936FD">
            <w:pPr>
              <w:rPr>
                <w:rFonts w:ascii="Arial" w:hAnsi="Arial" w:cs="Arial"/>
                <w:b/>
                <w:color w:val="000000"/>
                <w:sz w:val="20"/>
                <w:szCs w:val="20"/>
              </w:rPr>
            </w:pPr>
            <w:r w:rsidRPr="008D5C97">
              <w:rPr>
                <w:rFonts w:ascii="Arial" w:hAnsi="Arial" w:cs="Arial"/>
                <w:b/>
                <w:color w:val="000000"/>
                <w:sz w:val="20"/>
                <w:szCs w:val="20"/>
              </w:rPr>
              <w:t>Total</w:t>
            </w:r>
          </w:p>
        </w:tc>
      </w:tr>
      <w:tr w:rsidR="005F196B" w:rsidRPr="008D5C97" w:rsidTr="00D936FD">
        <w:trPr>
          <w:trHeight w:val="300"/>
        </w:trPr>
        <w:tc>
          <w:tcPr>
            <w:tcW w:w="2037" w:type="pct"/>
            <w:tcBorders>
              <w:bottom w:val="single" w:sz="12" w:space="0" w:color="auto"/>
            </w:tcBorders>
            <w:shd w:val="clear" w:color="auto" w:fill="auto"/>
            <w:noWrap/>
            <w:vAlign w:val="bottom"/>
            <w:hideMark/>
          </w:tcPr>
          <w:p w:rsidR="005F196B" w:rsidRPr="008D5C97" w:rsidRDefault="005F196B" w:rsidP="00D936FD">
            <w:pPr>
              <w:rPr>
                <w:rFonts w:ascii="Arial" w:hAnsi="Arial" w:cs="Arial"/>
                <w:color w:val="000000"/>
                <w:sz w:val="20"/>
                <w:szCs w:val="20"/>
              </w:rPr>
            </w:pPr>
            <w:r w:rsidRPr="008D5C97">
              <w:rPr>
                <w:rFonts w:ascii="Arial" w:hAnsi="Arial" w:cs="Arial"/>
                <w:color w:val="000000"/>
                <w:sz w:val="20"/>
                <w:szCs w:val="20"/>
              </w:rPr>
              <w:t xml:space="preserve">Number of respondents </w:t>
            </w:r>
          </w:p>
        </w:tc>
        <w:tc>
          <w:tcPr>
            <w:tcW w:w="602" w:type="pct"/>
            <w:tcBorders>
              <w:bottom w:val="single" w:sz="12" w:space="0" w:color="auto"/>
            </w:tcBorders>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2</w:t>
            </w:r>
          </w:p>
        </w:tc>
        <w:tc>
          <w:tcPr>
            <w:tcW w:w="602" w:type="pct"/>
            <w:tcBorders>
              <w:bottom w:val="single" w:sz="12" w:space="0" w:color="auto"/>
            </w:tcBorders>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14</w:t>
            </w:r>
          </w:p>
        </w:tc>
        <w:tc>
          <w:tcPr>
            <w:tcW w:w="602" w:type="pct"/>
            <w:tcBorders>
              <w:bottom w:val="single" w:sz="12" w:space="0" w:color="auto"/>
            </w:tcBorders>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36</w:t>
            </w:r>
          </w:p>
        </w:tc>
        <w:tc>
          <w:tcPr>
            <w:tcW w:w="527" w:type="pct"/>
            <w:tcBorders>
              <w:bottom w:val="single" w:sz="12" w:space="0" w:color="auto"/>
            </w:tcBorders>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17</w:t>
            </w:r>
          </w:p>
        </w:tc>
        <w:tc>
          <w:tcPr>
            <w:tcW w:w="630" w:type="pct"/>
            <w:tcBorders>
              <w:bottom w:val="single" w:sz="12" w:space="0" w:color="auto"/>
            </w:tcBorders>
            <w:shd w:val="clear" w:color="auto" w:fill="auto"/>
            <w:noWrap/>
            <w:vAlign w:val="bottom"/>
            <w:hideMark/>
          </w:tcPr>
          <w:p w:rsidR="005F196B" w:rsidRPr="008D5C97" w:rsidRDefault="005F196B" w:rsidP="00D936FD">
            <w:pPr>
              <w:jc w:val="right"/>
              <w:rPr>
                <w:rFonts w:ascii="Arial" w:hAnsi="Arial" w:cs="Arial"/>
                <w:color w:val="000000"/>
                <w:sz w:val="20"/>
                <w:szCs w:val="20"/>
              </w:rPr>
            </w:pPr>
            <w:r w:rsidRPr="008D5C97">
              <w:rPr>
                <w:rFonts w:ascii="Arial" w:hAnsi="Arial" w:cs="Arial"/>
                <w:color w:val="000000"/>
                <w:sz w:val="20"/>
                <w:szCs w:val="20"/>
              </w:rPr>
              <w:t>69</w:t>
            </w:r>
          </w:p>
        </w:tc>
      </w:tr>
    </w:tbl>
    <w:p w:rsidR="005F196B" w:rsidRPr="008D5C97" w:rsidRDefault="005F196B" w:rsidP="005F196B"/>
    <w:p w:rsidR="005F196B" w:rsidRPr="008D5C97" w:rsidRDefault="005F196B" w:rsidP="005F196B">
      <w:pPr>
        <w:rPr>
          <w:rFonts w:ascii="Arial" w:hAnsi="Arial" w:cs="Arial"/>
          <w:b/>
          <w:i/>
        </w:rPr>
      </w:pPr>
      <w:bookmarkStart w:id="3" w:name="_Toc449370565"/>
      <w:r w:rsidRPr="008D5C97">
        <w:rPr>
          <w:rFonts w:ascii="Arial" w:hAnsi="Arial" w:cs="Arial"/>
          <w:b/>
          <w:i/>
        </w:rPr>
        <w:t>Limitations</w:t>
      </w:r>
      <w:bookmarkEnd w:id="3"/>
    </w:p>
    <w:p w:rsidR="005F196B" w:rsidRPr="005B1B82" w:rsidRDefault="005F196B" w:rsidP="005F196B">
      <w:pPr>
        <w:pStyle w:val="H3"/>
      </w:pPr>
    </w:p>
    <w:p w:rsidR="005F196B" w:rsidRPr="008D5C97" w:rsidRDefault="005F196B" w:rsidP="005B15E4">
      <w:pPr>
        <w:jc w:val="both"/>
      </w:pPr>
      <w:r w:rsidRPr="008D5C97">
        <w:t>Due to time and budget constraints, the sample size for the trainees was significantly reduced from over 200 to 69 who were traceable and easily accessible geographically.</w:t>
      </w:r>
      <w:r w:rsidRPr="008D5C97" w:rsidDel="008519BF">
        <w:t xml:space="preserve"> </w:t>
      </w:r>
      <w:r w:rsidRPr="008D5C97">
        <w:t xml:space="preserve">The review aimed to gain an understanding of training methods and the results of training for individual capacity building. It is not possible to do causal analysis of the broader system performance because the training was one of a series of interventions undertaken by </w:t>
      </w:r>
      <w:r w:rsidR="00263901">
        <w:t>the program</w:t>
      </w:r>
      <w:r w:rsidRPr="008D5C97">
        <w:t>. Therefore, other factors that helped the respondents achieve their results are presented and discussed</w:t>
      </w:r>
      <w:r w:rsidR="005B15E4">
        <w:t>.</w:t>
      </w:r>
      <w:bookmarkStart w:id="4" w:name="_GoBack"/>
      <w:bookmarkEnd w:id="4"/>
      <w:r w:rsidR="005B15E4" w:rsidRPr="008D5C97">
        <w:t xml:space="preserve"> </w:t>
      </w:r>
    </w:p>
    <w:p w:rsidR="005F196B" w:rsidRDefault="005F196B"/>
    <w:sectPr w:rsidR="005F196B" w:rsidSect="005B15E4">
      <w:footerReference w:type="default" r:id="rId8"/>
      <w:pgSz w:w="12240" w:h="15840" w:code="1"/>
      <w:pgMar w:top="1440" w:right="1440" w:bottom="1440" w:left="1440"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47F" w:rsidRDefault="0017547F" w:rsidP="005F196B">
      <w:pPr>
        <w:spacing w:after="0" w:line="240" w:lineRule="auto"/>
      </w:pPr>
      <w:r>
        <w:separator/>
      </w:r>
    </w:p>
  </w:endnote>
  <w:endnote w:type="continuationSeparator" w:id="0">
    <w:p w:rsidR="0017547F" w:rsidRDefault="0017547F" w:rsidP="005F1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86403"/>
      <w:docPartObj>
        <w:docPartGallery w:val="Page Numbers (Bottom of Page)"/>
        <w:docPartUnique/>
      </w:docPartObj>
    </w:sdtPr>
    <w:sdtEndPr>
      <w:rPr>
        <w:noProof/>
      </w:rPr>
    </w:sdtEndPr>
    <w:sdtContent>
      <w:p w:rsidR="00D936FD" w:rsidRDefault="00D936FD">
        <w:pPr>
          <w:pStyle w:val="Footer"/>
          <w:jc w:val="right"/>
        </w:pPr>
        <w:r>
          <w:fldChar w:fldCharType="begin"/>
        </w:r>
        <w:r>
          <w:instrText xml:space="preserve"> PAGE   \* MERGEFORMAT </w:instrText>
        </w:r>
        <w:r>
          <w:fldChar w:fldCharType="separate"/>
        </w:r>
        <w:r w:rsidR="005B15E4">
          <w:rPr>
            <w:noProof/>
          </w:rPr>
          <w:t>4</w:t>
        </w:r>
        <w:r>
          <w:rPr>
            <w:noProof/>
          </w:rPr>
          <w:fldChar w:fldCharType="end"/>
        </w:r>
      </w:p>
    </w:sdtContent>
  </w:sdt>
  <w:p w:rsidR="00D936FD" w:rsidRDefault="00D936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47F" w:rsidRDefault="0017547F" w:rsidP="005F196B">
      <w:pPr>
        <w:spacing w:after="0" w:line="240" w:lineRule="auto"/>
      </w:pPr>
      <w:r>
        <w:separator/>
      </w:r>
    </w:p>
  </w:footnote>
  <w:footnote w:type="continuationSeparator" w:id="0">
    <w:p w:rsidR="0017547F" w:rsidRDefault="0017547F" w:rsidP="005F196B">
      <w:pPr>
        <w:spacing w:after="0" w:line="240" w:lineRule="auto"/>
      </w:pPr>
      <w:r>
        <w:continuationSeparator/>
      </w:r>
    </w:p>
  </w:footnote>
  <w:footnote w:id="1">
    <w:p w:rsidR="00D936FD" w:rsidRPr="00C93973" w:rsidRDefault="00D936FD" w:rsidP="005F196B">
      <w:pPr>
        <w:pStyle w:val="FootnoteText"/>
        <w:rPr>
          <w:rFonts w:ascii="Times New Roman" w:hAnsi="Times New Roman" w:cs="Times New Roman"/>
        </w:rPr>
      </w:pPr>
      <w:r w:rsidRPr="002A2F7B">
        <w:rPr>
          <w:rStyle w:val="FootnoteReference"/>
        </w:rPr>
        <w:footnoteRef/>
      </w:r>
      <w:r w:rsidRPr="00C93973">
        <w:rPr>
          <w:rFonts w:ascii="Times New Roman" w:hAnsi="Times New Roman" w:cs="Times New Roman"/>
        </w:rPr>
        <w:t xml:space="preserve"> </w:t>
      </w:r>
      <w:proofErr w:type="gramStart"/>
      <w:r w:rsidRPr="00C93973">
        <w:rPr>
          <w:rFonts w:ascii="Times New Roman" w:hAnsi="Times New Roman" w:cs="Times New Roman"/>
        </w:rPr>
        <w:t>SETYM International.</w:t>
      </w:r>
      <w:proofErr w:type="gramEnd"/>
      <w:r w:rsidRPr="00C93973">
        <w:rPr>
          <w:rFonts w:ascii="Times New Roman" w:hAnsi="Times New Roman" w:cs="Times New Roman"/>
        </w:rPr>
        <w:t xml:space="preserve"> </w:t>
      </w:r>
      <w:hyperlink r:id="rId1" w:history="1">
        <w:r w:rsidRPr="00C93973">
          <w:rPr>
            <w:rStyle w:val="Hyperlink"/>
          </w:rPr>
          <w:t>http://www.setym.com/en-ca/Home/Default.aspx</w:t>
        </w:r>
      </w:hyperlink>
      <w:r w:rsidRPr="00C93973">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0CC"/>
    <w:rsid w:val="000C7B0C"/>
    <w:rsid w:val="00132168"/>
    <w:rsid w:val="00170678"/>
    <w:rsid w:val="0017547F"/>
    <w:rsid w:val="00185689"/>
    <w:rsid w:val="00213F00"/>
    <w:rsid w:val="00262033"/>
    <w:rsid w:val="00263901"/>
    <w:rsid w:val="0029507F"/>
    <w:rsid w:val="002A2F7B"/>
    <w:rsid w:val="002B035D"/>
    <w:rsid w:val="00306710"/>
    <w:rsid w:val="00310509"/>
    <w:rsid w:val="004D6619"/>
    <w:rsid w:val="005723F4"/>
    <w:rsid w:val="00596598"/>
    <w:rsid w:val="005B15E4"/>
    <w:rsid w:val="005C2225"/>
    <w:rsid w:val="005D0886"/>
    <w:rsid w:val="005D656A"/>
    <w:rsid w:val="005F196B"/>
    <w:rsid w:val="00604721"/>
    <w:rsid w:val="00610B23"/>
    <w:rsid w:val="00687551"/>
    <w:rsid w:val="006F3C66"/>
    <w:rsid w:val="007F00CC"/>
    <w:rsid w:val="00813099"/>
    <w:rsid w:val="0088106F"/>
    <w:rsid w:val="008F35A3"/>
    <w:rsid w:val="009447F6"/>
    <w:rsid w:val="00A25E5C"/>
    <w:rsid w:val="00AF4727"/>
    <w:rsid w:val="00B45C05"/>
    <w:rsid w:val="00B475DC"/>
    <w:rsid w:val="00C439C9"/>
    <w:rsid w:val="00CB3691"/>
    <w:rsid w:val="00D936FD"/>
    <w:rsid w:val="00DB75C2"/>
    <w:rsid w:val="00E6353E"/>
    <w:rsid w:val="00F47C09"/>
    <w:rsid w:val="00F77FBE"/>
    <w:rsid w:val="00F846EB"/>
    <w:rsid w:val="00FE3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36FD"/>
    <w:pPr>
      <w:keepNext/>
      <w:keepLines/>
      <w:spacing w:before="240" w:after="0" w:line="259" w:lineRule="auto"/>
      <w:outlineLvl w:val="0"/>
    </w:pPr>
    <w:rPr>
      <w:rFonts w:ascii="Calibri Light" w:eastAsiaTheme="majorEastAsia" w:hAnsi="Calibri Light" w:cstheme="majorBidi"/>
      <w:color w:val="365F91" w:themeColor="accent1" w:themeShade="BF"/>
      <w:sz w:val="32"/>
      <w:szCs w:val="32"/>
    </w:rPr>
  </w:style>
  <w:style w:type="paragraph" w:styleId="Heading2">
    <w:name w:val="heading 2"/>
    <w:basedOn w:val="Normal"/>
    <w:next w:val="Normal"/>
    <w:link w:val="Heading2Char"/>
    <w:unhideWhenUsed/>
    <w:qFormat/>
    <w:rsid w:val="005F19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qFormat/>
    <w:rsid w:val="005F196B"/>
    <w:pPr>
      <w:spacing w:after="0" w:line="240" w:lineRule="auto"/>
      <w:jc w:val="center"/>
    </w:pPr>
    <w:rPr>
      <w:rFonts w:ascii="Arial" w:eastAsia="Times New Roman" w:hAnsi="Arial" w:cs="Arial"/>
      <w:b/>
      <w:caps/>
      <w:sz w:val="24"/>
      <w:szCs w:val="24"/>
    </w:rPr>
  </w:style>
  <w:style w:type="paragraph" w:customStyle="1" w:styleId="TableTitle">
    <w:name w:val="Table Title"/>
    <w:basedOn w:val="Heading2"/>
    <w:qFormat/>
    <w:rsid w:val="005F196B"/>
    <w:pPr>
      <w:keepNext w:val="0"/>
      <w:keepLines w:val="0"/>
      <w:spacing w:before="0" w:after="120" w:line="240" w:lineRule="auto"/>
    </w:pPr>
    <w:rPr>
      <w:rFonts w:ascii="Arial" w:eastAsia="Times New Roman" w:hAnsi="Arial" w:cs="Arial"/>
      <w:iCs/>
      <w:color w:val="000000"/>
      <w:sz w:val="22"/>
      <w:szCs w:val="22"/>
      <w:lang w:val="es-CR"/>
    </w:rPr>
  </w:style>
  <w:style w:type="paragraph" w:styleId="NormalWeb">
    <w:name w:val="Normal (Web)"/>
    <w:basedOn w:val="Normal"/>
    <w:uiPriority w:val="99"/>
    <w:unhideWhenUsed/>
    <w:rsid w:val="005F196B"/>
    <w:pPr>
      <w:spacing w:before="100" w:beforeAutospacing="1" w:after="100" w:afterAutospacing="1" w:line="240" w:lineRule="auto"/>
    </w:pPr>
    <w:rPr>
      <w:rFonts w:ascii="Times New Roman" w:eastAsia="Times New Roman" w:hAnsi="Times New Roman" w:cs="Times New Roman"/>
      <w:sz w:val="24"/>
      <w:szCs w:val="24"/>
    </w:rPr>
  </w:style>
  <w:style w:type="table" w:styleId="TableList3">
    <w:name w:val="Table List 3"/>
    <w:basedOn w:val="TableNormal"/>
    <w:rsid w:val="005F196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uiPriority w:val="9"/>
    <w:rsid w:val="005F196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5F196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F196B"/>
    <w:pPr>
      <w:tabs>
        <w:tab w:val="center" w:pos="4513"/>
        <w:tab w:val="right" w:pos="9026"/>
      </w:tabs>
      <w:spacing w:after="0" w:line="240" w:lineRule="auto"/>
    </w:pPr>
    <w:rPr>
      <w:lang w:val="en-GB"/>
    </w:rPr>
  </w:style>
  <w:style w:type="character" w:customStyle="1" w:styleId="HeaderChar">
    <w:name w:val="Header Char"/>
    <w:basedOn w:val="DefaultParagraphFont"/>
    <w:link w:val="Header"/>
    <w:rsid w:val="005F196B"/>
    <w:rPr>
      <w:lang w:val="en-GB"/>
    </w:rPr>
  </w:style>
  <w:style w:type="character" w:styleId="Hyperlink">
    <w:name w:val="Hyperlink"/>
    <w:basedOn w:val="DefaultParagraphFont"/>
    <w:uiPriority w:val="99"/>
    <w:rsid w:val="005F196B"/>
    <w:rPr>
      <w:color w:val="0000FF"/>
      <w:u w:val="single"/>
    </w:rPr>
  </w:style>
  <w:style w:type="paragraph" w:customStyle="1" w:styleId="H2">
    <w:name w:val="H2"/>
    <w:basedOn w:val="Heading2"/>
    <w:qFormat/>
    <w:rsid w:val="005F196B"/>
    <w:pPr>
      <w:keepNext w:val="0"/>
      <w:keepLines w:val="0"/>
      <w:spacing w:before="0" w:line="240" w:lineRule="auto"/>
    </w:pPr>
    <w:rPr>
      <w:rFonts w:ascii="Arial" w:eastAsia="Times New Roman" w:hAnsi="Arial" w:cs="Arial"/>
      <w:bCs w:val="0"/>
      <w:color w:val="auto"/>
      <w:kern w:val="28"/>
      <w:sz w:val="24"/>
      <w:szCs w:val="24"/>
    </w:rPr>
  </w:style>
  <w:style w:type="paragraph" w:customStyle="1" w:styleId="H3">
    <w:name w:val="H3"/>
    <w:basedOn w:val="Normal"/>
    <w:link w:val="H3Char"/>
    <w:qFormat/>
    <w:rsid w:val="005F196B"/>
    <w:pPr>
      <w:spacing w:after="0" w:line="240" w:lineRule="auto"/>
    </w:pPr>
    <w:rPr>
      <w:rFonts w:ascii="Arial" w:eastAsia="Times New Roman" w:hAnsi="Arial" w:cs="Arial"/>
      <w:b/>
      <w:i/>
      <w:sz w:val="24"/>
      <w:szCs w:val="24"/>
    </w:rPr>
  </w:style>
  <w:style w:type="character" w:customStyle="1" w:styleId="H3Char">
    <w:name w:val="H3 Char"/>
    <w:basedOn w:val="DefaultParagraphFont"/>
    <w:link w:val="H3"/>
    <w:rsid w:val="005F196B"/>
    <w:rPr>
      <w:rFonts w:ascii="Arial" w:eastAsia="Times New Roman" w:hAnsi="Arial" w:cs="Arial"/>
      <w:b/>
      <w:i/>
      <w:sz w:val="24"/>
      <w:szCs w:val="24"/>
    </w:rPr>
  </w:style>
  <w:style w:type="paragraph" w:styleId="FootnoteText">
    <w:name w:val="footnote text"/>
    <w:basedOn w:val="Normal"/>
    <w:link w:val="FootnoteTextChar"/>
    <w:uiPriority w:val="99"/>
    <w:unhideWhenUsed/>
    <w:rsid w:val="005F196B"/>
    <w:pPr>
      <w:spacing w:after="0" w:line="240" w:lineRule="auto"/>
    </w:pPr>
    <w:rPr>
      <w:sz w:val="20"/>
      <w:szCs w:val="20"/>
    </w:rPr>
  </w:style>
  <w:style w:type="character" w:customStyle="1" w:styleId="FootnoteTextChar">
    <w:name w:val="Footnote Text Char"/>
    <w:basedOn w:val="DefaultParagraphFont"/>
    <w:link w:val="FootnoteText"/>
    <w:uiPriority w:val="99"/>
    <w:rsid w:val="005F196B"/>
    <w:rPr>
      <w:sz w:val="20"/>
      <w:szCs w:val="20"/>
    </w:rPr>
  </w:style>
  <w:style w:type="character" w:styleId="FootnoteReference">
    <w:name w:val="footnote reference"/>
    <w:basedOn w:val="DefaultParagraphFont"/>
    <w:uiPriority w:val="99"/>
    <w:unhideWhenUsed/>
    <w:rsid w:val="005F196B"/>
    <w:rPr>
      <w:vertAlign w:val="superscript"/>
    </w:rPr>
  </w:style>
  <w:style w:type="paragraph" w:styleId="Footer">
    <w:name w:val="footer"/>
    <w:basedOn w:val="Normal"/>
    <w:link w:val="FooterChar"/>
    <w:uiPriority w:val="99"/>
    <w:unhideWhenUsed/>
    <w:rsid w:val="005F196B"/>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F196B"/>
    <w:rPr>
      <w:lang w:val="en-GB"/>
    </w:rPr>
  </w:style>
  <w:style w:type="character" w:customStyle="1" w:styleId="Heading1Char">
    <w:name w:val="Heading 1 Char"/>
    <w:basedOn w:val="DefaultParagraphFont"/>
    <w:link w:val="Heading1"/>
    <w:rsid w:val="00D936FD"/>
    <w:rPr>
      <w:rFonts w:ascii="Calibri Light" w:eastAsiaTheme="majorEastAsia" w:hAnsi="Calibri Light" w:cstheme="majorBidi"/>
      <w:color w:val="365F91" w:themeColor="accent1" w:themeShade="BF"/>
      <w:sz w:val="32"/>
      <w:szCs w:val="32"/>
    </w:rPr>
  </w:style>
  <w:style w:type="paragraph" w:styleId="BalloonText">
    <w:name w:val="Balloon Text"/>
    <w:basedOn w:val="Normal"/>
    <w:link w:val="BalloonTextChar"/>
    <w:uiPriority w:val="99"/>
    <w:semiHidden/>
    <w:unhideWhenUsed/>
    <w:rsid w:val="00D93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6FD"/>
    <w:rPr>
      <w:rFonts w:ascii="Tahoma" w:hAnsi="Tahoma" w:cs="Tahoma"/>
      <w:sz w:val="16"/>
      <w:szCs w:val="16"/>
    </w:rPr>
  </w:style>
  <w:style w:type="character" w:styleId="CommentReference">
    <w:name w:val="annotation reference"/>
    <w:basedOn w:val="DefaultParagraphFont"/>
    <w:uiPriority w:val="99"/>
    <w:semiHidden/>
    <w:unhideWhenUsed/>
    <w:rsid w:val="00D936FD"/>
    <w:rPr>
      <w:sz w:val="16"/>
      <w:szCs w:val="16"/>
    </w:rPr>
  </w:style>
  <w:style w:type="paragraph" w:styleId="CommentText">
    <w:name w:val="annotation text"/>
    <w:basedOn w:val="Normal"/>
    <w:link w:val="CommentTextChar"/>
    <w:uiPriority w:val="99"/>
    <w:semiHidden/>
    <w:unhideWhenUsed/>
    <w:rsid w:val="00D936FD"/>
    <w:pPr>
      <w:spacing w:line="240" w:lineRule="auto"/>
    </w:pPr>
    <w:rPr>
      <w:sz w:val="20"/>
      <w:szCs w:val="20"/>
    </w:rPr>
  </w:style>
  <w:style w:type="character" w:customStyle="1" w:styleId="CommentTextChar">
    <w:name w:val="Comment Text Char"/>
    <w:basedOn w:val="DefaultParagraphFont"/>
    <w:link w:val="CommentText"/>
    <w:uiPriority w:val="99"/>
    <w:semiHidden/>
    <w:rsid w:val="00D936FD"/>
    <w:rPr>
      <w:sz w:val="20"/>
      <w:szCs w:val="20"/>
    </w:rPr>
  </w:style>
  <w:style w:type="paragraph" w:styleId="CommentSubject">
    <w:name w:val="annotation subject"/>
    <w:basedOn w:val="CommentText"/>
    <w:next w:val="CommentText"/>
    <w:link w:val="CommentSubjectChar"/>
    <w:uiPriority w:val="99"/>
    <w:semiHidden/>
    <w:unhideWhenUsed/>
    <w:rsid w:val="00D936FD"/>
    <w:rPr>
      <w:b/>
      <w:bCs/>
    </w:rPr>
  </w:style>
  <w:style w:type="character" w:customStyle="1" w:styleId="CommentSubjectChar">
    <w:name w:val="Comment Subject Char"/>
    <w:basedOn w:val="CommentTextChar"/>
    <w:link w:val="CommentSubject"/>
    <w:uiPriority w:val="99"/>
    <w:semiHidden/>
    <w:rsid w:val="00D936FD"/>
    <w:rPr>
      <w:b/>
      <w:bCs/>
      <w:sz w:val="20"/>
      <w:szCs w:val="20"/>
    </w:rPr>
  </w:style>
  <w:style w:type="character" w:styleId="EndnoteReference">
    <w:name w:val="endnote reference"/>
    <w:basedOn w:val="DefaultParagraphFont"/>
    <w:uiPriority w:val="99"/>
    <w:semiHidden/>
    <w:unhideWhenUsed/>
    <w:rsid w:val="002A2F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936FD"/>
    <w:pPr>
      <w:keepNext/>
      <w:keepLines/>
      <w:spacing w:before="240" w:after="0" w:line="259" w:lineRule="auto"/>
      <w:outlineLvl w:val="0"/>
    </w:pPr>
    <w:rPr>
      <w:rFonts w:ascii="Calibri Light" w:eastAsiaTheme="majorEastAsia" w:hAnsi="Calibri Light" w:cstheme="majorBidi"/>
      <w:color w:val="365F91" w:themeColor="accent1" w:themeShade="BF"/>
      <w:sz w:val="32"/>
      <w:szCs w:val="32"/>
    </w:rPr>
  </w:style>
  <w:style w:type="paragraph" w:styleId="Heading2">
    <w:name w:val="heading 2"/>
    <w:basedOn w:val="Normal"/>
    <w:next w:val="Normal"/>
    <w:link w:val="Heading2Char"/>
    <w:unhideWhenUsed/>
    <w:qFormat/>
    <w:rsid w:val="005F19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qFormat/>
    <w:rsid w:val="005F196B"/>
    <w:pPr>
      <w:spacing w:after="0" w:line="240" w:lineRule="auto"/>
      <w:jc w:val="center"/>
    </w:pPr>
    <w:rPr>
      <w:rFonts w:ascii="Arial" w:eastAsia="Times New Roman" w:hAnsi="Arial" w:cs="Arial"/>
      <w:b/>
      <w:caps/>
      <w:sz w:val="24"/>
      <w:szCs w:val="24"/>
    </w:rPr>
  </w:style>
  <w:style w:type="paragraph" w:customStyle="1" w:styleId="TableTitle">
    <w:name w:val="Table Title"/>
    <w:basedOn w:val="Heading2"/>
    <w:qFormat/>
    <w:rsid w:val="005F196B"/>
    <w:pPr>
      <w:keepNext w:val="0"/>
      <w:keepLines w:val="0"/>
      <w:spacing w:before="0" w:after="120" w:line="240" w:lineRule="auto"/>
    </w:pPr>
    <w:rPr>
      <w:rFonts w:ascii="Arial" w:eastAsia="Times New Roman" w:hAnsi="Arial" w:cs="Arial"/>
      <w:iCs/>
      <w:color w:val="000000"/>
      <w:sz w:val="22"/>
      <w:szCs w:val="22"/>
      <w:lang w:val="es-CR"/>
    </w:rPr>
  </w:style>
  <w:style w:type="paragraph" w:styleId="NormalWeb">
    <w:name w:val="Normal (Web)"/>
    <w:basedOn w:val="Normal"/>
    <w:uiPriority w:val="99"/>
    <w:unhideWhenUsed/>
    <w:rsid w:val="005F196B"/>
    <w:pPr>
      <w:spacing w:before="100" w:beforeAutospacing="1" w:after="100" w:afterAutospacing="1" w:line="240" w:lineRule="auto"/>
    </w:pPr>
    <w:rPr>
      <w:rFonts w:ascii="Times New Roman" w:eastAsia="Times New Roman" w:hAnsi="Times New Roman" w:cs="Times New Roman"/>
      <w:sz w:val="24"/>
      <w:szCs w:val="24"/>
    </w:rPr>
  </w:style>
  <w:style w:type="table" w:styleId="TableList3">
    <w:name w:val="Table List 3"/>
    <w:basedOn w:val="TableNormal"/>
    <w:rsid w:val="005F196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uiPriority w:val="9"/>
    <w:rsid w:val="005F196B"/>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5F196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F196B"/>
    <w:pPr>
      <w:tabs>
        <w:tab w:val="center" w:pos="4513"/>
        <w:tab w:val="right" w:pos="9026"/>
      </w:tabs>
      <w:spacing w:after="0" w:line="240" w:lineRule="auto"/>
    </w:pPr>
    <w:rPr>
      <w:lang w:val="en-GB"/>
    </w:rPr>
  </w:style>
  <w:style w:type="character" w:customStyle="1" w:styleId="HeaderChar">
    <w:name w:val="Header Char"/>
    <w:basedOn w:val="DefaultParagraphFont"/>
    <w:link w:val="Header"/>
    <w:rsid w:val="005F196B"/>
    <w:rPr>
      <w:lang w:val="en-GB"/>
    </w:rPr>
  </w:style>
  <w:style w:type="character" w:styleId="Hyperlink">
    <w:name w:val="Hyperlink"/>
    <w:basedOn w:val="DefaultParagraphFont"/>
    <w:uiPriority w:val="99"/>
    <w:rsid w:val="005F196B"/>
    <w:rPr>
      <w:color w:val="0000FF"/>
      <w:u w:val="single"/>
    </w:rPr>
  </w:style>
  <w:style w:type="paragraph" w:customStyle="1" w:styleId="H2">
    <w:name w:val="H2"/>
    <w:basedOn w:val="Heading2"/>
    <w:qFormat/>
    <w:rsid w:val="005F196B"/>
    <w:pPr>
      <w:keepNext w:val="0"/>
      <w:keepLines w:val="0"/>
      <w:spacing w:before="0" w:line="240" w:lineRule="auto"/>
    </w:pPr>
    <w:rPr>
      <w:rFonts w:ascii="Arial" w:eastAsia="Times New Roman" w:hAnsi="Arial" w:cs="Arial"/>
      <w:bCs w:val="0"/>
      <w:color w:val="auto"/>
      <w:kern w:val="28"/>
      <w:sz w:val="24"/>
      <w:szCs w:val="24"/>
    </w:rPr>
  </w:style>
  <w:style w:type="paragraph" w:customStyle="1" w:styleId="H3">
    <w:name w:val="H3"/>
    <w:basedOn w:val="Normal"/>
    <w:link w:val="H3Char"/>
    <w:qFormat/>
    <w:rsid w:val="005F196B"/>
    <w:pPr>
      <w:spacing w:after="0" w:line="240" w:lineRule="auto"/>
    </w:pPr>
    <w:rPr>
      <w:rFonts w:ascii="Arial" w:eastAsia="Times New Roman" w:hAnsi="Arial" w:cs="Arial"/>
      <w:b/>
      <w:i/>
      <w:sz w:val="24"/>
      <w:szCs w:val="24"/>
    </w:rPr>
  </w:style>
  <w:style w:type="character" w:customStyle="1" w:styleId="H3Char">
    <w:name w:val="H3 Char"/>
    <w:basedOn w:val="DefaultParagraphFont"/>
    <w:link w:val="H3"/>
    <w:rsid w:val="005F196B"/>
    <w:rPr>
      <w:rFonts w:ascii="Arial" w:eastAsia="Times New Roman" w:hAnsi="Arial" w:cs="Arial"/>
      <w:b/>
      <w:i/>
      <w:sz w:val="24"/>
      <w:szCs w:val="24"/>
    </w:rPr>
  </w:style>
  <w:style w:type="paragraph" w:styleId="FootnoteText">
    <w:name w:val="footnote text"/>
    <w:basedOn w:val="Normal"/>
    <w:link w:val="FootnoteTextChar"/>
    <w:uiPriority w:val="99"/>
    <w:unhideWhenUsed/>
    <w:rsid w:val="005F196B"/>
    <w:pPr>
      <w:spacing w:after="0" w:line="240" w:lineRule="auto"/>
    </w:pPr>
    <w:rPr>
      <w:sz w:val="20"/>
      <w:szCs w:val="20"/>
    </w:rPr>
  </w:style>
  <w:style w:type="character" w:customStyle="1" w:styleId="FootnoteTextChar">
    <w:name w:val="Footnote Text Char"/>
    <w:basedOn w:val="DefaultParagraphFont"/>
    <w:link w:val="FootnoteText"/>
    <w:uiPriority w:val="99"/>
    <w:rsid w:val="005F196B"/>
    <w:rPr>
      <w:sz w:val="20"/>
      <w:szCs w:val="20"/>
    </w:rPr>
  </w:style>
  <w:style w:type="character" w:styleId="FootnoteReference">
    <w:name w:val="footnote reference"/>
    <w:basedOn w:val="DefaultParagraphFont"/>
    <w:uiPriority w:val="99"/>
    <w:unhideWhenUsed/>
    <w:rsid w:val="005F196B"/>
    <w:rPr>
      <w:vertAlign w:val="superscript"/>
    </w:rPr>
  </w:style>
  <w:style w:type="paragraph" w:styleId="Footer">
    <w:name w:val="footer"/>
    <w:basedOn w:val="Normal"/>
    <w:link w:val="FooterChar"/>
    <w:uiPriority w:val="99"/>
    <w:unhideWhenUsed/>
    <w:rsid w:val="005F196B"/>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F196B"/>
    <w:rPr>
      <w:lang w:val="en-GB"/>
    </w:rPr>
  </w:style>
  <w:style w:type="character" w:customStyle="1" w:styleId="Heading1Char">
    <w:name w:val="Heading 1 Char"/>
    <w:basedOn w:val="DefaultParagraphFont"/>
    <w:link w:val="Heading1"/>
    <w:rsid w:val="00D936FD"/>
    <w:rPr>
      <w:rFonts w:ascii="Calibri Light" w:eastAsiaTheme="majorEastAsia" w:hAnsi="Calibri Light" w:cstheme="majorBidi"/>
      <w:color w:val="365F91" w:themeColor="accent1" w:themeShade="BF"/>
      <w:sz w:val="32"/>
      <w:szCs w:val="32"/>
    </w:rPr>
  </w:style>
  <w:style w:type="paragraph" w:styleId="BalloonText">
    <w:name w:val="Balloon Text"/>
    <w:basedOn w:val="Normal"/>
    <w:link w:val="BalloonTextChar"/>
    <w:uiPriority w:val="99"/>
    <w:semiHidden/>
    <w:unhideWhenUsed/>
    <w:rsid w:val="00D93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6FD"/>
    <w:rPr>
      <w:rFonts w:ascii="Tahoma" w:hAnsi="Tahoma" w:cs="Tahoma"/>
      <w:sz w:val="16"/>
      <w:szCs w:val="16"/>
    </w:rPr>
  </w:style>
  <w:style w:type="character" w:styleId="CommentReference">
    <w:name w:val="annotation reference"/>
    <w:basedOn w:val="DefaultParagraphFont"/>
    <w:uiPriority w:val="99"/>
    <w:semiHidden/>
    <w:unhideWhenUsed/>
    <w:rsid w:val="00D936FD"/>
    <w:rPr>
      <w:sz w:val="16"/>
      <w:szCs w:val="16"/>
    </w:rPr>
  </w:style>
  <w:style w:type="paragraph" w:styleId="CommentText">
    <w:name w:val="annotation text"/>
    <w:basedOn w:val="Normal"/>
    <w:link w:val="CommentTextChar"/>
    <w:uiPriority w:val="99"/>
    <w:semiHidden/>
    <w:unhideWhenUsed/>
    <w:rsid w:val="00D936FD"/>
    <w:pPr>
      <w:spacing w:line="240" w:lineRule="auto"/>
    </w:pPr>
    <w:rPr>
      <w:sz w:val="20"/>
      <w:szCs w:val="20"/>
    </w:rPr>
  </w:style>
  <w:style w:type="character" w:customStyle="1" w:styleId="CommentTextChar">
    <w:name w:val="Comment Text Char"/>
    <w:basedOn w:val="DefaultParagraphFont"/>
    <w:link w:val="CommentText"/>
    <w:uiPriority w:val="99"/>
    <w:semiHidden/>
    <w:rsid w:val="00D936FD"/>
    <w:rPr>
      <w:sz w:val="20"/>
      <w:szCs w:val="20"/>
    </w:rPr>
  </w:style>
  <w:style w:type="paragraph" w:styleId="CommentSubject">
    <w:name w:val="annotation subject"/>
    <w:basedOn w:val="CommentText"/>
    <w:next w:val="CommentText"/>
    <w:link w:val="CommentSubjectChar"/>
    <w:uiPriority w:val="99"/>
    <w:semiHidden/>
    <w:unhideWhenUsed/>
    <w:rsid w:val="00D936FD"/>
    <w:rPr>
      <w:b/>
      <w:bCs/>
    </w:rPr>
  </w:style>
  <w:style w:type="character" w:customStyle="1" w:styleId="CommentSubjectChar">
    <w:name w:val="Comment Subject Char"/>
    <w:basedOn w:val="CommentTextChar"/>
    <w:link w:val="CommentSubject"/>
    <w:uiPriority w:val="99"/>
    <w:semiHidden/>
    <w:rsid w:val="00D936FD"/>
    <w:rPr>
      <w:b/>
      <w:bCs/>
      <w:sz w:val="20"/>
      <w:szCs w:val="20"/>
    </w:rPr>
  </w:style>
  <w:style w:type="character" w:styleId="EndnoteReference">
    <w:name w:val="endnote reference"/>
    <w:basedOn w:val="DefaultParagraphFont"/>
    <w:uiPriority w:val="99"/>
    <w:semiHidden/>
    <w:unhideWhenUsed/>
    <w:rsid w:val="002A2F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etym.com/en-ca/Home/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MA.XSL" StyleName="AMA"/>
</file>

<file path=customXml/itemProps1.xml><?xml version="1.0" encoding="utf-8"?>
<ds:datastoreItem xmlns:ds="http://schemas.openxmlformats.org/officeDocument/2006/customXml" ds:itemID="{20BC78BE-6398-4880-AFAE-73DD134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Rauscher</dc:creator>
  <cp:lastModifiedBy>Niranjan Konduri</cp:lastModifiedBy>
  <cp:revision>17</cp:revision>
  <dcterms:created xsi:type="dcterms:W3CDTF">2017-01-04T15:42:00Z</dcterms:created>
  <dcterms:modified xsi:type="dcterms:W3CDTF">2017-01-25T02:42:00Z</dcterms:modified>
</cp:coreProperties>
</file>