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4A2" w:rsidRPr="001404A2" w:rsidRDefault="001404A2" w:rsidP="001404A2">
      <w:pPr>
        <w:spacing w:line="360" w:lineRule="auto"/>
        <w:jc w:val="center"/>
        <w:rPr>
          <w:rFonts w:ascii="Arial" w:hAnsi="Arial" w:cs="Arial"/>
          <w:b/>
        </w:rPr>
      </w:pPr>
      <w:r w:rsidRPr="001404A2">
        <w:rPr>
          <w:rFonts w:ascii="Arial" w:hAnsi="Arial" w:cs="Arial"/>
          <w:b/>
        </w:rPr>
        <w:t xml:space="preserve">Overview of Nigeria’s </w:t>
      </w:r>
      <w:r w:rsidR="00AE669C">
        <w:rPr>
          <w:rFonts w:ascii="Arial" w:hAnsi="Arial" w:cs="Arial"/>
          <w:b/>
        </w:rPr>
        <w:t xml:space="preserve">Demographics and </w:t>
      </w:r>
      <w:r>
        <w:rPr>
          <w:rFonts w:ascii="Arial" w:hAnsi="Arial" w:cs="Arial"/>
          <w:b/>
        </w:rPr>
        <w:t>H</w:t>
      </w:r>
      <w:r w:rsidRPr="001404A2">
        <w:rPr>
          <w:rFonts w:ascii="Arial" w:hAnsi="Arial" w:cs="Arial"/>
          <w:b/>
        </w:rPr>
        <w:t xml:space="preserve">ealthcare </w:t>
      </w:r>
      <w:r>
        <w:rPr>
          <w:rFonts w:ascii="Arial" w:hAnsi="Arial" w:cs="Arial"/>
          <w:b/>
        </w:rPr>
        <w:t>S</w:t>
      </w:r>
      <w:r w:rsidRPr="001404A2">
        <w:rPr>
          <w:rFonts w:ascii="Arial" w:hAnsi="Arial" w:cs="Arial"/>
          <w:b/>
        </w:rPr>
        <w:t>ystem</w:t>
      </w:r>
      <w:bookmarkStart w:id="0" w:name="_GoBack"/>
      <w:bookmarkEnd w:id="0"/>
    </w:p>
    <w:p w:rsidR="001404A2" w:rsidRPr="00EC6D73" w:rsidRDefault="001404A2" w:rsidP="001404A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Nigeria is a federal republic with three levels of government: federal, state and local government</w:t>
      </w:r>
      <w:r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>. There are 36 states and the FCT in the country which are further subdivided into 774 local government areas and 9,565 wards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. </w:t>
      </w:r>
      <w:r w:rsidRPr="00EC6D73">
        <w:rPr>
          <w:rFonts w:ascii="Arial" w:hAnsi="Arial" w:cs="Arial"/>
        </w:rPr>
        <w:t>The population of Nigeria is estimated to be ~1</w:t>
      </w:r>
      <w:r>
        <w:rPr>
          <w:rFonts w:ascii="Arial" w:hAnsi="Arial" w:cs="Arial"/>
        </w:rPr>
        <w:t>91 million</w:t>
      </w:r>
      <w:r w:rsidRPr="00EC6D73">
        <w:rPr>
          <w:rFonts w:ascii="Arial" w:hAnsi="Arial" w:cs="Arial"/>
        </w:rPr>
        <w:t xml:space="preserve"> as of 201</w:t>
      </w:r>
      <w:r>
        <w:rPr>
          <w:rFonts w:ascii="Arial" w:hAnsi="Arial" w:cs="Arial"/>
        </w:rPr>
        <w:t>7</w:t>
      </w:r>
      <w:r w:rsidRPr="00EC6D73">
        <w:rPr>
          <w:rFonts w:ascii="Arial" w:hAnsi="Arial" w:cs="Arial"/>
        </w:rPr>
        <w:t xml:space="preserve"> with an estimated life expectancy of 55</w:t>
      </w:r>
      <w:r>
        <w:rPr>
          <w:rFonts w:ascii="Arial" w:hAnsi="Arial" w:cs="Arial"/>
        </w:rPr>
        <w:t xml:space="preserve"> </w:t>
      </w:r>
      <w:r w:rsidRPr="00EC6D73">
        <w:rPr>
          <w:rFonts w:ascii="Arial" w:hAnsi="Arial" w:cs="Arial"/>
        </w:rPr>
        <w:t>years and 56 years for men and women respectively</w:t>
      </w:r>
      <w:r>
        <w:rPr>
          <w:rStyle w:val="FootnoteReference"/>
          <w:rFonts w:ascii="Arial" w:hAnsi="Arial" w:cs="Arial"/>
        </w:rPr>
        <w:footnoteReference w:id="2"/>
      </w:r>
      <w:r w:rsidRPr="008C58D3">
        <w:rPr>
          <w:rFonts w:ascii="Arial" w:hAnsi="Arial" w:cs="Arial"/>
          <w:vertAlign w:val="superscript"/>
        </w:rPr>
        <w:t>,</w:t>
      </w:r>
      <w:r>
        <w:rPr>
          <w:rStyle w:val="FootnoteReference"/>
          <w:rFonts w:ascii="Arial" w:hAnsi="Arial" w:cs="Arial"/>
        </w:rPr>
        <w:footnoteReference w:id="3"/>
      </w:r>
      <w:r w:rsidRPr="00EC6D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bulk (90% of export and 75% of consolidated budgetary revenues) of Nigeria’s revenue is from crude oil</w:t>
      </w:r>
      <w:r w:rsidR="00AE669C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accrued revenue is shared among the three levels of government</w:t>
      </w:r>
      <w:r>
        <w:rPr>
          <w:rFonts w:ascii="Arial" w:hAnsi="Arial" w:cs="Arial"/>
          <w:vertAlign w:val="superscript"/>
        </w:rPr>
        <w:t>1,</w:t>
      </w:r>
      <w:r>
        <w:rPr>
          <w:rStyle w:val="FootnoteReference"/>
          <w:rFonts w:ascii="Arial" w:hAnsi="Arial" w:cs="Arial"/>
        </w:rPr>
        <w:footnoteReference w:id="4"/>
      </w:r>
      <w:r>
        <w:rPr>
          <w:rFonts w:ascii="Arial" w:hAnsi="Arial" w:cs="Arial"/>
        </w:rPr>
        <w:t>. The country</w:t>
      </w:r>
      <w:r w:rsidRPr="00EC6D73">
        <w:rPr>
          <w:rFonts w:ascii="Arial" w:hAnsi="Arial" w:cs="Arial"/>
        </w:rPr>
        <w:t xml:space="preserve">’s gross domestic product </w:t>
      </w:r>
      <w:r>
        <w:rPr>
          <w:rFonts w:ascii="Arial" w:hAnsi="Arial" w:cs="Arial"/>
        </w:rPr>
        <w:t xml:space="preserve">(GDP) </w:t>
      </w:r>
      <w:r w:rsidRPr="00EC6D73">
        <w:rPr>
          <w:rFonts w:ascii="Arial" w:hAnsi="Arial" w:cs="Arial"/>
        </w:rPr>
        <w:t xml:space="preserve">is projected at </w:t>
      </w:r>
      <w:r>
        <w:rPr>
          <w:rFonts w:ascii="Arial" w:hAnsi="Arial" w:cs="Arial"/>
        </w:rPr>
        <w:t>375</w:t>
      </w:r>
      <w:r w:rsidRPr="00476290">
        <w:rPr>
          <w:rFonts w:ascii="Arial" w:hAnsi="Arial" w:cs="Arial"/>
        </w:rPr>
        <w:t>.</w:t>
      </w:r>
      <w:r>
        <w:rPr>
          <w:rFonts w:ascii="Arial" w:hAnsi="Arial" w:cs="Arial"/>
        </w:rPr>
        <w:t>8</w:t>
      </w:r>
      <w:r w:rsidRPr="00476290">
        <w:rPr>
          <w:rFonts w:ascii="Arial" w:hAnsi="Arial" w:cs="Arial"/>
        </w:rPr>
        <w:t xml:space="preserve"> billion USD </w:t>
      </w:r>
      <w:r w:rsidRPr="00EC6D73">
        <w:rPr>
          <w:rFonts w:ascii="Arial" w:hAnsi="Arial" w:cs="Arial"/>
        </w:rPr>
        <w:t xml:space="preserve">with </w:t>
      </w:r>
      <w:r>
        <w:rPr>
          <w:rFonts w:ascii="Arial" w:hAnsi="Arial" w:cs="Arial"/>
        </w:rPr>
        <w:t>total healthcare expenditure as percentage of GDP of 3.6% as of 2015</w:t>
      </w:r>
      <w:r>
        <w:rPr>
          <w:rStyle w:val="FootnoteReference"/>
          <w:rFonts w:ascii="Arial" w:hAnsi="Arial" w:cs="Arial"/>
        </w:rPr>
        <w:footnoteReference w:id="5"/>
      </w:r>
      <w:r w:rsidRPr="008C58D3">
        <w:rPr>
          <w:rFonts w:ascii="Arial" w:hAnsi="Arial" w:cs="Arial"/>
          <w:vertAlign w:val="superscript"/>
        </w:rPr>
        <w:t>,</w:t>
      </w:r>
      <w:r>
        <w:rPr>
          <w:rStyle w:val="FootnoteReference"/>
          <w:rFonts w:ascii="Arial" w:hAnsi="Arial" w:cs="Arial"/>
        </w:rPr>
        <w:footnoteReference w:id="6"/>
      </w:r>
      <w:r w:rsidRPr="00EC6D73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Approximately 54% o</w:t>
      </w:r>
      <w:r w:rsidRPr="00EC6D73">
        <w:rPr>
          <w:rFonts w:ascii="Arial" w:hAnsi="Arial" w:cs="Arial"/>
        </w:rPr>
        <w:t>f Nigerian</w:t>
      </w:r>
      <w:r>
        <w:rPr>
          <w:rFonts w:ascii="Arial" w:hAnsi="Arial" w:cs="Arial"/>
        </w:rPr>
        <w:t xml:space="preserve">s live on </w:t>
      </w:r>
      <w:r w:rsidR="00AE669C">
        <w:rPr>
          <w:rFonts w:ascii="Arial" w:hAnsi="Arial" w:cs="Arial"/>
        </w:rPr>
        <w:t>&lt;</w:t>
      </w:r>
      <w:r>
        <w:rPr>
          <w:rFonts w:ascii="Arial" w:hAnsi="Arial" w:cs="Arial"/>
        </w:rPr>
        <w:t>1.9 USD a day with a GNI per capita of 2,080 USD</w:t>
      </w:r>
      <w:r w:rsidRPr="008C58D3"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. </w:t>
      </w:r>
    </w:p>
    <w:p w:rsidR="001404A2" w:rsidRDefault="001404A2" w:rsidP="001404A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healthcare system operates through a 3-tier structure and there are three levels of care in Nigeria: Tertiary Secondary and Primary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. Tertiary care is coordinated by the federal government while secondary and primary care are under state and local government</w:t>
      </w:r>
      <w:r w:rsidR="00AE669C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respectively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. The federal government also provides overall policy guidance for health in Nigeria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. There are 23,640 health facilities in Nigeria as of 2005 close to 86% of which are primary health centers while 62% are publicly owned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 xml:space="preserve"> </w:t>
      </w:r>
      <w:r w:rsidRPr="00591ECC">
        <w:rPr>
          <w:rFonts w:ascii="Arial" w:hAnsi="Arial" w:cs="Arial"/>
        </w:rPr>
        <w:t>All levels of government are largely autonomous in allocating funds for healthcare</w:t>
      </w:r>
      <w:r w:rsidR="00AE669C">
        <w:rPr>
          <w:rFonts w:ascii="Arial" w:hAnsi="Arial" w:cs="Arial"/>
        </w:rPr>
        <w:t>. Sixty nine percent (69%)</w:t>
      </w:r>
      <w:r w:rsidRPr="008C58D3">
        <w:rPr>
          <w:rFonts w:ascii="Arial" w:hAnsi="Arial" w:cs="Arial"/>
        </w:rPr>
        <w:t xml:space="preserve"> of the healthcare services </w:t>
      </w:r>
      <w:r w:rsidR="00AE669C">
        <w:rPr>
          <w:rFonts w:ascii="Arial" w:hAnsi="Arial" w:cs="Arial"/>
        </w:rPr>
        <w:t xml:space="preserve">in Nigeria </w:t>
      </w:r>
      <w:r w:rsidRPr="008C58D3">
        <w:rPr>
          <w:rFonts w:ascii="Arial" w:hAnsi="Arial" w:cs="Arial"/>
        </w:rPr>
        <w:t>are paid for out of pocket</w:t>
      </w:r>
      <w:r w:rsidRPr="008C58D3">
        <w:rPr>
          <w:rFonts w:ascii="Arial" w:hAnsi="Arial" w:cs="Arial"/>
          <w:vertAlign w:val="superscript"/>
        </w:rPr>
        <w:t>1</w:t>
      </w:r>
      <w:r w:rsidRPr="008C58D3">
        <w:rPr>
          <w:rFonts w:ascii="Arial" w:hAnsi="Arial" w:cs="Arial"/>
        </w:rPr>
        <w:t>.</w:t>
      </w:r>
    </w:p>
    <w:p w:rsidR="001404A2" w:rsidRDefault="001404A2" w:rsidP="001404A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8C58D3">
        <w:rPr>
          <w:rFonts w:ascii="Arial" w:hAnsi="Arial" w:cs="Arial"/>
        </w:rPr>
        <w:t xml:space="preserve">he </w:t>
      </w:r>
      <w:r>
        <w:rPr>
          <w:rFonts w:ascii="Arial" w:hAnsi="Arial" w:cs="Arial"/>
        </w:rPr>
        <w:t>National Council on Health (</w:t>
      </w:r>
      <w:r w:rsidRPr="008C58D3">
        <w:rPr>
          <w:rFonts w:ascii="Arial" w:hAnsi="Arial" w:cs="Arial"/>
        </w:rPr>
        <w:t>NCH</w:t>
      </w:r>
      <w:r>
        <w:rPr>
          <w:rFonts w:ascii="Arial" w:hAnsi="Arial" w:cs="Arial"/>
        </w:rPr>
        <w:t>)</w:t>
      </w:r>
      <w:r w:rsidRPr="008C58D3">
        <w:rPr>
          <w:rFonts w:ascii="Arial" w:hAnsi="Arial" w:cs="Arial"/>
        </w:rPr>
        <w:t xml:space="preserve"> is the highest </w:t>
      </w:r>
      <w:r>
        <w:rPr>
          <w:rFonts w:ascii="Arial" w:hAnsi="Arial" w:cs="Arial"/>
        </w:rPr>
        <w:t xml:space="preserve">health </w:t>
      </w:r>
      <w:r w:rsidRPr="008C58D3">
        <w:rPr>
          <w:rFonts w:ascii="Arial" w:hAnsi="Arial" w:cs="Arial"/>
        </w:rPr>
        <w:t>policy advisory body</w:t>
      </w:r>
      <w:r>
        <w:rPr>
          <w:rFonts w:ascii="Arial" w:hAnsi="Arial" w:cs="Arial"/>
        </w:rPr>
        <w:t xml:space="preserve"> in Nigeria while</w:t>
      </w:r>
      <w:r w:rsidRPr="008C58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the National Strategic Health Development Plan (NSHDP) provides the overall policy guidance for health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. The plan is developed through a consultative forum involving government stakeholders, partners and academia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>. Decision on health interventions to be prioritized follows a systematic process and takes into consideration the disease burden in the country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. Progress is measured through various surveys such as National Nutrition and Health Survey (NNHS), </w:t>
      </w:r>
      <w:r w:rsidRPr="008C58D3">
        <w:rPr>
          <w:rFonts w:ascii="Arial" w:hAnsi="Arial" w:cs="Arial"/>
        </w:rPr>
        <w:t xml:space="preserve">National Demographic and Health Survey </w:t>
      </w:r>
      <w:r>
        <w:rPr>
          <w:rFonts w:ascii="Arial" w:hAnsi="Arial" w:cs="Arial"/>
        </w:rPr>
        <w:t>(NDHS) and Multiple Indicator Cluster Survey/National Immunization Coverage Survey (MICS/NICS)</w:t>
      </w:r>
      <w:r w:rsidRPr="008C58D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. While there are couple of cost effectiveness studies for various health interventions in Nigeria, it is not clear whether these </w:t>
      </w:r>
      <w:r>
        <w:rPr>
          <w:rFonts w:ascii="Arial" w:hAnsi="Arial" w:cs="Arial"/>
        </w:rPr>
        <w:lastRenderedPageBreak/>
        <w:t>studies influence overall health</w:t>
      </w:r>
      <w:r w:rsidR="00AE669C">
        <w:rPr>
          <w:rFonts w:ascii="Arial" w:hAnsi="Arial" w:cs="Arial"/>
        </w:rPr>
        <w:t>care</w:t>
      </w:r>
      <w:r>
        <w:rPr>
          <w:rFonts w:ascii="Arial" w:hAnsi="Arial" w:cs="Arial"/>
        </w:rPr>
        <w:t xml:space="preserve"> prioritization</w:t>
      </w:r>
      <w:r>
        <w:rPr>
          <w:rStyle w:val="FootnoteReference"/>
          <w:rFonts w:ascii="Arial" w:hAnsi="Arial" w:cs="Arial"/>
        </w:rPr>
        <w:footnoteReference w:id="7"/>
      </w:r>
      <w:r>
        <w:rPr>
          <w:rFonts w:ascii="Arial" w:hAnsi="Arial" w:cs="Arial"/>
        </w:rPr>
        <w:t xml:space="preserve">. The </w:t>
      </w:r>
      <w:r w:rsidRPr="008C58D3">
        <w:rPr>
          <w:rFonts w:ascii="Arial" w:hAnsi="Arial" w:cs="Arial"/>
        </w:rPr>
        <w:t xml:space="preserve">Nigeria Centre for Disease Control </w:t>
      </w:r>
      <w:r>
        <w:rPr>
          <w:rFonts w:ascii="Arial" w:hAnsi="Arial" w:cs="Arial"/>
        </w:rPr>
        <w:t xml:space="preserve">(NCDC) in Nigeria coordinates disease control and prevention efforts in </w:t>
      </w:r>
      <w:r w:rsidR="00AE669C">
        <w:rPr>
          <w:rFonts w:ascii="Arial" w:hAnsi="Arial" w:cs="Arial"/>
        </w:rPr>
        <w:t>the country</w:t>
      </w:r>
      <w:r>
        <w:rPr>
          <w:rStyle w:val="FootnoteReference"/>
          <w:rFonts w:ascii="Arial" w:hAnsi="Arial" w:cs="Arial"/>
        </w:rPr>
        <w:footnoteReference w:id="8"/>
      </w:r>
      <w:r>
        <w:rPr>
          <w:rFonts w:ascii="Arial" w:hAnsi="Arial" w:cs="Arial"/>
        </w:rPr>
        <w:t>. Efforts in the country targeted at preventing disease among other interventions include public e</w:t>
      </w:r>
      <w:r w:rsidR="00AE669C">
        <w:rPr>
          <w:rFonts w:ascii="Arial" w:hAnsi="Arial" w:cs="Arial"/>
        </w:rPr>
        <w:t>ducation</w:t>
      </w:r>
      <w:r>
        <w:rPr>
          <w:rFonts w:ascii="Arial" w:hAnsi="Arial" w:cs="Arial"/>
        </w:rPr>
        <w:t>, vaccination and the use of chemoprophylactic agents</w:t>
      </w:r>
      <w:r w:rsidRPr="008C58D3">
        <w:rPr>
          <w:rFonts w:ascii="Arial" w:hAnsi="Arial" w:cs="Arial"/>
          <w:vertAlign w:val="superscript"/>
        </w:rPr>
        <w:t>4,</w:t>
      </w:r>
      <w:r>
        <w:rPr>
          <w:rStyle w:val="FootnoteReference"/>
          <w:rFonts w:ascii="Arial" w:hAnsi="Arial" w:cs="Arial"/>
        </w:rPr>
        <w:footnoteReference w:id="9"/>
      </w:r>
      <w:r>
        <w:rPr>
          <w:rFonts w:ascii="Arial" w:hAnsi="Arial" w:cs="Arial"/>
        </w:rPr>
        <w:t>.</w:t>
      </w:r>
      <w:r w:rsidRPr="008C58D3">
        <w:t xml:space="preserve"> </w:t>
      </w:r>
    </w:p>
    <w:p w:rsidR="001404A2" w:rsidRDefault="001404A2" w:rsidP="001404A2">
      <w:pPr>
        <w:rPr>
          <w:rFonts w:ascii="Arial" w:hAnsi="Arial" w:cs="Arial"/>
        </w:rPr>
      </w:pPr>
    </w:p>
    <w:p w:rsidR="001404A2" w:rsidRPr="00EC6D73" w:rsidRDefault="001404A2" w:rsidP="001404A2">
      <w:pPr>
        <w:rPr>
          <w:rFonts w:ascii="Arial" w:hAnsi="Arial" w:cs="Arial"/>
        </w:rPr>
      </w:pPr>
    </w:p>
    <w:sectPr w:rsidR="001404A2" w:rsidRPr="00EC6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4777" w:rsidRDefault="00314777" w:rsidP="001404A2">
      <w:pPr>
        <w:spacing w:after="0" w:line="240" w:lineRule="auto"/>
      </w:pPr>
      <w:r>
        <w:separator/>
      </w:r>
    </w:p>
  </w:endnote>
  <w:endnote w:type="continuationSeparator" w:id="0">
    <w:p w:rsidR="00314777" w:rsidRDefault="00314777" w:rsidP="0014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4777" w:rsidRDefault="00314777" w:rsidP="001404A2">
      <w:pPr>
        <w:spacing w:after="0" w:line="240" w:lineRule="auto"/>
      </w:pPr>
      <w:r>
        <w:separator/>
      </w:r>
    </w:p>
  </w:footnote>
  <w:footnote w:type="continuationSeparator" w:id="0">
    <w:p w:rsidR="00314777" w:rsidRDefault="00314777" w:rsidP="001404A2">
      <w:pPr>
        <w:spacing w:after="0" w:line="240" w:lineRule="auto"/>
      </w:pPr>
      <w:r>
        <w:continuationSeparator/>
      </w:r>
    </w:p>
  </w:footnote>
  <w:footnote w:id="1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A03FD5">
        <w:rPr>
          <w:rStyle w:val="FootnoteReference"/>
          <w:sz w:val="16"/>
          <w:szCs w:val="16"/>
        </w:rPr>
        <w:footnoteRef/>
      </w:r>
      <w:r w:rsidRPr="00A03FD5">
        <w:rPr>
          <w:sz w:val="16"/>
          <w:szCs w:val="16"/>
        </w:rPr>
        <w:t xml:space="preserve"> </w:t>
      </w:r>
      <w:r w:rsidRPr="00D411EC">
        <w:rPr>
          <w:rFonts w:ascii="Arial" w:hAnsi="Arial" w:cs="Arial"/>
          <w:sz w:val="16"/>
          <w:szCs w:val="16"/>
        </w:rPr>
        <w:t xml:space="preserve">Federal Ministry of Health. National Strategic Health Development Plan 2010 – 2015. 2010. </w:t>
      </w:r>
      <w:hyperlink r:id="rId1" w:history="1">
        <w:r w:rsidRPr="00D411EC">
          <w:rPr>
            <w:rStyle w:val="Hyperlink"/>
            <w:rFonts w:ascii="Arial" w:hAnsi="Arial" w:cs="Arial"/>
            <w:sz w:val="16"/>
            <w:szCs w:val="16"/>
          </w:rPr>
          <w:t>www.health.gov.ng/doc/NSHDP.pdf</w:t>
        </w:r>
      </w:hyperlink>
      <w:r w:rsidRPr="00D411EC">
        <w:rPr>
          <w:rFonts w:ascii="Arial" w:hAnsi="Arial" w:cs="Arial"/>
          <w:sz w:val="16"/>
          <w:szCs w:val="16"/>
        </w:rPr>
        <w:t>. Accessed 10 Jul 2016</w:t>
      </w:r>
    </w:p>
  </w:footnote>
  <w:footnote w:id="2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The World Bank Group. Poverty &amp; Equity Data Portal, Nigeria. 2018a </w:t>
      </w:r>
      <w:hyperlink r:id="rId2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http://povertydata.worldbank.org/poverty/country/NGA</w:t>
        </w:r>
      </w:hyperlink>
      <w:r w:rsidRPr="00D411EC">
        <w:rPr>
          <w:rFonts w:ascii="Arial" w:hAnsi="Arial" w:cs="Arial"/>
          <w:sz w:val="16"/>
          <w:szCs w:val="16"/>
        </w:rPr>
        <w:t xml:space="preserve"> Accessed 10 June 2018</w:t>
      </w:r>
    </w:p>
  </w:footnote>
  <w:footnote w:id="3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WHO. Nigeria. 2018. </w:t>
      </w:r>
      <w:hyperlink r:id="rId3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http://www.who.int/countries/nga/en/</w:t>
        </w:r>
      </w:hyperlink>
      <w:r w:rsidRPr="00D411EC">
        <w:rPr>
          <w:rFonts w:ascii="Arial" w:hAnsi="Arial" w:cs="Arial"/>
          <w:sz w:val="16"/>
          <w:szCs w:val="16"/>
        </w:rPr>
        <w:t xml:space="preserve"> Accessed 9 Jun 2018</w:t>
      </w:r>
    </w:p>
  </w:footnote>
  <w:footnote w:id="4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National Agency for the Control of AIDS. National HIV and AIDS Strategic Plan 2017- 2021. 2017. https://naca.gov.ng/wp-content/uploads/2018/05/National-HIV-and-AIDS-Strategic-Plan-FINAL1.pdf Accessed 24 Apr 2018</w:t>
      </w:r>
    </w:p>
  </w:footnote>
  <w:footnote w:id="5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The World Bank Group. Data Bank||World Development Indicators. 2018. </w:t>
      </w:r>
      <w:hyperlink r:id="rId4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http://databank.worldbank.org/data/reports.aspx?source=2&amp;country=NGA</w:t>
        </w:r>
      </w:hyperlink>
      <w:r w:rsidRPr="00D411EC">
        <w:rPr>
          <w:rFonts w:ascii="Arial" w:hAnsi="Arial" w:cs="Arial"/>
          <w:sz w:val="16"/>
          <w:szCs w:val="16"/>
        </w:rPr>
        <w:t xml:space="preserve"> Accessed 15 Jun 2018 </w:t>
      </w:r>
    </w:p>
  </w:footnote>
  <w:footnote w:id="6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WHO. Global Health Expenditure Database. 2014 </w:t>
      </w:r>
      <w:hyperlink r:id="rId5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http://apps.who.int/nha/database/ViewData/Indicators/en</w:t>
        </w:r>
      </w:hyperlink>
      <w:r w:rsidRPr="00D411EC">
        <w:rPr>
          <w:rFonts w:ascii="Arial" w:hAnsi="Arial" w:cs="Arial"/>
        </w:rPr>
        <w:t xml:space="preserve"> </w:t>
      </w:r>
      <w:r w:rsidRPr="00D411EC">
        <w:rPr>
          <w:rFonts w:ascii="Arial" w:hAnsi="Arial" w:cs="Arial"/>
          <w:sz w:val="16"/>
          <w:szCs w:val="16"/>
        </w:rPr>
        <w:t xml:space="preserve">Accessed 12 Jun 2018  </w:t>
      </w:r>
    </w:p>
  </w:footnote>
  <w:footnote w:id="7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Wiseman V, Mitton C, Doyle</w:t>
      </w:r>
      <w:r w:rsidRPr="00D411EC">
        <w:rPr>
          <w:rFonts w:ascii="Cambria Math" w:hAnsi="Cambria Math" w:cs="Cambria Math"/>
          <w:sz w:val="16"/>
          <w:szCs w:val="16"/>
        </w:rPr>
        <w:t>‐</w:t>
      </w:r>
      <w:r w:rsidRPr="00D411EC">
        <w:rPr>
          <w:rFonts w:ascii="Arial" w:hAnsi="Arial" w:cs="Arial"/>
          <w:sz w:val="16"/>
          <w:szCs w:val="16"/>
        </w:rPr>
        <w:t xml:space="preserve">Waters MM, Drake T, Conteh L, Newall AT, </w:t>
      </w:r>
      <w:proofErr w:type="spellStart"/>
      <w:r w:rsidRPr="00D411EC">
        <w:rPr>
          <w:rFonts w:ascii="Arial" w:hAnsi="Arial" w:cs="Arial"/>
          <w:sz w:val="16"/>
          <w:szCs w:val="16"/>
        </w:rPr>
        <w:t>Onwujekwe</w:t>
      </w:r>
      <w:proofErr w:type="spellEnd"/>
      <w:r w:rsidRPr="00D411EC">
        <w:rPr>
          <w:rFonts w:ascii="Arial" w:hAnsi="Arial" w:cs="Arial"/>
          <w:sz w:val="16"/>
          <w:szCs w:val="16"/>
        </w:rPr>
        <w:t xml:space="preserve"> O, Jan S. Using Economic Evidence to Set Healthcare Priorities in Low</w:t>
      </w:r>
      <w:r w:rsidRPr="00D411EC">
        <w:rPr>
          <w:rFonts w:ascii="Cambria Math" w:hAnsi="Cambria Math" w:cs="Cambria Math"/>
          <w:sz w:val="16"/>
          <w:szCs w:val="16"/>
        </w:rPr>
        <w:t>‐</w:t>
      </w:r>
      <w:r w:rsidRPr="00D411EC">
        <w:rPr>
          <w:rFonts w:ascii="Arial" w:hAnsi="Arial" w:cs="Arial"/>
          <w:sz w:val="16"/>
          <w:szCs w:val="16"/>
        </w:rPr>
        <w:t>Income and Lower</w:t>
      </w:r>
      <w:r w:rsidRPr="00D411EC">
        <w:rPr>
          <w:rFonts w:ascii="Cambria Math" w:hAnsi="Cambria Math" w:cs="Cambria Math"/>
          <w:sz w:val="16"/>
          <w:szCs w:val="16"/>
        </w:rPr>
        <w:t>‐</w:t>
      </w:r>
      <w:r w:rsidRPr="00D411EC">
        <w:rPr>
          <w:rFonts w:ascii="Arial" w:hAnsi="Arial" w:cs="Arial"/>
          <w:sz w:val="16"/>
          <w:szCs w:val="16"/>
        </w:rPr>
        <w:t>Middle</w:t>
      </w:r>
      <w:r w:rsidRPr="00D411EC">
        <w:rPr>
          <w:rFonts w:ascii="Cambria Math" w:hAnsi="Cambria Math" w:cs="Cambria Math"/>
          <w:sz w:val="16"/>
          <w:szCs w:val="16"/>
        </w:rPr>
        <w:t>‐</w:t>
      </w:r>
      <w:r w:rsidRPr="00D411EC">
        <w:rPr>
          <w:rFonts w:ascii="Arial" w:hAnsi="Arial" w:cs="Arial"/>
          <w:sz w:val="16"/>
          <w:szCs w:val="16"/>
        </w:rPr>
        <w:t xml:space="preserve">Income Countries: A Systematic Review of Methodological Frameworks. Health Econ. 2016; 25:140–161. </w:t>
      </w:r>
      <w:hyperlink r:id="rId6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https://onlinelibrary.wiley.com/doi/abs/10.1002/hec.3299</w:t>
        </w:r>
      </w:hyperlink>
      <w:r w:rsidRPr="00D411EC">
        <w:rPr>
          <w:rFonts w:ascii="Arial" w:hAnsi="Arial" w:cs="Arial"/>
          <w:sz w:val="16"/>
          <w:szCs w:val="16"/>
        </w:rPr>
        <w:t xml:space="preserve"> Accessed 28 Jun 2018 </w:t>
      </w:r>
    </w:p>
  </w:footnote>
  <w:footnote w:id="8">
    <w:p w:rsidR="001404A2" w:rsidRPr="00D411EC" w:rsidRDefault="001404A2" w:rsidP="001404A2">
      <w:pPr>
        <w:pStyle w:val="FootnoteText"/>
        <w:rPr>
          <w:rFonts w:ascii="Arial" w:hAnsi="Arial" w:cs="Arial"/>
          <w:sz w:val="16"/>
          <w:szCs w:val="16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NCDC. About NCDC. 2018. </w:t>
      </w:r>
      <w:hyperlink r:id="rId7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https://ncdc.gov.ng/ncdc</w:t>
        </w:r>
      </w:hyperlink>
      <w:r w:rsidRPr="00D411EC">
        <w:rPr>
          <w:rFonts w:ascii="Arial" w:hAnsi="Arial" w:cs="Arial"/>
          <w:sz w:val="16"/>
          <w:szCs w:val="16"/>
        </w:rPr>
        <w:t xml:space="preserve"> Accessed 12 Jun 2018 </w:t>
      </w:r>
    </w:p>
  </w:footnote>
  <w:footnote w:id="9">
    <w:p w:rsidR="001404A2" w:rsidRPr="00D411EC" w:rsidRDefault="001404A2" w:rsidP="001404A2">
      <w:pPr>
        <w:pStyle w:val="FootnoteText"/>
        <w:rPr>
          <w:rFonts w:ascii="Arial" w:hAnsi="Arial" w:cs="Arial"/>
        </w:rPr>
      </w:pPr>
      <w:r w:rsidRPr="00D411EC">
        <w:rPr>
          <w:rStyle w:val="FootnoteReference"/>
          <w:rFonts w:ascii="Arial" w:hAnsi="Arial" w:cs="Arial"/>
          <w:sz w:val="16"/>
          <w:szCs w:val="16"/>
        </w:rPr>
        <w:footnoteRef/>
      </w:r>
      <w:r w:rsidRPr="00D411EC">
        <w:rPr>
          <w:rFonts w:ascii="Arial" w:hAnsi="Arial" w:cs="Arial"/>
          <w:sz w:val="16"/>
          <w:szCs w:val="16"/>
        </w:rPr>
        <w:t xml:space="preserve"> NPHCDA. What we do. 2018. </w:t>
      </w:r>
      <w:hyperlink r:id="rId8" w:history="1">
        <w:r w:rsidRPr="00D411EC">
          <w:rPr>
            <w:rStyle w:val="Hyperlink"/>
            <w:rFonts w:ascii="Arial" w:hAnsi="Arial" w:cs="Arial"/>
            <w:sz w:val="16"/>
            <w:szCs w:val="16"/>
          </w:rPr>
          <w:t>http://nphcda.gov.ng/about-us/what-we-do/</w:t>
        </w:r>
      </w:hyperlink>
      <w:r w:rsidRPr="00D411EC">
        <w:rPr>
          <w:rFonts w:ascii="Arial" w:hAnsi="Arial" w:cs="Arial"/>
          <w:sz w:val="16"/>
          <w:szCs w:val="16"/>
        </w:rPr>
        <w:t xml:space="preserve"> Accessed 11 Jun 2018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4A2"/>
    <w:rsid w:val="001404A2"/>
    <w:rsid w:val="00301CA0"/>
    <w:rsid w:val="00314777"/>
    <w:rsid w:val="009F42F8"/>
    <w:rsid w:val="00AE6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74B53"/>
  <w15:chartTrackingRefBased/>
  <w15:docId w15:val="{DFF87389-304D-4C83-82BE-880C2F83F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04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404A2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404A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04A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04A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nphcda.gov.ng/about-us/what-we-do/" TargetMode="External"/><Relationship Id="rId3" Type="http://schemas.openxmlformats.org/officeDocument/2006/relationships/hyperlink" Target="http://www.who.int/countries/nga/en/" TargetMode="External"/><Relationship Id="rId7" Type="http://schemas.openxmlformats.org/officeDocument/2006/relationships/hyperlink" Target="https://ncdc.gov.ng/ncdc" TargetMode="External"/><Relationship Id="rId2" Type="http://schemas.openxmlformats.org/officeDocument/2006/relationships/hyperlink" Target="http://povertydata.worldbank.org/poverty/country/NGA" TargetMode="External"/><Relationship Id="rId1" Type="http://schemas.openxmlformats.org/officeDocument/2006/relationships/hyperlink" Target="http://www.health.gov.ng/doc/NSHDP.pdf" TargetMode="External"/><Relationship Id="rId6" Type="http://schemas.openxmlformats.org/officeDocument/2006/relationships/hyperlink" Target="https://onlinelibrary.wiley.com/doi/abs/10.1002/hec.3299" TargetMode="External"/><Relationship Id="rId5" Type="http://schemas.openxmlformats.org/officeDocument/2006/relationships/hyperlink" Target="http://apps.who.int/nha/database/ViewData/Indicators/en" TargetMode="External"/><Relationship Id="rId4" Type="http://schemas.openxmlformats.org/officeDocument/2006/relationships/hyperlink" Target="http://databank.worldbank.org/data/reports.aspx?source=2&amp;country=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Ademola Itiola</dc:creator>
  <cp:keywords/>
  <dc:description/>
  <cp:lastModifiedBy>Ademola Itiola</cp:lastModifiedBy>
  <cp:revision>2</cp:revision>
  <dcterms:created xsi:type="dcterms:W3CDTF">2018-08-07T14:29:00Z</dcterms:created>
  <dcterms:modified xsi:type="dcterms:W3CDTF">2018-08-07T14:29:00Z</dcterms:modified>
</cp:coreProperties>
</file>