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602" w:rsidRPr="00870602" w:rsidRDefault="00CF4C30" w:rsidP="0087060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Additional file 2: An analysis of the </w:t>
      </w:r>
      <w:r w:rsidR="00870602" w:rsidRPr="00870602">
        <w:rPr>
          <w:rFonts w:ascii="Times New Roman" w:hAnsi="Times New Roman" w:cs="Times New Roman"/>
          <w:b/>
          <w:bCs/>
          <w:sz w:val="24"/>
        </w:rPr>
        <w:t>Context, Actors, Content and Process in the development and implementation of the Pharmaceutical Product Classification policy in the Bahrain</w:t>
      </w:r>
      <w:r w:rsidR="00D000B8">
        <w:rPr>
          <w:rFonts w:ascii="Times New Roman" w:hAnsi="Times New Roman" w:cs="Times New Roman"/>
          <w:b/>
          <w:bCs/>
          <w:sz w:val="24"/>
        </w:rPr>
        <w:t>i drug regulatory authority</w:t>
      </w:r>
      <w:r w:rsidR="00870602" w:rsidRPr="00870602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457516" w:rsidRDefault="00457516" w:rsidP="00457516">
      <w:pPr>
        <w:rPr>
          <w:rFonts w:ascii="Times New Roman" w:hAnsi="Times New Roman" w:cs="Times New Roman"/>
          <w:b/>
        </w:rPr>
      </w:pPr>
    </w:p>
    <w:p w:rsidR="00457516" w:rsidRPr="00476043" w:rsidRDefault="00457516" w:rsidP="00476043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476043">
        <w:rPr>
          <w:rFonts w:ascii="Times New Roman" w:hAnsi="Times New Roman" w:cs="Times New Roman"/>
          <w:b/>
          <w:sz w:val="18"/>
        </w:rPr>
        <w:t xml:space="preserve">Figure </w:t>
      </w:r>
      <w:r w:rsidR="00870602">
        <w:rPr>
          <w:rFonts w:ascii="Times New Roman" w:hAnsi="Times New Roman" w:cs="Times New Roman"/>
          <w:b/>
          <w:sz w:val="18"/>
        </w:rPr>
        <w:t>1</w:t>
      </w:r>
    </w:p>
    <w:p w:rsidR="00457516" w:rsidRPr="00476043" w:rsidRDefault="00457516" w:rsidP="00476043">
      <w:pPr>
        <w:spacing w:after="0" w:line="240" w:lineRule="auto"/>
        <w:rPr>
          <w:rFonts w:ascii="Times New Roman" w:hAnsi="Times New Roman" w:cs="Times New Roman"/>
          <w:b/>
          <w:bCs/>
          <w:sz w:val="18"/>
        </w:rPr>
      </w:pPr>
      <w:r w:rsidRPr="00476043">
        <w:rPr>
          <w:rFonts w:ascii="Times New Roman" w:hAnsi="Times New Roman" w:cs="Times New Roman"/>
          <w:b/>
          <w:bCs/>
          <w:sz w:val="18"/>
        </w:rPr>
        <w:t>Chronological progress of the Pharmaceutical Product Classification policy</w:t>
      </w:r>
      <w:r w:rsidR="00531CE2">
        <w:rPr>
          <w:rFonts w:ascii="Times New Roman" w:hAnsi="Times New Roman" w:cs="Times New Roman"/>
          <w:b/>
          <w:bCs/>
          <w:sz w:val="18"/>
        </w:rPr>
        <w:t xml:space="preserve"> at the Bahraini drug regulatory authority</w:t>
      </w:r>
    </w:p>
    <w:p w:rsidR="00457516" w:rsidRPr="00457516" w:rsidRDefault="00457516" w:rsidP="00457516">
      <w:pPr>
        <w:rPr>
          <w:rFonts w:ascii="Times New Roman" w:hAnsi="Times New Roman" w:cs="Times New Roman"/>
          <w:b/>
          <w:bCs/>
        </w:rPr>
      </w:pPr>
    </w:p>
    <w:p w:rsidR="00457516" w:rsidRPr="00457516" w:rsidRDefault="00457516" w:rsidP="00457516">
      <w:pPr>
        <w:rPr>
          <w:rFonts w:ascii="Times New Roman" w:hAnsi="Times New Roman" w:cs="Times New Roman"/>
          <w:b/>
        </w:rPr>
      </w:pPr>
      <w:r w:rsidRPr="00457516">
        <w:rPr>
          <w:rFonts w:ascii="Times New Roman" w:hAnsi="Times New Roman" w:cs="Times New Roman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C9442C" wp14:editId="37490EBF">
                <wp:simplePos x="0" y="0"/>
                <wp:positionH relativeFrom="column">
                  <wp:posOffset>66675</wp:posOffset>
                </wp:positionH>
                <wp:positionV relativeFrom="paragraph">
                  <wp:posOffset>1633986</wp:posOffset>
                </wp:positionV>
                <wp:extent cx="2190750" cy="1000125"/>
                <wp:effectExtent l="0" t="0" r="0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516" w:rsidRPr="00DB0496" w:rsidRDefault="00457516" w:rsidP="00457516">
                            <w:pPr>
                              <w:spacing w:after="0"/>
                              <w:ind w:right="31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>-</w:t>
                            </w: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  <w:t>Launch of the 2030 Economic Vision</w:t>
                            </w:r>
                          </w:p>
                          <w:p w:rsidR="00457516" w:rsidRPr="00DB0496" w:rsidRDefault="00457516" w:rsidP="00457516">
                            <w:pPr>
                              <w:spacing w:after="0"/>
                              <w:ind w:right="31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  <w:t xml:space="preserve">-Suggestions </w:t>
                            </w: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>to separate regulation of the entire healthcare system from the MOH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944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25pt;margin-top:128.65pt;width:172.5pt;height:7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" filled="f" stroked="f">
                <v:textbox>
                  <w:txbxContent>
                    <w:p w:rsidR="00457516" w:rsidRPr="00DB0496" w:rsidRDefault="00457516" w:rsidP="00457516">
                      <w:pPr>
                        <w:spacing w:after="0"/>
                        <w:ind w:right="31"/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>-</w:t>
                      </w: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  <w:t>Launch of the 2030 Economic Vision</w:t>
                      </w:r>
                    </w:p>
                    <w:p w:rsidR="00457516" w:rsidRPr="00DB0496" w:rsidRDefault="00457516" w:rsidP="00457516">
                      <w:pPr>
                        <w:spacing w:after="0"/>
                        <w:ind w:right="31"/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  <w:t xml:space="preserve">-Suggestions </w:t>
                      </w: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>to separate regulation of the entire healthcare system from the MOH</w:t>
                      </w:r>
                    </w:p>
                  </w:txbxContent>
                </v:textbox>
              </v:shape>
            </w:pict>
          </mc:Fallback>
        </mc:AlternateContent>
      </w:r>
      <w:r w:rsidRPr="00457516">
        <w:rPr>
          <w:rFonts w:ascii="Times New Roman" w:hAnsi="Times New Roman" w:cs="Times New Roman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C78929" wp14:editId="69E5A037">
                <wp:simplePos x="0" y="0"/>
                <wp:positionH relativeFrom="column">
                  <wp:posOffset>66399</wp:posOffset>
                </wp:positionH>
                <wp:positionV relativeFrom="paragraph">
                  <wp:posOffset>1041376</wp:posOffset>
                </wp:positionV>
                <wp:extent cx="2510155" cy="499745"/>
                <wp:effectExtent l="0" t="0" r="0" b="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155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516" w:rsidRPr="00DB0496" w:rsidRDefault="00457516" w:rsidP="00457516">
                            <w:pPr>
                              <w:spacing w:after="0"/>
                              <w:ind w:right="-164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 xml:space="preserve">-Transition from the MOH to the NHRA was complete </w:t>
                            </w:r>
                          </w:p>
                          <w:p w:rsidR="00457516" w:rsidRPr="00DB0496" w:rsidRDefault="00457516" w:rsidP="00457516">
                            <w:pPr>
                              <w:spacing w:after="0"/>
                              <w:ind w:right="-164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>- Employees facing difficulties with registering HMs according to old MOH regulations</w:t>
                            </w:r>
                          </w:p>
                          <w:p w:rsidR="00457516" w:rsidRPr="00DB0496" w:rsidRDefault="00457516" w:rsidP="00457516">
                            <w:pPr>
                              <w:spacing w:after="0"/>
                              <w:ind w:right="31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</w:pPr>
                          </w:p>
                          <w:p w:rsidR="00457516" w:rsidRPr="00DB0496" w:rsidRDefault="00457516" w:rsidP="00457516">
                            <w:pPr>
                              <w:ind w:right="31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</w:pPr>
                          </w:p>
                          <w:p w:rsidR="00457516" w:rsidRPr="00DB0496" w:rsidRDefault="00457516" w:rsidP="00457516">
                            <w:pPr>
                              <w:ind w:right="31"/>
                              <w:rPr>
                                <w:sz w:val="16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78929" id="_x0000_s1027" type="#_x0000_t202" style="position:absolute;margin-left:5.25pt;margin-top:82pt;width:197.65pt;height:39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" filled="f" stroked="f">
                <v:textbox>
                  <w:txbxContent>
                    <w:p w:rsidR="00457516" w:rsidRPr="00DB0496" w:rsidRDefault="00457516" w:rsidP="00457516">
                      <w:pPr>
                        <w:spacing w:after="0"/>
                        <w:ind w:right="-164"/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 xml:space="preserve">-Transition from the MOH to the NHRA was complete </w:t>
                      </w:r>
                    </w:p>
                    <w:p w:rsidR="00457516" w:rsidRPr="00DB0496" w:rsidRDefault="00457516" w:rsidP="00457516">
                      <w:pPr>
                        <w:spacing w:after="0"/>
                        <w:ind w:right="-164"/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>- Employees facing difficulties with registering HMs according to old MOH regulations</w:t>
                      </w:r>
                    </w:p>
                    <w:p w:rsidR="00457516" w:rsidRPr="00DB0496" w:rsidRDefault="00457516" w:rsidP="00457516">
                      <w:pPr>
                        <w:spacing w:after="0"/>
                        <w:ind w:right="31"/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</w:pPr>
                    </w:p>
                    <w:p w:rsidR="00457516" w:rsidRPr="00DB0496" w:rsidRDefault="00457516" w:rsidP="00457516">
                      <w:pPr>
                        <w:ind w:right="31"/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</w:pPr>
                    </w:p>
                    <w:p w:rsidR="00457516" w:rsidRPr="00DB0496" w:rsidRDefault="00457516" w:rsidP="00457516">
                      <w:pPr>
                        <w:ind w:right="31"/>
                        <w:rPr>
                          <w:sz w:val="16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7516">
        <w:rPr>
          <w:rFonts w:ascii="Times New Roman" w:hAnsi="Times New Roman" w:cs="Times New Roman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405245" wp14:editId="23A0F750">
                <wp:simplePos x="0" y="0"/>
                <wp:positionH relativeFrom="column">
                  <wp:posOffset>102978</wp:posOffset>
                </wp:positionH>
                <wp:positionV relativeFrom="paragraph">
                  <wp:posOffset>383852</wp:posOffset>
                </wp:positionV>
                <wp:extent cx="1844040" cy="781050"/>
                <wp:effectExtent l="0" t="0" r="0" b="0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516" w:rsidRPr="00DB0496" w:rsidRDefault="00457516" w:rsidP="00457516">
                            <w:pPr>
                              <w:spacing w:after="0" w:line="240" w:lineRule="auto"/>
                              <w:ind w:right="-125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>-</w:t>
                            </w:r>
                            <w:r w:rsidRPr="00DB0496">
                              <w:rPr>
                                <w:sz w:val="16"/>
                                <w:szCs w:val="17"/>
                              </w:rPr>
                              <w:t xml:space="preserve"> </w:t>
                            </w: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 xml:space="preserve">Finalisation of the PPC guideline </w:t>
                            </w:r>
                          </w:p>
                          <w:p w:rsidR="00457516" w:rsidRPr="00DB0496" w:rsidRDefault="00457516" w:rsidP="00457516">
                            <w:pPr>
                              <w:spacing w:after="0" w:line="240" w:lineRule="auto"/>
                              <w:ind w:right="-125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>- Implementation of the guideline as a reference</w:t>
                            </w:r>
                          </w:p>
                          <w:p w:rsidR="00457516" w:rsidRPr="00DB0496" w:rsidRDefault="00457516" w:rsidP="00457516">
                            <w:pPr>
                              <w:spacing w:after="0" w:line="240" w:lineRule="auto"/>
                              <w:ind w:right="-125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>- Agents resisting to comply with the guideline</w:t>
                            </w:r>
                          </w:p>
                          <w:p w:rsidR="00457516" w:rsidRPr="00DB0496" w:rsidRDefault="00457516" w:rsidP="00457516">
                            <w:pPr>
                              <w:spacing w:line="240" w:lineRule="auto"/>
                              <w:ind w:right="31"/>
                              <w:rPr>
                                <w:sz w:val="16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05245" id="_x0000_s1028" type="#_x0000_t202" style="position:absolute;margin-left:8.1pt;margin-top:30.2pt;width:145.2pt;height:6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" filled="f" stroked="f">
                <v:textbox>
                  <w:txbxContent>
                    <w:p w:rsidR="00457516" w:rsidRPr="00DB0496" w:rsidRDefault="00457516" w:rsidP="00457516">
                      <w:pPr>
                        <w:spacing w:after="0" w:line="240" w:lineRule="auto"/>
                        <w:ind w:right="-125"/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>-</w:t>
                      </w:r>
                      <w:r w:rsidRPr="00DB0496">
                        <w:rPr>
                          <w:sz w:val="16"/>
                          <w:szCs w:val="17"/>
                        </w:rPr>
                        <w:t xml:space="preserve"> </w:t>
                      </w: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 xml:space="preserve">Finalisation of the PPC guideline </w:t>
                      </w:r>
                    </w:p>
                    <w:p w:rsidR="00457516" w:rsidRPr="00DB0496" w:rsidRDefault="00457516" w:rsidP="00457516">
                      <w:pPr>
                        <w:spacing w:after="0" w:line="240" w:lineRule="auto"/>
                        <w:ind w:right="-125"/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>- Implementation of the guideline as a reference</w:t>
                      </w:r>
                    </w:p>
                    <w:p w:rsidR="00457516" w:rsidRPr="00DB0496" w:rsidRDefault="00457516" w:rsidP="00457516">
                      <w:pPr>
                        <w:spacing w:after="0" w:line="240" w:lineRule="auto"/>
                        <w:ind w:right="-125"/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>- Agents resisting to comply with the guideline</w:t>
                      </w:r>
                    </w:p>
                    <w:p w:rsidR="00457516" w:rsidRPr="00DB0496" w:rsidRDefault="00457516" w:rsidP="00457516">
                      <w:pPr>
                        <w:spacing w:line="240" w:lineRule="auto"/>
                        <w:ind w:right="31"/>
                        <w:rPr>
                          <w:sz w:val="16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7516">
        <w:rPr>
          <w:rFonts w:ascii="Times New Roman" w:hAnsi="Times New Roman" w:cs="Times New Roman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3C6E28" wp14:editId="365AFA47">
                <wp:simplePos x="0" y="0"/>
                <wp:positionH relativeFrom="column">
                  <wp:posOffset>4140248</wp:posOffset>
                </wp:positionH>
                <wp:positionV relativeFrom="paragraph">
                  <wp:posOffset>2556522</wp:posOffset>
                </wp:positionV>
                <wp:extent cx="1708030" cy="876300"/>
                <wp:effectExtent l="0" t="0" r="0" b="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03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516" w:rsidRPr="00DB0496" w:rsidRDefault="00457516" w:rsidP="00457516">
                            <w:pPr>
                              <w:spacing w:after="0"/>
                              <w:ind w:right="31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</w:pPr>
                            <w:proofErr w:type="gramStart"/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>-</w:t>
                            </w: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  <w:t>HMs</w:t>
                            </w:r>
                            <w:proofErr w:type="gramEnd"/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  <w:t xml:space="preserve"> registration at the MOH </w:t>
                            </w:r>
                          </w:p>
                          <w:p w:rsidR="00457516" w:rsidRPr="00DB0496" w:rsidRDefault="00457516" w:rsidP="00457516">
                            <w:pPr>
                              <w:spacing w:after="0"/>
                              <w:ind w:right="31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  <w:t>- All HMs reviewed as medicines per Law (18) of 1997</w:t>
                            </w:r>
                          </w:p>
                          <w:p w:rsidR="00457516" w:rsidRPr="00DB0496" w:rsidRDefault="00457516" w:rsidP="00457516">
                            <w:pPr>
                              <w:spacing w:after="0"/>
                              <w:ind w:right="31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  <w:t>-</w:t>
                            </w: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 xml:space="preserve"> Classification law did not exist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C6E28" id="_x0000_s1029" type="#_x0000_t202" style="position:absolute;margin-left:326pt;margin-top:201.3pt;width:134.5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" filled="f" stroked="f">
                <v:textbox>
                  <w:txbxContent>
                    <w:p w:rsidR="00457516" w:rsidRPr="00DB0496" w:rsidRDefault="00457516" w:rsidP="00457516">
                      <w:pPr>
                        <w:spacing w:after="0"/>
                        <w:ind w:right="31"/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</w:pPr>
                      <w:proofErr w:type="gramStart"/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>-</w:t>
                      </w: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  <w:t>HMs</w:t>
                      </w:r>
                      <w:proofErr w:type="gramEnd"/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  <w:t xml:space="preserve"> registration at the MOH </w:t>
                      </w:r>
                    </w:p>
                    <w:p w:rsidR="00457516" w:rsidRPr="00DB0496" w:rsidRDefault="00457516" w:rsidP="00457516">
                      <w:pPr>
                        <w:spacing w:after="0"/>
                        <w:ind w:right="31"/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  <w:t>- All HMs reviewed as medicines per Law (18) of 1997</w:t>
                      </w:r>
                    </w:p>
                    <w:p w:rsidR="00457516" w:rsidRPr="00DB0496" w:rsidRDefault="00457516" w:rsidP="00457516">
                      <w:pPr>
                        <w:spacing w:after="0"/>
                        <w:ind w:right="31"/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  <w:t>-</w:t>
                      </w: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 xml:space="preserve"> Classification law did not exist</w:t>
                      </w:r>
                    </w:p>
                  </w:txbxContent>
                </v:textbox>
              </v:shape>
            </w:pict>
          </mc:Fallback>
        </mc:AlternateContent>
      </w:r>
      <w:r w:rsidRPr="00457516">
        <w:rPr>
          <w:rFonts w:ascii="Times New Roman" w:hAnsi="Times New Roman" w:cs="Times New Roman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405879" wp14:editId="4E8EFC43">
                <wp:simplePos x="0" y="0"/>
                <wp:positionH relativeFrom="column">
                  <wp:posOffset>3545456</wp:posOffset>
                </wp:positionH>
                <wp:positionV relativeFrom="paragraph">
                  <wp:posOffset>1409868</wp:posOffset>
                </wp:positionV>
                <wp:extent cx="2863969" cy="724535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969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516" w:rsidRPr="00DB0496" w:rsidRDefault="00457516" w:rsidP="00457516">
                            <w:pPr>
                              <w:spacing w:after="0"/>
                              <w:ind w:right="31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>-</w:t>
                            </w: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  <w:t>Establishment of the</w:t>
                            </w: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 xml:space="preserve"> </w:t>
                            </w: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  <w:t>NHRA as an independent body</w:t>
                            </w: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 xml:space="preserve"> responsible for the regulation of the entire healthcare system in Bahrain </w:t>
                            </w: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  <w:t>as per</w:t>
                            </w: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 xml:space="preserve"> Law (38)</w:t>
                            </w: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  <w:t xml:space="preserve"> of 2009</w:t>
                            </w:r>
                          </w:p>
                          <w:p w:rsidR="00457516" w:rsidRPr="00DB0496" w:rsidRDefault="00457516" w:rsidP="00457516">
                            <w:pPr>
                              <w:spacing w:after="0"/>
                              <w:ind w:right="31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  <w:t>-Transition of regulatory procedures from MOH to NHRA</w:t>
                            </w:r>
                          </w:p>
                          <w:p w:rsidR="00457516" w:rsidRPr="00DB0496" w:rsidRDefault="00457516" w:rsidP="00457516">
                            <w:pPr>
                              <w:ind w:right="31"/>
                              <w:rPr>
                                <w:sz w:val="16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05879" id="_x0000_s1030" type="#_x0000_t202" style="position:absolute;margin-left:279.15pt;margin-top:111pt;width:225.5pt;height:5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" filled="f" stroked="f">
                <v:textbox>
                  <w:txbxContent>
                    <w:p w:rsidR="00457516" w:rsidRPr="00DB0496" w:rsidRDefault="00457516" w:rsidP="00457516">
                      <w:pPr>
                        <w:spacing w:after="0"/>
                        <w:ind w:right="31"/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>-</w:t>
                      </w: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  <w:t>Establishment of the</w:t>
                      </w: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 xml:space="preserve"> </w:t>
                      </w: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  <w:t>NHRA as an independent body</w:t>
                      </w: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 xml:space="preserve"> responsible for the regulation of the entire healthcare system in Bahrain </w:t>
                      </w: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  <w:t>as per</w:t>
                      </w: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 xml:space="preserve"> Law (38)</w:t>
                      </w: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  <w:t xml:space="preserve"> of 2009</w:t>
                      </w:r>
                    </w:p>
                    <w:p w:rsidR="00457516" w:rsidRPr="00DB0496" w:rsidRDefault="00457516" w:rsidP="00457516">
                      <w:pPr>
                        <w:spacing w:after="0"/>
                        <w:ind w:right="31"/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  <w:t>-Transition of regulatory procedures from MOH to NHRA</w:t>
                      </w:r>
                    </w:p>
                    <w:p w:rsidR="00457516" w:rsidRPr="00DB0496" w:rsidRDefault="00457516" w:rsidP="00457516">
                      <w:pPr>
                        <w:ind w:right="31"/>
                        <w:rPr>
                          <w:sz w:val="16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7516">
        <w:rPr>
          <w:rFonts w:ascii="Times New Roman" w:hAnsi="Times New Roman" w:cs="Times New Roman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707C2A" wp14:editId="1C5851B1">
                <wp:simplePos x="0" y="0"/>
                <wp:positionH relativeFrom="column">
                  <wp:posOffset>3596904</wp:posOffset>
                </wp:positionH>
                <wp:positionV relativeFrom="paragraph">
                  <wp:posOffset>832293</wp:posOffset>
                </wp:positionV>
                <wp:extent cx="2759974" cy="706755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974" cy="706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516" w:rsidRPr="00DB0496" w:rsidRDefault="00457516" w:rsidP="00457516">
                            <w:pPr>
                              <w:spacing w:after="0" w:line="240" w:lineRule="auto"/>
                              <w:ind w:right="-132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>- Three-year contract with the IDI to improve health regulations in the NHRA</w:t>
                            </w:r>
                          </w:p>
                          <w:p w:rsidR="00457516" w:rsidRPr="00DB0496" w:rsidRDefault="00457516" w:rsidP="00457516">
                            <w:pPr>
                              <w:spacing w:after="0" w:line="240" w:lineRule="auto"/>
                              <w:ind w:right="-132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 xml:space="preserve">- Establishment of a committee to produce a classification guideline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07C2A" id="_x0000_s1031" type="#_x0000_t202" style="position:absolute;margin-left:283.2pt;margin-top:65.55pt;width:217.3pt;height: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" filled="f" stroked="f">
                <v:textbox>
                  <w:txbxContent>
                    <w:p w:rsidR="00457516" w:rsidRPr="00DB0496" w:rsidRDefault="00457516" w:rsidP="00457516">
                      <w:pPr>
                        <w:spacing w:after="0" w:line="240" w:lineRule="auto"/>
                        <w:ind w:right="-132"/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>- Three-year contract with the IDI to improve health regulations in the NHRA</w:t>
                      </w:r>
                    </w:p>
                    <w:p w:rsidR="00457516" w:rsidRPr="00DB0496" w:rsidRDefault="00457516" w:rsidP="00457516">
                      <w:pPr>
                        <w:spacing w:after="0" w:line="240" w:lineRule="auto"/>
                        <w:ind w:right="-132"/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 xml:space="preserve">- Establishment of a committee to produce a classification guideline </w:t>
                      </w:r>
                    </w:p>
                  </w:txbxContent>
                </v:textbox>
              </v:shape>
            </w:pict>
          </mc:Fallback>
        </mc:AlternateContent>
      </w:r>
      <w:r w:rsidRPr="00457516"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42C580" wp14:editId="339F7CF1">
                <wp:simplePos x="0" y="0"/>
                <wp:positionH relativeFrom="column">
                  <wp:posOffset>2054955</wp:posOffset>
                </wp:positionH>
                <wp:positionV relativeFrom="paragraph">
                  <wp:posOffset>3594387</wp:posOffset>
                </wp:positionV>
                <wp:extent cx="2374265" cy="308610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516" w:rsidRPr="00A44F7B" w:rsidRDefault="00457516" w:rsidP="00457516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17"/>
                                <w:szCs w:val="17"/>
                              </w:rPr>
                            </w:pPr>
                            <w:r w:rsidRPr="00A44F7B">
                              <w:rPr>
                                <w:rFonts w:ascii="Times New Roman" w:hAnsi="Times New Roman" w:cs="Times New Roman"/>
                                <w:bCs/>
                                <w:sz w:val="17"/>
                                <w:szCs w:val="17"/>
                              </w:rPr>
                              <w:t>ABSENCE OF A CLASSIFICATION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2C580" id="_x0000_s1032" type="#_x0000_t202" style="position:absolute;margin-left:161.8pt;margin-top:283pt;width:186.95pt;height:24.3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" filled="f" stroked="f">
                <v:textbox>
                  <w:txbxContent>
                    <w:p w:rsidR="00457516" w:rsidRPr="00A44F7B" w:rsidRDefault="00457516" w:rsidP="00457516">
                      <w:pPr>
                        <w:rPr>
                          <w:rFonts w:ascii="Times New Roman" w:hAnsi="Times New Roman" w:cs="Times New Roman"/>
                          <w:bCs/>
                          <w:sz w:val="17"/>
                          <w:szCs w:val="17"/>
                        </w:rPr>
                      </w:pPr>
                      <w:r w:rsidRPr="00A44F7B">
                        <w:rPr>
                          <w:rFonts w:ascii="Times New Roman" w:hAnsi="Times New Roman" w:cs="Times New Roman"/>
                          <w:bCs/>
                          <w:sz w:val="17"/>
                          <w:szCs w:val="17"/>
                        </w:rPr>
                        <w:t>ABSENCE OF A CLASSIFICATION</w:t>
                      </w:r>
                    </w:p>
                  </w:txbxContent>
                </v:textbox>
              </v:shape>
            </w:pict>
          </mc:Fallback>
        </mc:AlternateContent>
      </w:r>
      <w:r w:rsidRPr="00457516">
        <w:rPr>
          <w:rFonts w:ascii="Times New Roman" w:hAnsi="Times New Roman" w:cs="Times New Roman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89014C" wp14:editId="0B037FA1">
                <wp:simplePos x="0" y="0"/>
                <wp:positionH relativeFrom="column">
                  <wp:posOffset>3584575</wp:posOffset>
                </wp:positionH>
                <wp:positionV relativeFrom="paragraph">
                  <wp:posOffset>261213</wp:posOffset>
                </wp:positionV>
                <wp:extent cx="2700020" cy="646430"/>
                <wp:effectExtent l="0" t="0" r="0" b="127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646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516" w:rsidRPr="00DB0496" w:rsidRDefault="00457516" w:rsidP="00457516">
                            <w:pPr>
                              <w:spacing w:after="0" w:line="240" w:lineRule="auto"/>
                              <w:ind w:right="-85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>-</w:t>
                            </w:r>
                            <w:r w:rsidRPr="00DB0496">
                              <w:rPr>
                                <w:sz w:val="16"/>
                                <w:szCs w:val="17"/>
                              </w:rPr>
                              <w:t xml:space="preserve"> </w:t>
                            </w: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 xml:space="preserve">Binding of the guideline </w:t>
                            </w:r>
                            <w:r w:rsidR="001D5D41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 xml:space="preserve">(policy) </w:t>
                            </w: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 xml:space="preserve">as per Decree (9) of 2016 </w:t>
                            </w:r>
                          </w:p>
                          <w:p w:rsidR="00457516" w:rsidRPr="00DB0496" w:rsidRDefault="00457516" w:rsidP="00457516">
                            <w:pPr>
                              <w:spacing w:after="0" w:line="240" w:lineRule="auto"/>
                              <w:ind w:right="-85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>-Immediate</w:t>
                            </w:r>
                            <w:r w:rsidR="005C29D3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 xml:space="preserve"> implementation of the policy</w:t>
                            </w: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 xml:space="preserve"> by reviewers and establishment of classification committee</w:t>
                            </w:r>
                          </w:p>
                          <w:p w:rsidR="00457516" w:rsidRPr="00DB0496" w:rsidRDefault="00457516" w:rsidP="00457516">
                            <w:pPr>
                              <w:spacing w:after="0" w:line="240" w:lineRule="auto"/>
                              <w:ind w:right="-85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</w:pPr>
                            <w:r w:rsidRPr="00DB0496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 xml:space="preserve">- Agents were notified to legally comply with the </w:t>
                            </w:r>
                            <w:r w:rsidR="005C29D3"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  <w:t>policy</w:t>
                            </w:r>
                          </w:p>
                          <w:p w:rsidR="00457516" w:rsidRPr="00DB0496" w:rsidRDefault="00457516" w:rsidP="00457516">
                            <w:pPr>
                              <w:spacing w:after="0" w:line="240" w:lineRule="auto"/>
                              <w:ind w:right="31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</w:pPr>
                          </w:p>
                          <w:p w:rsidR="00457516" w:rsidRPr="00DB0496" w:rsidRDefault="00457516" w:rsidP="00457516">
                            <w:pPr>
                              <w:spacing w:after="0" w:line="240" w:lineRule="auto"/>
                              <w:ind w:right="31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  <w:lang w:val="en-US"/>
                              </w:rPr>
                            </w:pPr>
                          </w:p>
                          <w:p w:rsidR="00457516" w:rsidRPr="00DB0496" w:rsidRDefault="00457516" w:rsidP="00457516">
                            <w:pPr>
                              <w:spacing w:line="240" w:lineRule="auto"/>
                              <w:ind w:right="31"/>
                              <w:rPr>
                                <w:rFonts w:ascii="Times New Roman" w:hAnsi="Times New Roman" w:cs="Times New Roman"/>
                                <w:sz w:val="16"/>
                                <w:szCs w:val="17"/>
                              </w:rPr>
                            </w:pPr>
                          </w:p>
                          <w:p w:rsidR="00457516" w:rsidRPr="00DB0496" w:rsidRDefault="00457516" w:rsidP="00457516">
                            <w:pPr>
                              <w:spacing w:line="240" w:lineRule="auto"/>
                              <w:ind w:right="31"/>
                              <w:rPr>
                                <w:sz w:val="16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9014C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282.25pt;margin-top:20.55pt;width:212.6pt;height:5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" filled="f" stroked="f">
                <v:textbox>
                  <w:txbxContent>
                    <w:p w:rsidR="00457516" w:rsidRPr="00DB0496" w:rsidRDefault="00457516" w:rsidP="00457516">
                      <w:pPr>
                        <w:spacing w:after="0" w:line="240" w:lineRule="auto"/>
                        <w:ind w:right="-85"/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>-</w:t>
                      </w:r>
                      <w:r w:rsidRPr="00DB0496">
                        <w:rPr>
                          <w:sz w:val="16"/>
                          <w:szCs w:val="17"/>
                        </w:rPr>
                        <w:t xml:space="preserve"> </w:t>
                      </w: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 xml:space="preserve">Binding of the guideline </w:t>
                      </w:r>
                      <w:r w:rsidR="001D5D41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 xml:space="preserve">(policy) </w:t>
                      </w: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 xml:space="preserve">as per Decree (9) of 2016 </w:t>
                      </w:r>
                    </w:p>
                    <w:p w:rsidR="00457516" w:rsidRPr="00DB0496" w:rsidRDefault="00457516" w:rsidP="00457516">
                      <w:pPr>
                        <w:spacing w:after="0" w:line="240" w:lineRule="auto"/>
                        <w:ind w:right="-85"/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>-Immediate</w:t>
                      </w:r>
                      <w:r w:rsidR="005C29D3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 xml:space="preserve"> implementation of the policy</w:t>
                      </w: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 xml:space="preserve"> by reviewers and establishment of classification committee</w:t>
                      </w:r>
                    </w:p>
                    <w:p w:rsidR="00457516" w:rsidRPr="00DB0496" w:rsidRDefault="00457516" w:rsidP="00457516">
                      <w:pPr>
                        <w:spacing w:after="0" w:line="240" w:lineRule="auto"/>
                        <w:ind w:right="-85"/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</w:pPr>
                      <w:r w:rsidRPr="00DB0496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 xml:space="preserve">- Agents were notified to legally comply with the </w:t>
                      </w:r>
                      <w:r w:rsidR="005C29D3"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  <w:t>policy</w:t>
                      </w:r>
                    </w:p>
                    <w:p w:rsidR="00457516" w:rsidRPr="00DB0496" w:rsidRDefault="00457516" w:rsidP="00457516">
                      <w:pPr>
                        <w:spacing w:after="0" w:line="240" w:lineRule="auto"/>
                        <w:ind w:right="31"/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</w:pPr>
                    </w:p>
                    <w:p w:rsidR="00457516" w:rsidRPr="00DB0496" w:rsidRDefault="00457516" w:rsidP="00457516">
                      <w:pPr>
                        <w:spacing w:after="0" w:line="240" w:lineRule="auto"/>
                        <w:ind w:right="31"/>
                        <w:rPr>
                          <w:rFonts w:ascii="Times New Roman" w:hAnsi="Times New Roman" w:cs="Times New Roman"/>
                          <w:sz w:val="16"/>
                          <w:szCs w:val="17"/>
                          <w:lang w:val="en-US"/>
                        </w:rPr>
                      </w:pPr>
                    </w:p>
                    <w:p w:rsidR="00457516" w:rsidRPr="00DB0496" w:rsidRDefault="00457516" w:rsidP="00457516">
                      <w:pPr>
                        <w:spacing w:line="240" w:lineRule="auto"/>
                        <w:ind w:right="31"/>
                        <w:rPr>
                          <w:rFonts w:ascii="Times New Roman" w:hAnsi="Times New Roman" w:cs="Times New Roman"/>
                          <w:sz w:val="16"/>
                          <w:szCs w:val="17"/>
                        </w:rPr>
                      </w:pPr>
                    </w:p>
                    <w:p w:rsidR="00457516" w:rsidRPr="00DB0496" w:rsidRDefault="00457516" w:rsidP="00457516">
                      <w:pPr>
                        <w:spacing w:line="240" w:lineRule="auto"/>
                        <w:ind w:right="31"/>
                        <w:rPr>
                          <w:sz w:val="16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7516"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3EDC0" wp14:editId="6904A34F">
                <wp:simplePos x="0" y="0"/>
                <wp:positionH relativeFrom="column">
                  <wp:posOffset>782955</wp:posOffset>
                </wp:positionH>
                <wp:positionV relativeFrom="paragraph">
                  <wp:posOffset>-83185</wp:posOffset>
                </wp:positionV>
                <wp:extent cx="4832985" cy="462915"/>
                <wp:effectExtent l="0" t="0" r="0" b="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2985" cy="462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516" w:rsidRPr="00A44F7B" w:rsidRDefault="00457516" w:rsidP="00457516">
                            <w:pPr>
                              <w:ind w:right="224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17"/>
                                <w:szCs w:val="17"/>
                              </w:rPr>
                            </w:pPr>
                            <w:r w:rsidRPr="00A44F7B">
                              <w:rPr>
                                <w:rFonts w:ascii="Times New Roman" w:hAnsi="Times New Roman" w:cs="Times New Roman"/>
                                <w:bCs/>
                                <w:sz w:val="17"/>
                                <w:szCs w:val="17"/>
                              </w:rPr>
                              <w:t>EXISTENCE OF THE PPC POLICY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3EDC0" id="_x0000_s1034" type="#_x0000_t202" style="position:absolute;margin-left:61.65pt;margin-top:-6.55pt;width:380.55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" filled="f" stroked="f">
                <v:textbox>
                  <w:txbxContent>
                    <w:p w:rsidR="00457516" w:rsidRPr="00A44F7B" w:rsidRDefault="00457516" w:rsidP="00457516">
                      <w:pPr>
                        <w:ind w:right="224"/>
                        <w:jc w:val="center"/>
                        <w:rPr>
                          <w:rFonts w:ascii="Times New Roman" w:hAnsi="Times New Roman" w:cs="Times New Roman"/>
                          <w:bCs/>
                          <w:sz w:val="17"/>
                          <w:szCs w:val="17"/>
                        </w:rPr>
                      </w:pPr>
                      <w:r w:rsidRPr="00A44F7B">
                        <w:rPr>
                          <w:rFonts w:ascii="Times New Roman" w:hAnsi="Times New Roman" w:cs="Times New Roman"/>
                          <w:bCs/>
                          <w:sz w:val="17"/>
                          <w:szCs w:val="17"/>
                        </w:rPr>
                        <w:t>EXISTENCE OF THE PPC POLICY</w:t>
                      </w:r>
                    </w:p>
                  </w:txbxContent>
                </v:textbox>
              </v:shape>
            </w:pict>
          </mc:Fallback>
        </mc:AlternateContent>
      </w:r>
      <w:r w:rsidRPr="00457516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71F9EF41" wp14:editId="1C5C7D7D">
            <wp:extent cx="6324600" cy="3783402"/>
            <wp:effectExtent l="0" t="0" r="0" b="7620"/>
            <wp:docPr id="55" name="Chart 5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57516" w:rsidRPr="00476043" w:rsidRDefault="00457516" w:rsidP="00457516">
      <w:pPr>
        <w:pBdr>
          <w:top w:val="single" w:sz="4" w:space="1" w:color="auto"/>
        </w:pBdr>
        <w:rPr>
          <w:rFonts w:ascii="Times New Roman" w:hAnsi="Times New Roman" w:cs="Times New Roman"/>
          <w:bCs/>
          <w:sz w:val="18"/>
        </w:rPr>
      </w:pPr>
      <w:r w:rsidRPr="00476043">
        <w:rPr>
          <w:rFonts w:ascii="Times New Roman" w:hAnsi="Times New Roman" w:cs="Times New Roman"/>
          <w:bCs/>
          <w:i/>
          <w:iCs/>
          <w:sz w:val="18"/>
        </w:rPr>
        <w:t>HMs</w:t>
      </w:r>
      <w:r w:rsidRPr="00476043">
        <w:rPr>
          <w:rFonts w:ascii="Times New Roman" w:hAnsi="Times New Roman" w:cs="Times New Roman"/>
          <w:bCs/>
          <w:sz w:val="18"/>
        </w:rPr>
        <w:t xml:space="preserve"> herbal medicines, </w:t>
      </w:r>
      <w:r w:rsidRPr="00476043">
        <w:rPr>
          <w:rFonts w:ascii="Times New Roman" w:hAnsi="Times New Roman" w:cs="Times New Roman"/>
          <w:bCs/>
          <w:i/>
          <w:iCs/>
          <w:sz w:val="18"/>
        </w:rPr>
        <w:t xml:space="preserve">IDI </w:t>
      </w:r>
      <w:r w:rsidRPr="00476043">
        <w:rPr>
          <w:rFonts w:ascii="Times New Roman" w:hAnsi="Times New Roman" w:cs="Times New Roman"/>
          <w:bCs/>
          <w:sz w:val="18"/>
        </w:rPr>
        <w:t xml:space="preserve">International Development Ireland, </w:t>
      </w:r>
      <w:r w:rsidRPr="00476043">
        <w:rPr>
          <w:rFonts w:ascii="Times New Roman" w:hAnsi="Times New Roman" w:cs="Times New Roman"/>
          <w:bCs/>
          <w:i/>
          <w:iCs/>
          <w:sz w:val="18"/>
        </w:rPr>
        <w:t>MOH</w:t>
      </w:r>
      <w:r w:rsidRPr="00476043">
        <w:rPr>
          <w:rFonts w:ascii="Times New Roman" w:hAnsi="Times New Roman" w:cs="Times New Roman"/>
          <w:bCs/>
          <w:sz w:val="18"/>
        </w:rPr>
        <w:t xml:space="preserve"> Ministry of Health, </w:t>
      </w:r>
      <w:r w:rsidRPr="00476043">
        <w:rPr>
          <w:rFonts w:ascii="Times New Roman" w:hAnsi="Times New Roman" w:cs="Times New Roman"/>
          <w:bCs/>
          <w:i/>
          <w:iCs/>
          <w:sz w:val="18"/>
        </w:rPr>
        <w:t>NHRA</w:t>
      </w:r>
      <w:r w:rsidRPr="00476043">
        <w:rPr>
          <w:rFonts w:ascii="Times New Roman" w:hAnsi="Times New Roman" w:cs="Times New Roman"/>
          <w:bCs/>
          <w:sz w:val="18"/>
        </w:rPr>
        <w:t xml:space="preserve"> National Health</w:t>
      </w:r>
      <w:bookmarkStart w:id="0" w:name="_GoBack"/>
      <w:bookmarkEnd w:id="0"/>
      <w:r w:rsidRPr="00476043">
        <w:rPr>
          <w:rFonts w:ascii="Times New Roman" w:hAnsi="Times New Roman" w:cs="Times New Roman"/>
          <w:bCs/>
          <w:sz w:val="18"/>
        </w:rPr>
        <w:t xml:space="preserve"> Regulatory Authority</w:t>
      </w:r>
    </w:p>
    <w:p w:rsidR="00457516" w:rsidRPr="00457516" w:rsidRDefault="00457516" w:rsidP="00457516">
      <w:pPr>
        <w:rPr>
          <w:rFonts w:ascii="Times New Roman" w:hAnsi="Times New Roman" w:cs="Times New Roman"/>
          <w:bCs/>
        </w:rPr>
      </w:pPr>
    </w:p>
    <w:p w:rsidR="00457516" w:rsidRDefault="00457516" w:rsidP="00457516">
      <w:pPr>
        <w:rPr>
          <w:bCs/>
        </w:rPr>
      </w:pPr>
    </w:p>
    <w:p w:rsidR="00457516" w:rsidRPr="00457516" w:rsidRDefault="00457516" w:rsidP="00457516">
      <w:pPr>
        <w:rPr>
          <w:bCs/>
        </w:rPr>
      </w:pPr>
    </w:p>
    <w:p w:rsidR="00457516" w:rsidRPr="00457516" w:rsidRDefault="00457516" w:rsidP="00457516">
      <w:pPr>
        <w:rPr>
          <w:bCs/>
        </w:rPr>
      </w:pPr>
    </w:p>
    <w:p w:rsidR="00457516" w:rsidRPr="00457516" w:rsidRDefault="00457516" w:rsidP="00457516">
      <w:pPr>
        <w:rPr>
          <w:bCs/>
        </w:rPr>
      </w:pPr>
    </w:p>
    <w:p w:rsidR="00457516" w:rsidRPr="00457516" w:rsidRDefault="00457516" w:rsidP="00457516">
      <w:pPr>
        <w:rPr>
          <w:bCs/>
        </w:rPr>
      </w:pPr>
    </w:p>
    <w:p w:rsidR="00870602" w:rsidRPr="00870602" w:rsidRDefault="00870602" w:rsidP="00870602">
      <w:pPr>
        <w:pBdr>
          <w:top w:val="single" w:sz="4" w:space="1" w:color="auto"/>
        </w:pBdr>
        <w:jc w:val="both"/>
        <w:rPr>
          <w:rFonts w:ascii="Times New Roman" w:hAnsi="Times New Roman" w:cs="Times New Roman"/>
          <w:bCs/>
          <w:sz w:val="24"/>
        </w:rPr>
      </w:pPr>
      <w:r w:rsidRPr="00870602">
        <w:rPr>
          <w:rFonts w:ascii="Times New Roman" w:hAnsi="Times New Roman" w:cs="Times New Roman"/>
          <w:bCs/>
          <w:sz w:val="24"/>
        </w:rPr>
        <w:t xml:space="preserve">Additional file 2:  </w:t>
      </w:r>
      <w:r w:rsidR="00A87A82">
        <w:rPr>
          <w:rFonts w:ascii="Times New Roman" w:hAnsi="Times New Roman" w:cs="Times New Roman"/>
          <w:bCs/>
          <w:sz w:val="24"/>
        </w:rPr>
        <w:t>Data from the analysis of collected documents and interview transcripts on th</w:t>
      </w:r>
      <w:r w:rsidRPr="00870602">
        <w:rPr>
          <w:rFonts w:ascii="Times New Roman" w:hAnsi="Times New Roman" w:cs="Times New Roman"/>
          <w:bCs/>
          <w:sz w:val="24"/>
        </w:rPr>
        <w:t>e chronological progress of the Pharmaceutical Product Classification policy in the Bahrain</w:t>
      </w:r>
      <w:r w:rsidR="00D000B8">
        <w:rPr>
          <w:rFonts w:ascii="Times New Roman" w:hAnsi="Times New Roman" w:cs="Times New Roman"/>
          <w:bCs/>
          <w:sz w:val="24"/>
        </w:rPr>
        <w:t>i drug regulatory authority</w:t>
      </w:r>
      <w:r w:rsidRPr="00870602">
        <w:rPr>
          <w:rFonts w:ascii="Times New Roman" w:hAnsi="Times New Roman" w:cs="Times New Roman"/>
          <w:bCs/>
          <w:sz w:val="24"/>
        </w:rPr>
        <w:t xml:space="preserve"> </w:t>
      </w:r>
    </w:p>
    <w:p w:rsidR="001E74B9" w:rsidRPr="00476043" w:rsidRDefault="001D5D41" w:rsidP="00457516">
      <w:pPr>
        <w:pBdr>
          <w:top w:val="single" w:sz="4" w:space="1" w:color="auto"/>
        </w:pBdr>
        <w:jc w:val="both"/>
        <w:rPr>
          <w:rFonts w:ascii="Times New Roman" w:hAnsi="Times New Roman" w:cs="Times New Roman"/>
          <w:bCs/>
          <w:sz w:val="24"/>
        </w:rPr>
      </w:pPr>
    </w:p>
    <w:sectPr w:rsidR="001E74B9" w:rsidRPr="004760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516"/>
    <w:rsid w:val="00000FDE"/>
    <w:rsid w:val="001D5D41"/>
    <w:rsid w:val="00457516"/>
    <w:rsid w:val="00461CF5"/>
    <w:rsid w:val="00476043"/>
    <w:rsid w:val="00531CE2"/>
    <w:rsid w:val="005C29D3"/>
    <w:rsid w:val="006A773D"/>
    <w:rsid w:val="006B0A55"/>
    <w:rsid w:val="00870602"/>
    <w:rsid w:val="009573B5"/>
    <w:rsid w:val="00A87A82"/>
    <w:rsid w:val="00CF4C30"/>
    <w:rsid w:val="00D0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4CE03"/>
  <w15:chartTrackingRefBased/>
  <w15:docId w15:val="{C6A73D58-EFD5-47EF-B046-E85FAB7C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6.6829191546109071E-2"/>
          <c:w val="1"/>
          <c:h val="0.79893720072954488"/>
        </c:manualLayout>
      </c:layout>
      <c:scatterChart>
        <c:scatterStyle val="lineMarker"/>
        <c:varyColors val="0"/>
        <c:ser>
          <c:idx val="2"/>
          <c:order val="2"/>
          <c:spPr>
            <a:ln w="19050">
              <a:noFill/>
            </a:ln>
          </c:spPr>
          <c:errBars>
            <c:errDir val="x"/>
            <c:errBarType val="minus"/>
            <c:errValType val="percentage"/>
            <c:noEndCap val="0"/>
            <c:val val="100"/>
            <c:spPr>
              <a:ln w="25400">
                <a:solidFill>
                  <a:schemeClr val="tx2"/>
                </a:solidFill>
                <a:prstDash val="sysDot"/>
              </a:ln>
            </c:spPr>
          </c:errBars>
          <c:xVal>
            <c:numRef>
              <c:f>Vertical!$M$3:$M$12</c:f>
              <c:numCache>
                <c:formatCode>General</c:formatCode>
                <c:ptCount val="10"/>
                <c:pt idx="1">
                  <c:v>70</c:v>
                </c:pt>
                <c:pt idx="2">
                  <c:v>-80</c:v>
                </c:pt>
                <c:pt idx="3">
                  <c:v>60</c:v>
                </c:pt>
                <c:pt idx="4">
                  <c:v>-50</c:v>
                </c:pt>
                <c:pt idx="5">
                  <c:v>70</c:v>
                </c:pt>
                <c:pt idx="6">
                  <c:v>-75</c:v>
                </c:pt>
                <c:pt idx="7">
                  <c:v>60</c:v>
                </c:pt>
              </c:numCache>
            </c:numRef>
          </c:xVal>
          <c:yVal>
            <c:numRef>
              <c:f>Vertical!$K$3:$K$12</c:f>
              <c:numCache>
                <c:formatCode>0.00</c:formatCode>
                <c:ptCount val="10"/>
                <c:pt idx="1">
                  <c:v>1997</c:v>
                </c:pt>
                <c:pt idx="2">
                  <c:v>2008</c:v>
                </c:pt>
                <c:pt idx="3">
                  <c:v>2009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22D-4914-B96B-B6FC38315207}"/>
            </c:ext>
          </c:extLst>
        </c:ser>
        <c:ser>
          <c:idx val="3"/>
          <c:order val="3"/>
          <c:spPr>
            <a:ln w="19050">
              <a:noFill/>
            </a:ln>
          </c:spPr>
          <c:errBars>
            <c:errDir val="x"/>
            <c:errBarType val="minus"/>
            <c:errValType val="percentage"/>
            <c:noEndCap val="0"/>
            <c:val val="100"/>
            <c:spPr>
              <a:ln w="25400">
                <a:solidFill>
                  <a:schemeClr val="tx2"/>
                </a:solidFill>
                <a:prstDash val="sysDot"/>
              </a:ln>
            </c:spPr>
          </c:errBars>
          <c:xVal>
            <c:numRef>
              <c:f>Vertical!$M$3:$M$12</c:f>
              <c:numCache>
                <c:formatCode>General</c:formatCode>
                <c:ptCount val="10"/>
                <c:pt idx="1">
                  <c:v>70</c:v>
                </c:pt>
                <c:pt idx="2">
                  <c:v>-80</c:v>
                </c:pt>
                <c:pt idx="3">
                  <c:v>60</c:v>
                </c:pt>
                <c:pt idx="4">
                  <c:v>-50</c:v>
                </c:pt>
                <c:pt idx="5">
                  <c:v>70</c:v>
                </c:pt>
                <c:pt idx="6">
                  <c:v>-75</c:v>
                </c:pt>
                <c:pt idx="7">
                  <c:v>60</c:v>
                </c:pt>
              </c:numCache>
            </c:numRef>
          </c:xVal>
          <c:yVal>
            <c:numRef>
              <c:f>Vertical!$K$3:$K$12</c:f>
              <c:numCache>
                <c:formatCode>0.00</c:formatCode>
                <c:ptCount val="10"/>
                <c:pt idx="1">
                  <c:v>1997</c:v>
                </c:pt>
                <c:pt idx="2">
                  <c:v>2008</c:v>
                </c:pt>
                <c:pt idx="3">
                  <c:v>2009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22D-4914-B96B-B6FC38315207}"/>
            </c:ext>
          </c:extLst>
        </c:ser>
        <c:ser>
          <c:idx val="1"/>
          <c:order val="1"/>
          <c:spPr>
            <a:ln w="19050">
              <a:noFill/>
            </a:ln>
          </c:spPr>
          <c:errBars>
            <c:errDir val="x"/>
            <c:errBarType val="minus"/>
            <c:errValType val="percentage"/>
            <c:noEndCap val="0"/>
            <c:val val="100"/>
            <c:spPr>
              <a:ln w="25400">
                <a:solidFill>
                  <a:schemeClr val="tx2"/>
                </a:solidFill>
                <a:prstDash val="sysDot"/>
              </a:ln>
            </c:spPr>
          </c:errBars>
          <c:xVal>
            <c:numRef>
              <c:f>Vertical!$M$3:$M$12</c:f>
              <c:numCache>
                <c:formatCode>General</c:formatCode>
                <c:ptCount val="10"/>
                <c:pt idx="1">
                  <c:v>70</c:v>
                </c:pt>
                <c:pt idx="2">
                  <c:v>-80</c:v>
                </c:pt>
                <c:pt idx="3">
                  <c:v>60</c:v>
                </c:pt>
                <c:pt idx="4">
                  <c:v>-50</c:v>
                </c:pt>
                <c:pt idx="5">
                  <c:v>70</c:v>
                </c:pt>
                <c:pt idx="6">
                  <c:v>-75</c:v>
                </c:pt>
                <c:pt idx="7">
                  <c:v>60</c:v>
                </c:pt>
              </c:numCache>
            </c:numRef>
          </c:xVal>
          <c:yVal>
            <c:numRef>
              <c:f>Vertical!$K$3:$K$12</c:f>
              <c:numCache>
                <c:formatCode>0.00</c:formatCode>
                <c:ptCount val="10"/>
                <c:pt idx="1">
                  <c:v>1997</c:v>
                </c:pt>
                <c:pt idx="2">
                  <c:v>2008</c:v>
                </c:pt>
                <c:pt idx="3">
                  <c:v>2009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22D-4914-B96B-B6FC38315207}"/>
            </c:ext>
          </c:extLst>
        </c:ser>
        <c:ser>
          <c:idx val="0"/>
          <c:order val="0"/>
          <c:spPr>
            <a:ln w="19050">
              <a:noFill/>
            </a:ln>
          </c:spPr>
          <c:marker>
            <c:symbol val="square"/>
            <c:size val="8"/>
            <c:spPr>
              <a:solidFill>
                <a:schemeClr val="accent6">
                  <a:lumMod val="75000"/>
                </a:schemeClr>
              </a:solidFill>
            </c:spPr>
          </c:marker>
          <c:dLbls>
            <c:dLbl>
              <c:idx val="0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22D-4914-B96B-B6FC3831520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22D-4914-B96B-B6FC38315207}"/>
                </c:ext>
              </c:extLst>
            </c:dLbl>
            <c:dLbl>
              <c:idx val="2"/>
              <c:layout>
                <c:manualLayout>
                  <c:x val="0.25820517164768347"/>
                  <c:y val="-1.4587914817997417E-2"/>
                </c:manualLayout>
              </c:layout>
              <c:tx>
                <c:rich>
                  <a:bodyPr/>
                  <a:lstStyle/>
                  <a:p>
                    <a:r>
                      <a:rPr lang="en-US" sz="850" b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2008</a:t>
                    </a:r>
                    <a:endParaRPr lang="en-US"/>
                  </a:p>
                </c:rich>
              </c:tx>
              <c:dLblPos val="r"/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22D-4914-B96B-B6FC38315207}"/>
                </c:ext>
              </c:extLst>
            </c:dLbl>
            <c:dLbl>
              <c:idx val="3"/>
              <c:layout>
                <c:manualLayout>
                  <c:x val="-0.26529918993525647"/>
                  <c:y val="-2.20118197920137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022D-4914-B96B-B6FC38315207}"/>
                </c:ext>
              </c:extLst>
            </c:dLbl>
            <c:dLbl>
              <c:idx val="4"/>
              <c:layout>
                <c:manualLayout>
                  <c:x val="0.11290600190221446"/>
                  <c:y val="-1.90422578024072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022D-4914-B96B-B6FC38315207}"/>
                </c:ext>
              </c:extLst>
            </c:dLbl>
            <c:dLbl>
              <c:idx val="5"/>
              <c:layout>
                <c:manualLayout>
                  <c:x val="-0.30162398237162363"/>
                  <c:y val="-1.90422578024072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022D-4914-B96B-B6FC38315207}"/>
                </c:ext>
              </c:extLst>
            </c:dLbl>
            <c:dLbl>
              <c:idx val="6"/>
              <c:layout>
                <c:manualLayout>
                  <c:x val="0.23042738919634384"/>
                  <c:y val="-2.20118197920137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022D-4914-B96B-B6FC38315207}"/>
                </c:ext>
              </c:extLst>
            </c:dLbl>
            <c:dLbl>
              <c:idx val="7"/>
              <c:layout>
                <c:manualLayout>
                  <c:x val="-0.29944449482544161"/>
                  <c:y val="-1.87119817149805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022D-4914-B96B-B6FC38315207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22D-4914-B96B-B6FC38315207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22D-4914-B96B-B6FC38315207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22D-4914-B96B-B6FC38315207}"/>
                </c:ext>
              </c:extLst>
            </c:dLbl>
            <c:numFmt formatCode="General" sourceLinked="0"/>
            <c:spPr>
              <a:noFill/>
            </c:spPr>
            <c:txPr>
              <a:bodyPr rot="0" vert="horz"/>
              <a:lstStyle/>
              <a:p>
                <a:pPr>
                  <a:defRPr sz="85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Dir val="x"/>
            <c:errBarType val="minus"/>
            <c:errValType val="percentage"/>
            <c:noEndCap val="0"/>
            <c:val val="100"/>
            <c:spPr>
              <a:ln>
                <a:solidFill>
                  <a:schemeClr val="tx2"/>
                </a:solidFill>
                <a:prstDash val="sysDash"/>
              </a:ln>
            </c:spPr>
          </c:errBars>
          <c:xVal>
            <c:numRef>
              <c:f>Vertical!$M$3:$M$12</c:f>
              <c:numCache>
                <c:formatCode>General</c:formatCode>
                <c:ptCount val="10"/>
                <c:pt idx="1">
                  <c:v>70</c:v>
                </c:pt>
                <c:pt idx="2">
                  <c:v>-80</c:v>
                </c:pt>
                <c:pt idx="3">
                  <c:v>60</c:v>
                </c:pt>
                <c:pt idx="4">
                  <c:v>-50</c:v>
                </c:pt>
                <c:pt idx="5">
                  <c:v>70</c:v>
                </c:pt>
                <c:pt idx="6">
                  <c:v>-75</c:v>
                </c:pt>
                <c:pt idx="7">
                  <c:v>60</c:v>
                </c:pt>
              </c:numCache>
            </c:numRef>
          </c:xVal>
          <c:yVal>
            <c:numRef>
              <c:f>Vertical!$K$3:$K$12</c:f>
              <c:numCache>
                <c:formatCode>0.00</c:formatCode>
                <c:ptCount val="10"/>
                <c:pt idx="1">
                  <c:v>1997</c:v>
                </c:pt>
                <c:pt idx="2">
                  <c:v>2008</c:v>
                </c:pt>
                <c:pt idx="3">
                  <c:v>2009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E-022D-4914-B96B-B6FC383152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3626240"/>
        <c:axId val="123627776"/>
      </c:scatterChart>
      <c:valAx>
        <c:axId val="123626240"/>
        <c:scaling>
          <c:orientation val="minMax"/>
          <c:max val="110"/>
          <c:min val="-110"/>
        </c:scaling>
        <c:delete val="1"/>
        <c:axPos val="b"/>
        <c:numFmt formatCode="General" sourceLinked="1"/>
        <c:majorTickMark val="out"/>
        <c:minorTickMark val="none"/>
        <c:tickLblPos val="nextTo"/>
        <c:crossAx val="123627776"/>
        <c:crossesAt val="1997"/>
        <c:crossBetween val="midCat"/>
        <c:majorUnit val="10"/>
      </c:valAx>
      <c:valAx>
        <c:axId val="123627776"/>
        <c:scaling>
          <c:logBase val="10"/>
          <c:orientation val="minMax"/>
          <c:max val="2016"/>
          <c:min val="1997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noFill/>
          <a:ln w="114300" cap="flat">
            <a:gradFill flip="none" rotWithShape="1">
              <a:gsLst>
                <a:gs pos="0">
                  <a:schemeClr val="tx1">
                    <a:lumMod val="50000"/>
                    <a:lumOff val="50000"/>
                  </a:schemeClr>
                </a:gs>
                <a:gs pos="5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2700000" scaled="1"/>
              <a:tileRect/>
            </a:gradFill>
            <a:round/>
          </a:ln>
          <a:effectLst>
            <a:glow>
              <a:schemeClr val="tx1">
                <a:alpha val="40000"/>
              </a:schemeClr>
            </a:glow>
          </a:effectLst>
        </c:spPr>
        <c:txPr>
          <a:bodyPr rot="-60000000" vert="horz"/>
          <a:lstStyle/>
          <a:p>
            <a:pPr>
              <a:defRPr sz="850" b="0" cap="all" baseline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23626240"/>
        <c:crosses val="autoZero"/>
        <c:crossBetween val="midCat"/>
        <c:minorUnit val="10"/>
      </c:valAx>
      <c:spPr>
        <a:noFill/>
        <a:ln w="25400">
          <a:noFill/>
        </a:ln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Azhar Alostad</dc:creator>
  <cp:keywords/>
  <dc:description/>
  <cp:lastModifiedBy>Azhar Alostad</cp:lastModifiedBy>
  <cp:revision>11</cp:revision>
  <dcterms:created xsi:type="dcterms:W3CDTF">2019-06-06T16:00:00Z</dcterms:created>
  <dcterms:modified xsi:type="dcterms:W3CDTF">2019-07-02T14:40:00Z</dcterms:modified>
</cp:coreProperties>
</file>