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DCC" w:rsidRDefault="00D45B7D" w:rsidP="00E53090">
      <w:pPr>
        <w:spacing w:after="0" w:line="240" w:lineRule="auto"/>
        <w:rPr>
          <w:rFonts w:asciiTheme="majorBidi" w:hAnsiTheme="majorBidi" w:cstheme="majorBidi"/>
          <w:b/>
          <w:sz w:val="24"/>
          <w:szCs w:val="24"/>
          <w:shd w:val="clear" w:color="auto" w:fill="FFFFFF"/>
        </w:rPr>
      </w:pPr>
      <w:r>
        <w:rPr>
          <w:rFonts w:asciiTheme="majorBidi" w:hAnsiTheme="majorBidi" w:cstheme="majorBidi"/>
          <w:b/>
          <w:sz w:val="24"/>
          <w:szCs w:val="24"/>
          <w:shd w:val="clear" w:color="auto" w:fill="FFFFFF"/>
        </w:rPr>
        <w:t xml:space="preserve">Additional file </w:t>
      </w:r>
      <w:r w:rsidR="00215998">
        <w:rPr>
          <w:rFonts w:asciiTheme="majorBidi" w:hAnsiTheme="majorBidi" w:cstheme="majorBidi"/>
          <w:b/>
          <w:sz w:val="24"/>
          <w:szCs w:val="24"/>
          <w:shd w:val="clear" w:color="auto" w:fill="FFFFFF"/>
        </w:rPr>
        <w:t>7</w:t>
      </w:r>
      <w:r w:rsidR="00E67112">
        <w:rPr>
          <w:rFonts w:asciiTheme="majorBidi" w:hAnsiTheme="majorBidi" w:cstheme="majorBidi"/>
          <w:b/>
          <w:sz w:val="24"/>
          <w:szCs w:val="24"/>
          <w:shd w:val="clear" w:color="auto" w:fill="FFFFFF"/>
        </w:rPr>
        <w:t xml:space="preserve">: </w:t>
      </w:r>
      <w:r w:rsidR="00B117BC">
        <w:rPr>
          <w:rFonts w:asciiTheme="majorBidi" w:hAnsiTheme="majorBidi" w:cstheme="majorBidi"/>
          <w:b/>
          <w:sz w:val="24"/>
          <w:szCs w:val="24"/>
          <w:shd w:val="clear" w:color="auto" w:fill="FFFFFF"/>
        </w:rPr>
        <w:t>An analysis of t</w:t>
      </w:r>
      <w:r w:rsidR="009A5DCC">
        <w:rPr>
          <w:rFonts w:asciiTheme="majorBidi" w:hAnsiTheme="majorBidi" w:cstheme="majorBidi"/>
          <w:b/>
          <w:sz w:val="24"/>
          <w:szCs w:val="24"/>
          <w:shd w:val="clear" w:color="auto" w:fill="FFFFFF"/>
        </w:rPr>
        <w:t>he</w:t>
      </w:r>
      <w:r w:rsidR="009A5DCC" w:rsidRPr="00AC4186">
        <w:rPr>
          <w:rFonts w:asciiTheme="majorBidi" w:hAnsiTheme="majorBidi" w:cstheme="majorBidi"/>
          <w:b/>
          <w:sz w:val="24"/>
          <w:szCs w:val="24"/>
          <w:shd w:val="clear" w:color="auto" w:fill="FFFFFF"/>
        </w:rPr>
        <w:t xml:space="preserve"> registration process of HMs </w:t>
      </w:r>
      <w:r w:rsidR="00B117BC">
        <w:rPr>
          <w:rFonts w:asciiTheme="majorBidi" w:hAnsiTheme="majorBidi" w:cstheme="majorBidi"/>
          <w:b/>
          <w:sz w:val="24"/>
          <w:szCs w:val="24"/>
          <w:shd w:val="clear" w:color="auto" w:fill="FFFFFF"/>
        </w:rPr>
        <w:t xml:space="preserve">at the </w:t>
      </w:r>
      <w:r w:rsidR="00DC6BEB">
        <w:rPr>
          <w:rFonts w:asciiTheme="majorBidi" w:hAnsiTheme="majorBidi" w:cstheme="majorBidi"/>
          <w:b/>
          <w:sz w:val="24"/>
          <w:szCs w:val="24"/>
          <w:shd w:val="clear" w:color="auto" w:fill="FFFFFF"/>
        </w:rPr>
        <w:t xml:space="preserve">Herbal Department, </w:t>
      </w:r>
      <w:r w:rsidR="00B117BC">
        <w:rPr>
          <w:rFonts w:asciiTheme="majorBidi" w:hAnsiTheme="majorBidi" w:cstheme="majorBidi"/>
          <w:b/>
          <w:sz w:val="24"/>
          <w:szCs w:val="24"/>
          <w:shd w:val="clear" w:color="auto" w:fill="FFFFFF"/>
        </w:rPr>
        <w:t>Dietar</w:t>
      </w:r>
      <w:r w:rsidR="00DC6BEB">
        <w:rPr>
          <w:rFonts w:asciiTheme="majorBidi" w:hAnsiTheme="majorBidi" w:cstheme="majorBidi"/>
          <w:b/>
          <w:sz w:val="24"/>
          <w:szCs w:val="24"/>
          <w:shd w:val="clear" w:color="auto" w:fill="FFFFFF"/>
        </w:rPr>
        <w:t xml:space="preserve">y Supplement Department and </w:t>
      </w:r>
      <w:r w:rsidR="00B117BC">
        <w:rPr>
          <w:rFonts w:asciiTheme="majorBidi" w:hAnsiTheme="majorBidi" w:cstheme="majorBidi"/>
          <w:b/>
          <w:sz w:val="24"/>
          <w:szCs w:val="24"/>
          <w:shd w:val="clear" w:color="auto" w:fill="FFFFFF"/>
        </w:rPr>
        <w:t xml:space="preserve">Unclassified Department </w:t>
      </w:r>
      <w:r w:rsidR="009A5DCC" w:rsidRPr="00AC4186">
        <w:rPr>
          <w:rFonts w:asciiTheme="majorBidi" w:hAnsiTheme="majorBidi" w:cstheme="majorBidi"/>
          <w:b/>
          <w:sz w:val="24"/>
          <w:szCs w:val="24"/>
          <w:shd w:val="clear" w:color="auto" w:fill="FFFFFF"/>
        </w:rPr>
        <w:t xml:space="preserve">in the </w:t>
      </w:r>
      <w:r w:rsidR="00E53090">
        <w:rPr>
          <w:rFonts w:asciiTheme="majorBidi" w:hAnsiTheme="majorBidi" w:cstheme="majorBidi"/>
          <w:b/>
          <w:sz w:val="24"/>
          <w:szCs w:val="24"/>
          <w:shd w:val="clear" w:color="auto" w:fill="FFFFFF"/>
        </w:rPr>
        <w:t>K</w:t>
      </w:r>
      <w:r w:rsidR="00B117BC">
        <w:rPr>
          <w:rFonts w:asciiTheme="majorBidi" w:hAnsiTheme="majorBidi" w:cstheme="majorBidi"/>
          <w:b/>
          <w:sz w:val="24"/>
          <w:szCs w:val="24"/>
          <w:shd w:val="clear" w:color="auto" w:fill="FFFFFF"/>
        </w:rPr>
        <w:t xml:space="preserve">uwaiti drug regulatory authority, </w:t>
      </w:r>
      <w:r w:rsidR="00B117BC" w:rsidRPr="00B117BC">
        <w:rPr>
          <w:rFonts w:asciiTheme="majorBidi" w:hAnsiTheme="majorBidi" w:cstheme="majorBidi"/>
          <w:b/>
          <w:sz w:val="24"/>
          <w:szCs w:val="24"/>
          <w:shd w:val="clear" w:color="auto" w:fill="FFFFFF"/>
        </w:rPr>
        <w:t xml:space="preserve">including similarities and differences between the </w:t>
      </w:r>
      <w:r w:rsidR="00B117BC">
        <w:rPr>
          <w:rFonts w:asciiTheme="majorBidi" w:hAnsiTheme="majorBidi" w:cstheme="majorBidi"/>
          <w:b/>
          <w:sz w:val="24"/>
          <w:szCs w:val="24"/>
          <w:shd w:val="clear" w:color="auto" w:fill="FFFFFF"/>
        </w:rPr>
        <w:t>three departments</w:t>
      </w:r>
      <w:r w:rsidR="00B117BC" w:rsidRPr="00B117BC">
        <w:rPr>
          <w:rFonts w:asciiTheme="majorBidi" w:hAnsiTheme="majorBidi" w:cstheme="majorBidi"/>
          <w:b/>
          <w:sz w:val="24"/>
          <w:szCs w:val="24"/>
          <w:shd w:val="clear" w:color="auto" w:fill="FFFFFF"/>
        </w:rPr>
        <w:t xml:space="preserve"> </w:t>
      </w:r>
    </w:p>
    <w:p w:rsidR="00E53090" w:rsidRDefault="00E53090" w:rsidP="00E53090">
      <w:pPr>
        <w:spacing w:after="0" w:line="240" w:lineRule="auto"/>
        <w:rPr>
          <w:rFonts w:asciiTheme="majorBidi" w:hAnsiTheme="majorBidi" w:cstheme="majorBidi"/>
          <w:b/>
          <w:sz w:val="24"/>
          <w:szCs w:val="24"/>
          <w:shd w:val="clear" w:color="auto" w:fill="FFFFFF"/>
        </w:rPr>
      </w:pPr>
    </w:p>
    <w:p w:rsidR="00E53090" w:rsidRPr="00E67112" w:rsidRDefault="00E53090" w:rsidP="006A639F">
      <w:pPr>
        <w:spacing w:after="0" w:line="480" w:lineRule="auto"/>
        <w:rPr>
          <w:rFonts w:asciiTheme="majorBidi" w:hAnsiTheme="majorBidi" w:cstheme="majorBidi"/>
          <w:b/>
        </w:rPr>
      </w:pPr>
      <w:r w:rsidRPr="00E67112">
        <w:rPr>
          <w:rFonts w:asciiTheme="majorBidi" w:hAnsiTheme="majorBidi" w:cstheme="majorBidi"/>
          <w:b/>
        </w:rPr>
        <w:t>(A) Submission</w:t>
      </w:r>
    </w:p>
    <w:p w:rsidR="00E53090" w:rsidRPr="00E67112" w:rsidRDefault="00E53090" w:rsidP="006A639F">
      <w:pPr>
        <w:spacing w:line="480" w:lineRule="auto"/>
        <w:ind w:left="-142" w:right="-755"/>
        <w:rPr>
          <w:rFonts w:asciiTheme="majorBidi" w:hAnsiTheme="majorBidi" w:cstheme="majorBidi"/>
          <w:sz w:val="20"/>
          <w:szCs w:val="20"/>
        </w:rPr>
      </w:pPr>
      <w:r w:rsidRPr="00E67112">
        <w:rPr>
          <w:rFonts w:asciiTheme="majorBidi" w:hAnsiTheme="majorBidi" w:cstheme="majorBidi"/>
          <w:sz w:val="20"/>
          <w:szCs w:val="20"/>
        </w:rPr>
        <w:t>The K</w:t>
      </w:r>
      <w:r w:rsidR="00D938E5">
        <w:rPr>
          <w:rFonts w:asciiTheme="majorBidi" w:hAnsiTheme="majorBidi" w:cstheme="majorBidi"/>
          <w:sz w:val="20"/>
          <w:szCs w:val="20"/>
        </w:rPr>
        <w:t xml:space="preserve">uwait </w:t>
      </w:r>
      <w:r w:rsidRPr="00E67112">
        <w:rPr>
          <w:rFonts w:asciiTheme="majorBidi" w:hAnsiTheme="majorBidi" w:cstheme="majorBidi"/>
          <w:sz w:val="20"/>
          <w:szCs w:val="20"/>
        </w:rPr>
        <w:t>D</w:t>
      </w:r>
      <w:r w:rsidR="00D938E5">
        <w:rPr>
          <w:rFonts w:asciiTheme="majorBidi" w:hAnsiTheme="majorBidi" w:cstheme="majorBidi"/>
          <w:sz w:val="20"/>
          <w:szCs w:val="20"/>
        </w:rPr>
        <w:t xml:space="preserve">rug and </w:t>
      </w:r>
      <w:r w:rsidRPr="00E67112">
        <w:rPr>
          <w:rFonts w:asciiTheme="majorBidi" w:hAnsiTheme="majorBidi" w:cstheme="majorBidi"/>
          <w:sz w:val="20"/>
          <w:szCs w:val="20"/>
        </w:rPr>
        <w:t>F</w:t>
      </w:r>
      <w:r w:rsidR="00D938E5">
        <w:rPr>
          <w:rFonts w:asciiTheme="majorBidi" w:hAnsiTheme="majorBidi" w:cstheme="majorBidi"/>
          <w:sz w:val="20"/>
          <w:szCs w:val="20"/>
        </w:rPr>
        <w:t xml:space="preserve">ood </w:t>
      </w:r>
      <w:r w:rsidRPr="00E67112">
        <w:rPr>
          <w:rFonts w:asciiTheme="majorBidi" w:hAnsiTheme="majorBidi" w:cstheme="majorBidi"/>
          <w:sz w:val="20"/>
          <w:szCs w:val="20"/>
        </w:rPr>
        <w:t>C</w:t>
      </w:r>
      <w:r w:rsidR="00D938E5">
        <w:rPr>
          <w:rFonts w:asciiTheme="majorBidi" w:hAnsiTheme="majorBidi" w:cstheme="majorBidi"/>
          <w:sz w:val="20"/>
          <w:szCs w:val="20"/>
        </w:rPr>
        <w:t xml:space="preserve">ontrol and </w:t>
      </w:r>
      <w:r w:rsidRPr="00E67112">
        <w:rPr>
          <w:rFonts w:asciiTheme="majorBidi" w:hAnsiTheme="majorBidi" w:cstheme="majorBidi"/>
          <w:sz w:val="20"/>
          <w:szCs w:val="20"/>
        </w:rPr>
        <w:t>A</w:t>
      </w:r>
      <w:r w:rsidR="00D938E5">
        <w:rPr>
          <w:rFonts w:asciiTheme="majorBidi" w:hAnsiTheme="majorBidi" w:cstheme="majorBidi"/>
          <w:sz w:val="20"/>
          <w:szCs w:val="20"/>
        </w:rPr>
        <w:t>dministration (KDFCA)</w:t>
      </w:r>
      <w:r w:rsidRPr="00E67112">
        <w:rPr>
          <w:rFonts w:asciiTheme="majorBidi" w:hAnsiTheme="majorBidi" w:cstheme="majorBidi"/>
          <w:sz w:val="20"/>
          <w:szCs w:val="20"/>
        </w:rPr>
        <w:t xml:space="preserve"> does not have a system for appointments, product’s dossier is submitted directly to the Director of the KDFCA with an official request letter from the local agent to register the product in the specified department, where the Director officially accepts the dossier and transfers it to the Drug and Registration Release Superintendent (DRRS) who transfers the dossier to the requested Department. The validation of the dossier begins in the same day as receiving whereby the reviewer verifies submitted administrative, quality, safety and efficacy requirements. Requirements for HMs in the Dietary Supplement and Unclassified Departments are less demanding than requirements in the Herbal Department (Table 1).</w:t>
      </w:r>
    </w:p>
    <w:p w:rsidR="00E53090" w:rsidRPr="006A639F" w:rsidRDefault="00E67112" w:rsidP="00E53090">
      <w:pPr>
        <w:spacing w:line="240" w:lineRule="auto"/>
        <w:ind w:right="-45"/>
        <w:contextualSpacing/>
        <w:jc w:val="left"/>
        <w:rPr>
          <w:rFonts w:asciiTheme="majorBidi" w:hAnsiTheme="majorBidi" w:cstheme="majorBidi"/>
          <w:b/>
          <w:sz w:val="18"/>
          <w:szCs w:val="18"/>
        </w:rPr>
      </w:pPr>
      <w:r w:rsidRPr="006A639F">
        <w:rPr>
          <w:rFonts w:asciiTheme="majorBidi" w:hAnsiTheme="majorBidi" w:cstheme="majorBidi"/>
          <w:b/>
          <w:sz w:val="18"/>
          <w:szCs w:val="18"/>
        </w:rPr>
        <w:t>Table 1</w:t>
      </w:r>
    </w:p>
    <w:p w:rsidR="00E53090" w:rsidRPr="006A639F" w:rsidRDefault="00E53090" w:rsidP="00E53090">
      <w:pPr>
        <w:spacing w:line="240" w:lineRule="auto"/>
        <w:ind w:right="-755"/>
        <w:contextualSpacing/>
        <w:rPr>
          <w:rFonts w:asciiTheme="majorBidi" w:hAnsiTheme="majorBidi" w:cstheme="majorBidi"/>
          <w:b/>
          <w:sz w:val="18"/>
          <w:szCs w:val="18"/>
        </w:rPr>
      </w:pPr>
      <w:r w:rsidRPr="006A639F">
        <w:rPr>
          <w:rFonts w:asciiTheme="majorBidi" w:hAnsiTheme="majorBidi" w:cstheme="majorBidi"/>
          <w:b/>
          <w:sz w:val="18"/>
          <w:szCs w:val="18"/>
        </w:rPr>
        <w:t>Summary comparison of key registration requirements of HMs in each department extracted from Herbal Department Ministerial Decree (201/97), Dietary Supplement Department Ministerial Decree (532/2002) and Unclassified Department Ministerial Decree (201/99)</w:t>
      </w:r>
    </w:p>
    <w:p w:rsidR="006A639F" w:rsidRPr="00E67112" w:rsidRDefault="006A639F" w:rsidP="00E53090">
      <w:pPr>
        <w:spacing w:line="240" w:lineRule="auto"/>
        <w:ind w:right="-755"/>
        <w:contextualSpacing/>
        <w:rPr>
          <w:rFonts w:asciiTheme="majorBidi" w:hAnsiTheme="majorBidi" w:cstheme="majorBidi"/>
          <w:sz w:val="18"/>
          <w:szCs w:val="18"/>
        </w:rPr>
      </w:pPr>
    </w:p>
    <w:tbl>
      <w:tblPr>
        <w:tblStyle w:val="TableGrid3"/>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1418"/>
        <w:gridCol w:w="2551"/>
        <w:gridCol w:w="2268"/>
      </w:tblGrid>
      <w:tr w:rsidR="00E67112" w:rsidRPr="00E67112" w:rsidTr="00E67112">
        <w:tc>
          <w:tcPr>
            <w:tcW w:w="3544" w:type="dxa"/>
            <w:tcBorders>
              <w:top w:val="single" w:sz="4" w:space="0" w:color="auto"/>
              <w:bottom w:val="single" w:sz="4" w:space="0" w:color="auto"/>
            </w:tcBorders>
            <w:shd w:val="clear" w:color="auto" w:fill="auto"/>
          </w:tcPr>
          <w:p w:rsidR="00E53090" w:rsidRPr="00E67112" w:rsidRDefault="00E53090" w:rsidP="00AE7D01">
            <w:pPr>
              <w:ind w:right="-46"/>
              <w:rPr>
                <w:rFonts w:asciiTheme="majorBidi" w:hAnsiTheme="majorBidi" w:cstheme="majorBidi"/>
                <w:b/>
                <w:bCs/>
                <w:sz w:val="17"/>
                <w:szCs w:val="17"/>
              </w:rPr>
            </w:pPr>
            <w:r w:rsidRPr="00E67112">
              <w:rPr>
                <w:rFonts w:asciiTheme="majorBidi" w:hAnsiTheme="majorBidi" w:cstheme="majorBidi"/>
                <w:b/>
                <w:bCs/>
                <w:sz w:val="17"/>
                <w:szCs w:val="17"/>
              </w:rPr>
              <w:t xml:space="preserve">Regulatory requirements </w:t>
            </w:r>
          </w:p>
        </w:tc>
        <w:tc>
          <w:tcPr>
            <w:tcW w:w="1418" w:type="dxa"/>
            <w:tcBorders>
              <w:top w:val="single" w:sz="4" w:space="0" w:color="auto"/>
              <w:bottom w:val="single" w:sz="4" w:space="0" w:color="auto"/>
            </w:tcBorders>
            <w:shd w:val="clear" w:color="auto" w:fill="auto"/>
          </w:tcPr>
          <w:p w:rsidR="00E53090" w:rsidRPr="00E67112" w:rsidRDefault="00E53090" w:rsidP="00AE7D01">
            <w:pPr>
              <w:ind w:right="-46"/>
              <w:jc w:val="left"/>
              <w:rPr>
                <w:rFonts w:asciiTheme="majorBidi" w:hAnsiTheme="majorBidi" w:cstheme="majorBidi"/>
                <w:b/>
                <w:bCs/>
                <w:sz w:val="17"/>
                <w:szCs w:val="17"/>
              </w:rPr>
            </w:pPr>
            <w:r w:rsidRPr="00E67112">
              <w:rPr>
                <w:rFonts w:asciiTheme="majorBidi" w:hAnsiTheme="majorBidi" w:cstheme="majorBidi"/>
                <w:b/>
                <w:bCs/>
                <w:sz w:val="17"/>
                <w:szCs w:val="17"/>
              </w:rPr>
              <w:t xml:space="preserve">Herbal Department </w:t>
            </w:r>
          </w:p>
        </w:tc>
        <w:tc>
          <w:tcPr>
            <w:tcW w:w="2551" w:type="dxa"/>
            <w:tcBorders>
              <w:top w:val="single" w:sz="4" w:space="0" w:color="auto"/>
              <w:bottom w:val="single" w:sz="4" w:space="0" w:color="auto"/>
            </w:tcBorders>
            <w:shd w:val="clear" w:color="auto" w:fill="auto"/>
          </w:tcPr>
          <w:p w:rsidR="00E53090" w:rsidRPr="00E67112" w:rsidRDefault="00E53090" w:rsidP="00AE7D01">
            <w:pPr>
              <w:ind w:right="-46"/>
              <w:jc w:val="left"/>
              <w:rPr>
                <w:rFonts w:asciiTheme="majorBidi" w:hAnsiTheme="majorBidi" w:cstheme="majorBidi"/>
                <w:b/>
                <w:bCs/>
                <w:sz w:val="17"/>
                <w:szCs w:val="17"/>
              </w:rPr>
            </w:pPr>
            <w:r w:rsidRPr="00E67112">
              <w:rPr>
                <w:rFonts w:asciiTheme="majorBidi" w:hAnsiTheme="majorBidi" w:cstheme="majorBidi"/>
                <w:b/>
                <w:bCs/>
                <w:sz w:val="17"/>
                <w:szCs w:val="17"/>
              </w:rPr>
              <w:t>Dietary Supplement Department</w:t>
            </w:r>
          </w:p>
        </w:tc>
        <w:tc>
          <w:tcPr>
            <w:tcW w:w="2268" w:type="dxa"/>
            <w:tcBorders>
              <w:top w:val="single" w:sz="4" w:space="0" w:color="auto"/>
              <w:bottom w:val="single" w:sz="4" w:space="0" w:color="auto"/>
            </w:tcBorders>
            <w:shd w:val="clear" w:color="auto" w:fill="auto"/>
          </w:tcPr>
          <w:p w:rsidR="00E53090" w:rsidRPr="00E67112" w:rsidRDefault="00E53090" w:rsidP="00AE7D01">
            <w:pPr>
              <w:ind w:right="-46"/>
              <w:jc w:val="left"/>
              <w:rPr>
                <w:rFonts w:asciiTheme="majorBidi" w:hAnsiTheme="majorBidi" w:cstheme="majorBidi"/>
                <w:b/>
                <w:bCs/>
                <w:sz w:val="17"/>
                <w:szCs w:val="17"/>
              </w:rPr>
            </w:pPr>
            <w:r w:rsidRPr="00E67112">
              <w:rPr>
                <w:rFonts w:asciiTheme="majorBidi" w:hAnsiTheme="majorBidi" w:cstheme="majorBidi"/>
                <w:b/>
                <w:bCs/>
                <w:sz w:val="17"/>
                <w:szCs w:val="17"/>
              </w:rPr>
              <w:t>Unclassified Department</w:t>
            </w:r>
          </w:p>
        </w:tc>
      </w:tr>
      <w:tr w:rsidR="00E67112" w:rsidRPr="00E67112" w:rsidTr="00E67112">
        <w:tc>
          <w:tcPr>
            <w:tcW w:w="9781" w:type="dxa"/>
            <w:gridSpan w:val="4"/>
            <w:tcBorders>
              <w:top w:val="single" w:sz="4" w:space="0" w:color="auto"/>
              <w:bottom w:val="single" w:sz="4" w:space="0" w:color="auto"/>
            </w:tcBorders>
            <w:shd w:val="clear" w:color="auto" w:fill="auto"/>
          </w:tcPr>
          <w:p w:rsidR="00E53090" w:rsidRPr="00E67112" w:rsidRDefault="00E53090" w:rsidP="00AE7D01">
            <w:pPr>
              <w:ind w:right="-46"/>
              <w:contextualSpacing/>
              <w:jc w:val="left"/>
              <w:rPr>
                <w:rFonts w:asciiTheme="majorBidi" w:eastAsia="TimesNewRomanPSMT" w:hAnsiTheme="majorBidi" w:cstheme="majorBidi"/>
                <w:sz w:val="17"/>
                <w:szCs w:val="17"/>
              </w:rPr>
            </w:pPr>
            <w:r w:rsidRPr="00E67112">
              <w:rPr>
                <w:rFonts w:asciiTheme="majorBidi" w:hAnsiTheme="majorBidi" w:cstheme="majorBidi"/>
                <w:b/>
                <w:bCs/>
                <w:sz w:val="17"/>
                <w:szCs w:val="17"/>
              </w:rPr>
              <w:t xml:space="preserve">Administrative </w:t>
            </w:r>
          </w:p>
        </w:tc>
      </w:tr>
      <w:tr w:rsidR="00E67112" w:rsidRPr="00E67112" w:rsidTr="00E67112">
        <w:tc>
          <w:tcPr>
            <w:tcW w:w="3544" w:type="dxa"/>
            <w:tcBorders>
              <w:top w:val="single" w:sz="4" w:space="0" w:color="auto"/>
            </w:tcBorders>
            <w:shd w:val="clear" w:color="auto" w:fill="auto"/>
          </w:tcPr>
          <w:p w:rsidR="00E53090" w:rsidRPr="00E67112" w:rsidRDefault="00E53090" w:rsidP="00AE7D01">
            <w:pPr>
              <w:ind w:right="-46"/>
              <w:rPr>
                <w:rFonts w:asciiTheme="majorBidi" w:hAnsiTheme="majorBidi" w:cstheme="majorBidi"/>
                <w:sz w:val="17"/>
                <w:szCs w:val="17"/>
              </w:rPr>
            </w:pPr>
            <w:r w:rsidRPr="00E67112">
              <w:rPr>
                <w:rFonts w:asciiTheme="majorBidi" w:hAnsiTheme="majorBidi" w:cstheme="majorBidi"/>
                <w:sz w:val="17"/>
                <w:szCs w:val="17"/>
              </w:rPr>
              <w:t>Application form completed by the agent</w:t>
            </w:r>
          </w:p>
        </w:tc>
        <w:tc>
          <w:tcPr>
            <w:tcW w:w="1418" w:type="dxa"/>
            <w:tcBorders>
              <w:top w:val="single" w:sz="4" w:space="0" w:color="auto"/>
            </w:tcBorders>
            <w:shd w:val="clear" w:color="auto" w:fill="auto"/>
          </w:tcPr>
          <w:p w:rsidR="00E53090" w:rsidRPr="00E67112" w:rsidRDefault="00E53090" w:rsidP="00AE7D01">
            <w:pPr>
              <w:ind w:right="-46"/>
              <w:jc w:val="center"/>
              <w:rPr>
                <w:b/>
                <w:bCs/>
                <w:sz w:val="17"/>
                <w:szCs w:val="17"/>
              </w:rPr>
            </w:pPr>
            <w:r w:rsidRPr="00E67112">
              <w:rPr>
                <w:rFonts w:ascii="MS Gothic" w:eastAsia="MS Gothic" w:hAnsi="MS Gothic" w:cs="MS Gothic" w:hint="eastAsia"/>
                <w:b/>
                <w:bCs/>
                <w:sz w:val="17"/>
                <w:szCs w:val="17"/>
                <w:shd w:val="clear" w:color="auto" w:fill="FFFFFF"/>
              </w:rPr>
              <w:t>✓</w:t>
            </w:r>
          </w:p>
        </w:tc>
        <w:tc>
          <w:tcPr>
            <w:tcW w:w="2551" w:type="dxa"/>
            <w:tcBorders>
              <w:top w:val="single" w:sz="4" w:space="0" w:color="auto"/>
            </w:tcBorders>
            <w:shd w:val="clear" w:color="auto" w:fill="auto"/>
          </w:tcPr>
          <w:p w:rsidR="00E53090" w:rsidRPr="00E67112" w:rsidRDefault="00E53090" w:rsidP="00AE7D01">
            <w:pPr>
              <w:ind w:right="-46"/>
              <w:jc w:val="center"/>
              <w:rPr>
                <w:b/>
                <w:bCs/>
                <w:sz w:val="17"/>
                <w:szCs w:val="17"/>
              </w:rPr>
            </w:pPr>
            <w:r w:rsidRPr="00E67112">
              <w:rPr>
                <w:rFonts w:eastAsia="TimesNewRomanPSMT" w:cs="TimesNewRomanPSMT"/>
                <w:b/>
                <w:bCs/>
                <w:sz w:val="17"/>
                <w:szCs w:val="17"/>
              </w:rPr>
              <w:t>X</w:t>
            </w:r>
          </w:p>
        </w:tc>
        <w:tc>
          <w:tcPr>
            <w:tcW w:w="2268" w:type="dxa"/>
            <w:tcBorders>
              <w:top w:val="single" w:sz="4" w:space="0" w:color="auto"/>
            </w:tcBorders>
            <w:shd w:val="clear" w:color="auto" w:fill="auto"/>
          </w:tcPr>
          <w:p w:rsidR="00E53090" w:rsidRPr="00E67112" w:rsidRDefault="00E53090" w:rsidP="00AE7D01">
            <w:pPr>
              <w:ind w:right="-46"/>
              <w:jc w:val="center"/>
              <w:rPr>
                <w:b/>
                <w:bCs/>
                <w:sz w:val="17"/>
                <w:szCs w:val="17"/>
              </w:rPr>
            </w:pPr>
            <w:r w:rsidRPr="00E67112">
              <w:rPr>
                <w:rFonts w:eastAsia="TimesNewRomanPSMT" w:cs="TimesNewRomanPSMT"/>
                <w:b/>
                <w:bCs/>
                <w:sz w:val="17"/>
                <w:szCs w:val="17"/>
              </w:rPr>
              <w:t>X</w:t>
            </w:r>
          </w:p>
        </w:tc>
      </w:tr>
      <w:tr w:rsidR="00E67112" w:rsidRPr="00E67112" w:rsidTr="00E67112">
        <w:tc>
          <w:tcPr>
            <w:tcW w:w="3544" w:type="dxa"/>
            <w:shd w:val="clear" w:color="auto" w:fill="auto"/>
          </w:tcPr>
          <w:p w:rsidR="00E53090" w:rsidRPr="00E67112" w:rsidRDefault="00E53090" w:rsidP="00AE7D01">
            <w:pPr>
              <w:ind w:right="-46"/>
              <w:rPr>
                <w:rFonts w:asciiTheme="majorBidi" w:hAnsiTheme="majorBidi" w:cstheme="majorBidi"/>
                <w:sz w:val="17"/>
                <w:szCs w:val="17"/>
              </w:rPr>
            </w:pPr>
            <w:r w:rsidRPr="00E67112">
              <w:rPr>
                <w:rFonts w:asciiTheme="majorBidi" w:hAnsiTheme="majorBidi" w:cstheme="majorBidi"/>
                <w:sz w:val="17"/>
                <w:szCs w:val="17"/>
              </w:rPr>
              <w:t>Checklist completed and signed by the manufacturer</w:t>
            </w:r>
          </w:p>
        </w:tc>
        <w:tc>
          <w:tcPr>
            <w:tcW w:w="1418" w:type="dxa"/>
            <w:shd w:val="clear" w:color="auto" w:fill="auto"/>
          </w:tcPr>
          <w:p w:rsidR="00E53090" w:rsidRPr="00E67112" w:rsidRDefault="00E53090" w:rsidP="00AE7D01">
            <w:pPr>
              <w:ind w:right="-46"/>
              <w:jc w:val="center"/>
              <w:rPr>
                <w:b/>
                <w:bCs/>
                <w:sz w:val="17"/>
                <w:szCs w:val="17"/>
              </w:rPr>
            </w:pPr>
            <w:r w:rsidRPr="00E67112">
              <w:rPr>
                <w:rFonts w:ascii="MS Gothic" w:eastAsia="MS Gothic" w:hAnsi="MS Gothic" w:cs="MS Gothic" w:hint="eastAsia"/>
                <w:b/>
                <w:bCs/>
                <w:sz w:val="17"/>
                <w:szCs w:val="17"/>
                <w:shd w:val="clear" w:color="auto" w:fill="FFFFFF"/>
              </w:rPr>
              <w:t>✓</w:t>
            </w:r>
          </w:p>
        </w:tc>
        <w:tc>
          <w:tcPr>
            <w:tcW w:w="2551" w:type="dxa"/>
            <w:shd w:val="clear" w:color="auto" w:fill="auto"/>
          </w:tcPr>
          <w:p w:rsidR="00E53090" w:rsidRPr="00E67112" w:rsidRDefault="00E53090" w:rsidP="00AE7D01">
            <w:pPr>
              <w:ind w:right="-46"/>
              <w:jc w:val="center"/>
              <w:rPr>
                <w:b/>
                <w:bCs/>
                <w:sz w:val="17"/>
                <w:szCs w:val="17"/>
              </w:rPr>
            </w:pPr>
            <w:r w:rsidRPr="00E67112">
              <w:rPr>
                <w:rFonts w:eastAsia="TimesNewRomanPSMT" w:cs="TimesNewRomanPSMT"/>
                <w:b/>
                <w:bCs/>
                <w:sz w:val="17"/>
                <w:szCs w:val="17"/>
              </w:rPr>
              <w:t>X</w:t>
            </w:r>
          </w:p>
        </w:tc>
        <w:tc>
          <w:tcPr>
            <w:tcW w:w="2268" w:type="dxa"/>
            <w:shd w:val="clear" w:color="auto" w:fill="auto"/>
          </w:tcPr>
          <w:p w:rsidR="00E53090" w:rsidRPr="00E67112" w:rsidRDefault="00E53090" w:rsidP="00AE7D01">
            <w:pPr>
              <w:ind w:right="-46"/>
              <w:jc w:val="center"/>
              <w:rPr>
                <w:b/>
                <w:bCs/>
                <w:sz w:val="17"/>
                <w:szCs w:val="17"/>
              </w:rPr>
            </w:pPr>
            <w:r w:rsidRPr="00E67112">
              <w:rPr>
                <w:rFonts w:eastAsia="TimesNewRomanPSMT" w:cs="TimesNewRomanPSMT"/>
                <w:b/>
                <w:bCs/>
                <w:sz w:val="17"/>
                <w:szCs w:val="17"/>
              </w:rPr>
              <w:t>X</w:t>
            </w:r>
          </w:p>
        </w:tc>
      </w:tr>
      <w:tr w:rsidR="00E67112" w:rsidRPr="00E67112" w:rsidTr="00E67112">
        <w:tc>
          <w:tcPr>
            <w:tcW w:w="3544" w:type="dxa"/>
            <w:shd w:val="clear" w:color="auto" w:fill="auto"/>
          </w:tcPr>
          <w:p w:rsidR="00E53090" w:rsidRPr="00E67112" w:rsidRDefault="00E53090" w:rsidP="00AE7D01">
            <w:pPr>
              <w:ind w:right="-46"/>
              <w:rPr>
                <w:rFonts w:asciiTheme="majorBidi" w:hAnsiTheme="majorBidi" w:cstheme="majorBidi"/>
                <w:sz w:val="17"/>
                <w:szCs w:val="17"/>
              </w:rPr>
            </w:pPr>
            <w:r w:rsidRPr="00E67112">
              <w:rPr>
                <w:rFonts w:asciiTheme="majorBidi" w:hAnsiTheme="majorBidi" w:cstheme="majorBidi"/>
                <w:sz w:val="17"/>
                <w:szCs w:val="17"/>
              </w:rPr>
              <w:t xml:space="preserve">Finished product sample and leaflet </w:t>
            </w:r>
          </w:p>
        </w:tc>
        <w:tc>
          <w:tcPr>
            <w:tcW w:w="1418" w:type="dxa"/>
            <w:shd w:val="clear" w:color="auto" w:fill="auto"/>
          </w:tcPr>
          <w:p w:rsidR="00E53090" w:rsidRPr="00E67112" w:rsidRDefault="00E53090" w:rsidP="00AE7D01">
            <w:pPr>
              <w:ind w:right="-46"/>
              <w:jc w:val="center"/>
              <w:rPr>
                <w:b/>
                <w:bCs/>
                <w:sz w:val="17"/>
                <w:szCs w:val="17"/>
              </w:rPr>
            </w:pPr>
            <w:r w:rsidRPr="00E67112">
              <w:rPr>
                <w:rFonts w:ascii="MS Gothic" w:eastAsia="MS Gothic" w:hAnsi="MS Gothic" w:cs="MS Gothic" w:hint="eastAsia"/>
                <w:b/>
                <w:bCs/>
                <w:sz w:val="17"/>
                <w:szCs w:val="17"/>
                <w:shd w:val="clear" w:color="auto" w:fill="FFFFFF"/>
              </w:rPr>
              <w:t>✓</w:t>
            </w:r>
          </w:p>
        </w:tc>
        <w:tc>
          <w:tcPr>
            <w:tcW w:w="2551" w:type="dxa"/>
            <w:shd w:val="clear" w:color="auto" w:fill="auto"/>
          </w:tcPr>
          <w:p w:rsidR="00E53090" w:rsidRPr="00E67112" w:rsidRDefault="00E53090" w:rsidP="00AE7D01">
            <w:pPr>
              <w:ind w:right="-46"/>
              <w:jc w:val="center"/>
              <w:rPr>
                <w:b/>
                <w:bCs/>
                <w:sz w:val="17"/>
                <w:szCs w:val="17"/>
              </w:rPr>
            </w:pPr>
            <w:r w:rsidRPr="00E67112">
              <w:rPr>
                <w:rFonts w:ascii="MS Gothic" w:eastAsia="MS Gothic" w:hAnsi="MS Gothic" w:cs="MS Gothic" w:hint="eastAsia"/>
                <w:b/>
                <w:bCs/>
                <w:sz w:val="17"/>
                <w:szCs w:val="17"/>
                <w:shd w:val="clear" w:color="auto" w:fill="FFFFFF"/>
              </w:rPr>
              <w:t>✓</w:t>
            </w:r>
          </w:p>
        </w:tc>
        <w:tc>
          <w:tcPr>
            <w:tcW w:w="2268" w:type="dxa"/>
            <w:shd w:val="clear" w:color="auto" w:fill="auto"/>
          </w:tcPr>
          <w:p w:rsidR="00E53090" w:rsidRPr="00E67112" w:rsidRDefault="00E53090" w:rsidP="00AE7D01">
            <w:pPr>
              <w:ind w:right="-46"/>
              <w:jc w:val="center"/>
              <w:rPr>
                <w:b/>
                <w:bCs/>
                <w:sz w:val="17"/>
                <w:szCs w:val="17"/>
              </w:rPr>
            </w:pPr>
            <w:r w:rsidRPr="00E67112">
              <w:rPr>
                <w:rFonts w:ascii="MS Gothic" w:eastAsia="MS Gothic" w:hAnsi="MS Gothic" w:cs="MS Gothic" w:hint="eastAsia"/>
                <w:b/>
                <w:bCs/>
                <w:sz w:val="17"/>
                <w:szCs w:val="17"/>
                <w:shd w:val="clear" w:color="auto" w:fill="FFFFFF"/>
              </w:rPr>
              <w:t>✓</w:t>
            </w:r>
          </w:p>
        </w:tc>
      </w:tr>
      <w:tr w:rsidR="00E67112" w:rsidRPr="00E67112" w:rsidTr="00E67112">
        <w:tc>
          <w:tcPr>
            <w:tcW w:w="3544" w:type="dxa"/>
            <w:shd w:val="clear" w:color="auto" w:fill="auto"/>
          </w:tcPr>
          <w:p w:rsidR="00E53090" w:rsidRPr="00E67112" w:rsidRDefault="00E53090" w:rsidP="00AE7D01">
            <w:pPr>
              <w:ind w:right="-46"/>
              <w:rPr>
                <w:rFonts w:asciiTheme="majorBidi" w:hAnsiTheme="majorBidi" w:cstheme="majorBidi"/>
                <w:sz w:val="17"/>
                <w:szCs w:val="17"/>
              </w:rPr>
            </w:pPr>
            <w:r w:rsidRPr="00E67112">
              <w:rPr>
                <w:rFonts w:asciiTheme="majorBidi" w:hAnsiTheme="majorBidi" w:cstheme="majorBidi"/>
                <w:sz w:val="17"/>
                <w:szCs w:val="17"/>
              </w:rPr>
              <w:t xml:space="preserve">Original Legalised Free-Sale Certificate or Certificate of Pharmaceutical Product </w:t>
            </w:r>
          </w:p>
        </w:tc>
        <w:tc>
          <w:tcPr>
            <w:tcW w:w="1418" w:type="dxa"/>
            <w:shd w:val="clear" w:color="auto" w:fill="auto"/>
          </w:tcPr>
          <w:p w:rsidR="00E53090" w:rsidRPr="00E67112" w:rsidRDefault="00E53090" w:rsidP="00AE7D01">
            <w:pPr>
              <w:ind w:right="-46"/>
              <w:jc w:val="center"/>
              <w:rPr>
                <w:b/>
                <w:bCs/>
                <w:sz w:val="17"/>
                <w:szCs w:val="17"/>
              </w:rPr>
            </w:pPr>
            <w:r w:rsidRPr="00E67112">
              <w:rPr>
                <w:rFonts w:ascii="MS Gothic" w:eastAsia="MS Gothic" w:hAnsi="MS Gothic" w:cs="MS Gothic" w:hint="eastAsia"/>
                <w:b/>
                <w:bCs/>
                <w:sz w:val="17"/>
                <w:szCs w:val="17"/>
                <w:shd w:val="clear" w:color="auto" w:fill="FFFFFF"/>
              </w:rPr>
              <w:t>✓</w:t>
            </w:r>
          </w:p>
        </w:tc>
        <w:tc>
          <w:tcPr>
            <w:tcW w:w="2551" w:type="dxa"/>
            <w:shd w:val="clear" w:color="auto" w:fill="auto"/>
          </w:tcPr>
          <w:p w:rsidR="00E53090" w:rsidRPr="00E67112" w:rsidRDefault="00E53090" w:rsidP="00AE7D01">
            <w:pPr>
              <w:ind w:right="-46"/>
              <w:jc w:val="center"/>
              <w:rPr>
                <w:b/>
                <w:bCs/>
                <w:sz w:val="17"/>
                <w:szCs w:val="17"/>
              </w:rPr>
            </w:pPr>
            <w:r w:rsidRPr="00E67112">
              <w:rPr>
                <w:rFonts w:ascii="MS Gothic" w:eastAsia="MS Gothic" w:hAnsi="MS Gothic" w:cs="MS Gothic" w:hint="eastAsia"/>
                <w:b/>
                <w:bCs/>
                <w:sz w:val="17"/>
                <w:szCs w:val="17"/>
                <w:shd w:val="clear" w:color="auto" w:fill="FFFFFF"/>
              </w:rPr>
              <w:t>✓</w:t>
            </w:r>
          </w:p>
        </w:tc>
        <w:tc>
          <w:tcPr>
            <w:tcW w:w="2268" w:type="dxa"/>
            <w:shd w:val="clear" w:color="auto" w:fill="auto"/>
          </w:tcPr>
          <w:p w:rsidR="00E53090" w:rsidRPr="00E67112" w:rsidRDefault="00E53090" w:rsidP="00AE7D01">
            <w:pPr>
              <w:ind w:right="-46"/>
              <w:jc w:val="center"/>
              <w:rPr>
                <w:b/>
                <w:bCs/>
                <w:sz w:val="17"/>
                <w:szCs w:val="17"/>
              </w:rPr>
            </w:pPr>
            <w:r w:rsidRPr="00E67112">
              <w:rPr>
                <w:rFonts w:ascii="MS Gothic" w:eastAsia="MS Gothic" w:hAnsi="MS Gothic" w:cs="MS Gothic" w:hint="eastAsia"/>
                <w:b/>
                <w:bCs/>
                <w:sz w:val="17"/>
                <w:szCs w:val="17"/>
                <w:shd w:val="clear" w:color="auto" w:fill="FFFFFF"/>
              </w:rPr>
              <w:t>✓</w:t>
            </w:r>
          </w:p>
        </w:tc>
      </w:tr>
      <w:tr w:rsidR="00E67112" w:rsidRPr="00E67112" w:rsidTr="00E67112">
        <w:tc>
          <w:tcPr>
            <w:tcW w:w="3544" w:type="dxa"/>
            <w:shd w:val="clear" w:color="auto" w:fill="auto"/>
          </w:tcPr>
          <w:p w:rsidR="00E53090" w:rsidRPr="00E67112" w:rsidRDefault="00E53090" w:rsidP="00AE7D01">
            <w:pPr>
              <w:ind w:right="-46"/>
              <w:rPr>
                <w:rFonts w:asciiTheme="majorBidi" w:hAnsiTheme="majorBidi" w:cstheme="majorBidi"/>
                <w:sz w:val="17"/>
                <w:szCs w:val="17"/>
              </w:rPr>
            </w:pPr>
            <w:r w:rsidRPr="00E67112">
              <w:rPr>
                <w:rFonts w:asciiTheme="majorBidi" w:hAnsiTheme="majorBidi" w:cstheme="majorBidi"/>
                <w:sz w:val="17"/>
                <w:szCs w:val="17"/>
              </w:rPr>
              <w:t>Status of registration of the product in the country of origin</w:t>
            </w:r>
          </w:p>
        </w:tc>
        <w:tc>
          <w:tcPr>
            <w:tcW w:w="1418" w:type="dxa"/>
            <w:shd w:val="clear" w:color="auto" w:fill="auto"/>
          </w:tcPr>
          <w:p w:rsidR="00E53090" w:rsidRPr="00E67112" w:rsidRDefault="00E92A01" w:rsidP="00AE7D01">
            <w:pPr>
              <w:ind w:right="-46"/>
              <w:jc w:val="center"/>
              <w:rPr>
                <w:rFonts w:eastAsia="TimesNewRomanPSMT" w:cs="TimesNewRomanPSMT"/>
                <w:b/>
                <w:bCs/>
                <w:sz w:val="17"/>
                <w:szCs w:val="17"/>
              </w:rPr>
            </w:pPr>
            <w:r w:rsidRPr="00E67112">
              <w:rPr>
                <w:rFonts w:ascii="MS Gothic" w:eastAsia="MS Gothic" w:hAnsi="MS Gothic" w:cs="MS Gothic" w:hint="eastAsia"/>
                <w:b/>
                <w:bCs/>
                <w:sz w:val="17"/>
                <w:szCs w:val="17"/>
                <w:shd w:val="clear" w:color="auto" w:fill="FFFFFF"/>
              </w:rPr>
              <w:t>✓</w:t>
            </w:r>
          </w:p>
        </w:tc>
        <w:tc>
          <w:tcPr>
            <w:tcW w:w="2551" w:type="dxa"/>
            <w:shd w:val="clear" w:color="auto" w:fill="auto"/>
          </w:tcPr>
          <w:p w:rsidR="00E53090" w:rsidRPr="00E67112" w:rsidRDefault="00E53090" w:rsidP="00AE7D01">
            <w:pPr>
              <w:ind w:right="-46"/>
              <w:jc w:val="center"/>
              <w:rPr>
                <w:b/>
                <w:bCs/>
                <w:sz w:val="17"/>
                <w:szCs w:val="17"/>
              </w:rPr>
            </w:pPr>
            <w:r w:rsidRPr="00E67112">
              <w:rPr>
                <w:rFonts w:ascii="MS Gothic" w:eastAsia="MS Gothic" w:hAnsi="MS Gothic" w:cs="MS Gothic" w:hint="eastAsia"/>
                <w:b/>
                <w:bCs/>
                <w:sz w:val="17"/>
                <w:szCs w:val="17"/>
                <w:shd w:val="clear" w:color="auto" w:fill="FFFFFF"/>
              </w:rPr>
              <w:t>✓</w:t>
            </w:r>
          </w:p>
        </w:tc>
        <w:tc>
          <w:tcPr>
            <w:tcW w:w="2268" w:type="dxa"/>
            <w:shd w:val="clear" w:color="auto" w:fill="auto"/>
          </w:tcPr>
          <w:p w:rsidR="00E53090" w:rsidRPr="00E67112" w:rsidRDefault="00E53090" w:rsidP="00AE7D01">
            <w:pPr>
              <w:ind w:right="-46"/>
              <w:jc w:val="center"/>
              <w:rPr>
                <w:rFonts w:ascii="MS Gothic" w:eastAsia="MS Gothic" w:hAnsi="MS Gothic" w:cs="MS Gothic"/>
                <w:b/>
                <w:bCs/>
                <w:sz w:val="17"/>
                <w:szCs w:val="17"/>
                <w:shd w:val="clear" w:color="auto" w:fill="FFFFFF"/>
              </w:rPr>
            </w:pPr>
            <w:r w:rsidRPr="00E67112">
              <w:rPr>
                <w:rFonts w:ascii="MS Gothic" w:eastAsia="MS Gothic" w:hAnsi="MS Gothic" w:cs="MS Gothic" w:hint="eastAsia"/>
                <w:b/>
                <w:bCs/>
                <w:sz w:val="17"/>
                <w:szCs w:val="17"/>
                <w:shd w:val="clear" w:color="auto" w:fill="FFFFFF"/>
              </w:rPr>
              <w:t>✓</w:t>
            </w:r>
          </w:p>
        </w:tc>
      </w:tr>
      <w:tr w:rsidR="00E67112" w:rsidRPr="00E67112" w:rsidTr="00E67112">
        <w:tc>
          <w:tcPr>
            <w:tcW w:w="3544" w:type="dxa"/>
            <w:shd w:val="clear" w:color="auto" w:fill="auto"/>
          </w:tcPr>
          <w:p w:rsidR="00E53090" w:rsidRPr="00E67112" w:rsidRDefault="00E53090" w:rsidP="00AE7D01">
            <w:pPr>
              <w:ind w:right="-46"/>
              <w:rPr>
                <w:rFonts w:asciiTheme="majorBidi" w:hAnsiTheme="majorBidi" w:cstheme="majorBidi"/>
                <w:sz w:val="17"/>
                <w:szCs w:val="17"/>
              </w:rPr>
            </w:pPr>
            <w:r w:rsidRPr="00E67112">
              <w:rPr>
                <w:rFonts w:asciiTheme="majorBidi" w:hAnsiTheme="majorBidi" w:cstheme="majorBidi"/>
                <w:sz w:val="17"/>
                <w:szCs w:val="17"/>
              </w:rPr>
              <w:t>List of countries where the product is registered with registration dates and numbers</w:t>
            </w:r>
          </w:p>
        </w:tc>
        <w:tc>
          <w:tcPr>
            <w:tcW w:w="1418" w:type="dxa"/>
            <w:shd w:val="clear" w:color="auto" w:fill="auto"/>
          </w:tcPr>
          <w:p w:rsidR="00E53090" w:rsidRPr="00E67112" w:rsidRDefault="00E53090" w:rsidP="00AE7D01">
            <w:pPr>
              <w:ind w:right="-46"/>
              <w:jc w:val="center"/>
              <w:rPr>
                <w:rFonts w:eastAsia="TimesNewRomanPSMT" w:cs="TimesNewRomanPSMT"/>
                <w:b/>
                <w:bCs/>
                <w:sz w:val="17"/>
                <w:szCs w:val="17"/>
              </w:rPr>
            </w:pPr>
            <w:r w:rsidRPr="00E67112">
              <w:rPr>
                <w:rFonts w:ascii="MS Gothic" w:eastAsia="MS Gothic" w:hAnsi="MS Gothic" w:cs="MS Gothic" w:hint="eastAsia"/>
                <w:b/>
                <w:bCs/>
                <w:sz w:val="17"/>
                <w:szCs w:val="17"/>
                <w:shd w:val="clear" w:color="auto" w:fill="FFFFFF"/>
              </w:rPr>
              <w:t>✓</w:t>
            </w:r>
          </w:p>
        </w:tc>
        <w:tc>
          <w:tcPr>
            <w:tcW w:w="2551" w:type="dxa"/>
            <w:shd w:val="clear" w:color="auto" w:fill="auto"/>
          </w:tcPr>
          <w:p w:rsidR="00E53090" w:rsidRPr="00E67112" w:rsidRDefault="00E53090" w:rsidP="00AE7D01">
            <w:pPr>
              <w:ind w:right="-46"/>
              <w:jc w:val="center"/>
              <w:rPr>
                <w:rFonts w:ascii="MS Gothic" w:eastAsia="MS Gothic" w:hAnsi="MS Gothic" w:cs="MS Gothic"/>
                <w:b/>
                <w:bCs/>
                <w:sz w:val="17"/>
                <w:szCs w:val="17"/>
                <w:shd w:val="clear" w:color="auto" w:fill="FFFFFF"/>
              </w:rPr>
            </w:pPr>
            <w:r w:rsidRPr="00E67112">
              <w:rPr>
                <w:rFonts w:ascii="MS Gothic" w:eastAsia="MS Gothic" w:hAnsi="MS Gothic" w:cs="MS Gothic" w:hint="eastAsia"/>
                <w:b/>
                <w:bCs/>
                <w:sz w:val="17"/>
                <w:szCs w:val="17"/>
                <w:shd w:val="clear" w:color="auto" w:fill="FFFFFF"/>
              </w:rPr>
              <w:t>✓</w:t>
            </w:r>
          </w:p>
        </w:tc>
        <w:tc>
          <w:tcPr>
            <w:tcW w:w="2268" w:type="dxa"/>
            <w:shd w:val="clear" w:color="auto" w:fill="auto"/>
          </w:tcPr>
          <w:p w:rsidR="00E53090" w:rsidRPr="00E67112" w:rsidRDefault="00E53090" w:rsidP="00AE7D01">
            <w:pPr>
              <w:ind w:right="-46"/>
              <w:jc w:val="center"/>
              <w:rPr>
                <w:rFonts w:ascii="MS Gothic" w:eastAsia="MS Gothic" w:hAnsi="MS Gothic" w:cs="MS Gothic"/>
                <w:b/>
                <w:bCs/>
                <w:sz w:val="17"/>
                <w:szCs w:val="17"/>
                <w:shd w:val="clear" w:color="auto" w:fill="FFFFFF"/>
              </w:rPr>
            </w:pPr>
            <w:r w:rsidRPr="00E67112">
              <w:rPr>
                <w:rFonts w:ascii="MS Gothic" w:eastAsia="MS Gothic" w:hAnsi="MS Gothic" w:cs="MS Gothic" w:hint="eastAsia"/>
                <w:b/>
                <w:bCs/>
                <w:sz w:val="17"/>
                <w:szCs w:val="17"/>
                <w:shd w:val="clear" w:color="auto" w:fill="FFFFFF"/>
              </w:rPr>
              <w:t>✓</w:t>
            </w:r>
          </w:p>
        </w:tc>
      </w:tr>
      <w:tr w:rsidR="00E67112" w:rsidRPr="00E67112" w:rsidTr="00E67112">
        <w:tc>
          <w:tcPr>
            <w:tcW w:w="3544" w:type="dxa"/>
            <w:tcBorders>
              <w:bottom w:val="single" w:sz="4" w:space="0" w:color="auto"/>
            </w:tcBorders>
            <w:shd w:val="clear" w:color="auto" w:fill="auto"/>
          </w:tcPr>
          <w:p w:rsidR="00E53090" w:rsidRPr="00E67112" w:rsidRDefault="00E53090" w:rsidP="00AE7D01">
            <w:pPr>
              <w:ind w:right="-46"/>
              <w:rPr>
                <w:rFonts w:asciiTheme="majorBidi" w:hAnsiTheme="majorBidi" w:cstheme="majorBidi"/>
                <w:sz w:val="17"/>
                <w:szCs w:val="17"/>
              </w:rPr>
            </w:pPr>
            <w:r w:rsidRPr="00E67112">
              <w:rPr>
                <w:rFonts w:asciiTheme="majorBidi" w:hAnsiTheme="majorBidi" w:cstheme="majorBidi"/>
                <w:sz w:val="17"/>
                <w:szCs w:val="17"/>
              </w:rPr>
              <w:t>Original legalised price certificate</w:t>
            </w:r>
          </w:p>
        </w:tc>
        <w:tc>
          <w:tcPr>
            <w:tcW w:w="1418" w:type="dxa"/>
            <w:tcBorders>
              <w:bottom w:val="single" w:sz="4" w:space="0" w:color="auto"/>
            </w:tcBorders>
            <w:shd w:val="clear" w:color="auto" w:fill="auto"/>
          </w:tcPr>
          <w:p w:rsidR="00E53090" w:rsidRPr="00E67112" w:rsidRDefault="00E53090" w:rsidP="00AE7D01">
            <w:pPr>
              <w:ind w:right="-46"/>
              <w:jc w:val="center"/>
              <w:rPr>
                <w:rFonts w:eastAsia="TimesNewRomanPSMT" w:cs="TimesNewRomanPSMT"/>
                <w:b/>
                <w:bCs/>
                <w:sz w:val="17"/>
                <w:szCs w:val="17"/>
              </w:rPr>
            </w:pPr>
            <w:r w:rsidRPr="00E67112">
              <w:rPr>
                <w:rFonts w:ascii="MS Gothic" w:eastAsia="MS Gothic" w:hAnsi="MS Gothic" w:cs="MS Gothic" w:hint="eastAsia"/>
                <w:b/>
                <w:bCs/>
                <w:sz w:val="17"/>
                <w:szCs w:val="17"/>
                <w:shd w:val="clear" w:color="auto" w:fill="FFFFFF"/>
              </w:rPr>
              <w:t>✓</w:t>
            </w:r>
          </w:p>
        </w:tc>
        <w:tc>
          <w:tcPr>
            <w:tcW w:w="2551" w:type="dxa"/>
            <w:tcBorders>
              <w:bottom w:val="single" w:sz="4" w:space="0" w:color="auto"/>
            </w:tcBorders>
            <w:shd w:val="clear" w:color="auto" w:fill="auto"/>
          </w:tcPr>
          <w:p w:rsidR="00E53090" w:rsidRPr="00E67112" w:rsidRDefault="00E53090" w:rsidP="00AE7D01">
            <w:pPr>
              <w:ind w:right="-46"/>
              <w:jc w:val="center"/>
              <w:rPr>
                <w:rFonts w:ascii="MS Gothic" w:eastAsia="MS Gothic" w:hAnsi="MS Gothic" w:cs="MS Gothic"/>
                <w:b/>
                <w:bCs/>
                <w:sz w:val="17"/>
                <w:szCs w:val="17"/>
                <w:shd w:val="clear" w:color="auto" w:fill="FFFFFF"/>
              </w:rPr>
            </w:pPr>
            <w:r w:rsidRPr="00E67112">
              <w:rPr>
                <w:rFonts w:ascii="MS Gothic" w:eastAsia="MS Gothic" w:hAnsi="MS Gothic" w:cs="MS Gothic" w:hint="eastAsia"/>
                <w:b/>
                <w:bCs/>
                <w:sz w:val="17"/>
                <w:szCs w:val="17"/>
                <w:shd w:val="clear" w:color="auto" w:fill="FFFFFF"/>
              </w:rPr>
              <w:t>✓</w:t>
            </w:r>
          </w:p>
        </w:tc>
        <w:tc>
          <w:tcPr>
            <w:tcW w:w="2268" w:type="dxa"/>
            <w:tcBorders>
              <w:bottom w:val="single" w:sz="4" w:space="0" w:color="auto"/>
            </w:tcBorders>
            <w:shd w:val="clear" w:color="auto" w:fill="auto"/>
          </w:tcPr>
          <w:p w:rsidR="00E53090" w:rsidRPr="00E67112" w:rsidRDefault="00E53090" w:rsidP="00AE7D01">
            <w:pPr>
              <w:ind w:right="-46"/>
              <w:jc w:val="center"/>
              <w:rPr>
                <w:rFonts w:ascii="MS Gothic" w:eastAsia="MS Gothic" w:hAnsi="MS Gothic" w:cs="MS Gothic"/>
                <w:b/>
                <w:bCs/>
                <w:sz w:val="17"/>
                <w:szCs w:val="17"/>
                <w:shd w:val="clear" w:color="auto" w:fill="FFFFFF"/>
              </w:rPr>
            </w:pPr>
            <w:r w:rsidRPr="00E67112">
              <w:rPr>
                <w:rFonts w:eastAsia="TimesNewRomanPSMT" w:cs="TimesNewRomanPSMT"/>
                <w:b/>
                <w:bCs/>
                <w:sz w:val="17"/>
                <w:szCs w:val="17"/>
              </w:rPr>
              <w:t>X</w:t>
            </w:r>
          </w:p>
        </w:tc>
      </w:tr>
      <w:tr w:rsidR="00E67112" w:rsidRPr="00E67112" w:rsidTr="00E67112">
        <w:tc>
          <w:tcPr>
            <w:tcW w:w="9781" w:type="dxa"/>
            <w:gridSpan w:val="4"/>
            <w:tcBorders>
              <w:top w:val="single" w:sz="4" w:space="0" w:color="auto"/>
              <w:bottom w:val="single" w:sz="4" w:space="0" w:color="auto"/>
            </w:tcBorders>
            <w:shd w:val="clear" w:color="auto" w:fill="auto"/>
          </w:tcPr>
          <w:p w:rsidR="00E53090" w:rsidRPr="00E67112" w:rsidRDefault="00E53090" w:rsidP="00AE7D01">
            <w:pPr>
              <w:ind w:right="-46"/>
              <w:contextualSpacing/>
              <w:rPr>
                <w:rFonts w:asciiTheme="majorBidi" w:eastAsia="MS Gothic" w:hAnsiTheme="majorBidi" w:cstheme="majorBidi"/>
                <w:b/>
                <w:bCs/>
                <w:sz w:val="17"/>
                <w:szCs w:val="17"/>
                <w:shd w:val="clear" w:color="auto" w:fill="FFFFFF"/>
              </w:rPr>
            </w:pPr>
            <w:r w:rsidRPr="00E67112">
              <w:rPr>
                <w:rFonts w:asciiTheme="majorBidi" w:hAnsiTheme="majorBidi" w:cstheme="majorBidi"/>
                <w:b/>
                <w:bCs/>
                <w:sz w:val="17"/>
                <w:szCs w:val="17"/>
              </w:rPr>
              <w:t xml:space="preserve">Quality </w:t>
            </w:r>
          </w:p>
        </w:tc>
      </w:tr>
      <w:tr w:rsidR="00E67112" w:rsidRPr="00E67112" w:rsidTr="00E67112">
        <w:tc>
          <w:tcPr>
            <w:tcW w:w="3544" w:type="dxa"/>
            <w:tcBorders>
              <w:top w:val="single" w:sz="4" w:space="0" w:color="auto"/>
            </w:tcBorders>
            <w:shd w:val="clear" w:color="auto" w:fill="auto"/>
          </w:tcPr>
          <w:p w:rsidR="00E53090" w:rsidRPr="00E67112" w:rsidRDefault="00E53090" w:rsidP="00AE7D01">
            <w:pPr>
              <w:ind w:right="-46"/>
              <w:rPr>
                <w:rFonts w:asciiTheme="majorBidi" w:hAnsiTheme="majorBidi" w:cstheme="majorBidi"/>
                <w:sz w:val="17"/>
                <w:szCs w:val="17"/>
              </w:rPr>
            </w:pPr>
            <w:r w:rsidRPr="00E67112">
              <w:rPr>
                <w:rFonts w:asciiTheme="majorBidi" w:hAnsiTheme="majorBidi" w:cstheme="majorBidi"/>
                <w:sz w:val="17"/>
                <w:szCs w:val="17"/>
              </w:rPr>
              <w:t xml:space="preserve">A “Free From” certificate issued by the manufacturer </w:t>
            </w:r>
          </w:p>
        </w:tc>
        <w:tc>
          <w:tcPr>
            <w:tcW w:w="1418" w:type="dxa"/>
            <w:tcBorders>
              <w:top w:val="single" w:sz="4" w:space="0" w:color="auto"/>
            </w:tcBorders>
            <w:shd w:val="clear" w:color="auto" w:fill="auto"/>
          </w:tcPr>
          <w:p w:rsidR="00E53090" w:rsidRPr="00E67112" w:rsidRDefault="00E53090" w:rsidP="00AE7D01">
            <w:pPr>
              <w:ind w:right="-46"/>
              <w:jc w:val="center"/>
              <w:rPr>
                <w:b/>
                <w:bCs/>
                <w:sz w:val="17"/>
                <w:szCs w:val="17"/>
              </w:rPr>
            </w:pPr>
            <w:r w:rsidRPr="00E67112">
              <w:rPr>
                <w:rFonts w:ascii="MS Gothic" w:eastAsia="MS Gothic" w:hAnsi="MS Gothic" w:cs="MS Gothic" w:hint="eastAsia"/>
                <w:b/>
                <w:bCs/>
                <w:sz w:val="17"/>
                <w:szCs w:val="17"/>
                <w:shd w:val="clear" w:color="auto" w:fill="FFFFFF"/>
              </w:rPr>
              <w:t>✓</w:t>
            </w:r>
          </w:p>
        </w:tc>
        <w:tc>
          <w:tcPr>
            <w:tcW w:w="2551" w:type="dxa"/>
            <w:tcBorders>
              <w:top w:val="single" w:sz="4" w:space="0" w:color="auto"/>
            </w:tcBorders>
            <w:shd w:val="clear" w:color="auto" w:fill="auto"/>
          </w:tcPr>
          <w:p w:rsidR="00E53090" w:rsidRPr="00E67112" w:rsidRDefault="00E53090" w:rsidP="00AE7D01">
            <w:pPr>
              <w:ind w:right="-46"/>
              <w:jc w:val="center"/>
              <w:rPr>
                <w:b/>
                <w:bCs/>
                <w:sz w:val="17"/>
                <w:szCs w:val="17"/>
              </w:rPr>
            </w:pPr>
            <w:r w:rsidRPr="00E67112">
              <w:rPr>
                <w:rFonts w:eastAsia="TimesNewRomanPSMT" w:cs="TimesNewRomanPSMT"/>
                <w:b/>
                <w:bCs/>
                <w:sz w:val="17"/>
                <w:szCs w:val="17"/>
              </w:rPr>
              <w:t>X</w:t>
            </w:r>
          </w:p>
        </w:tc>
        <w:tc>
          <w:tcPr>
            <w:tcW w:w="2268" w:type="dxa"/>
            <w:tcBorders>
              <w:top w:val="single" w:sz="4" w:space="0" w:color="auto"/>
            </w:tcBorders>
            <w:shd w:val="clear" w:color="auto" w:fill="auto"/>
          </w:tcPr>
          <w:p w:rsidR="00E53090" w:rsidRPr="00E67112" w:rsidRDefault="00E53090" w:rsidP="00AE7D01">
            <w:pPr>
              <w:ind w:right="-46"/>
              <w:jc w:val="center"/>
              <w:rPr>
                <w:b/>
                <w:bCs/>
                <w:sz w:val="17"/>
                <w:szCs w:val="17"/>
              </w:rPr>
            </w:pPr>
            <w:r w:rsidRPr="00E67112">
              <w:rPr>
                <w:rFonts w:eastAsia="TimesNewRomanPSMT" w:cs="TimesNewRomanPSMT"/>
                <w:b/>
                <w:bCs/>
                <w:sz w:val="17"/>
                <w:szCs w:val="17"/>
              </w:rPr>
              <w:t>X</w:t>
            </w:r>
          </w:p>
        </w:tc>
      </w:tr>
      <w:tr w:rsidR="00E67112" w:rsidRPr="00E67112" w:rsidTr="00E67112">
        <w:tc>
          <w:tcPr>
            <w:tcW w:w="3544" w:type="dxa"/>
            <w:shd w:val="clear" w:color="auto" w:fill="auto"/>
          </w:tcPr>
          <w:p w:rsidR="00E53090" w:rsidRPr="00E67112" w:rsidRDefault="00E53090" w:rsidP="00AE7D01">
            <w:pPr>
              <w:ind w:right="-46"/>
              <w:rPr>
                <w:rFonts w:asciiTheme="majorBidi" w:hAnsiTheme="majorBidi" w:cstheme="majorBidi"/>
                <w:sz w:val="17"/>
                <w:szCs w:val="17"/>
              </w:rPr>
            </w:pPr>
            <w:r w:rsidRPr="00E67112">
              <w:rPr>
                <w:rFonts w:asciiTheme="majorBidi" w:hAnsiTheme="majorBidi" w:cstheme="majorBidi"/>
                <w:sz w:val="17"/>
                <w:szCs w:val="17"/>
              </w:rPr>
              <w:t>Certificate issued by the company stating that the product does not contain or contains the allowed percentage of heavy metals</w:t>
            </w:r>
          </w:p>
        </w:tc>
        <w:tc>
          <w:tcPr>
            <w:tcW w:w="1418" w:type="dxa"/>
            <w:shd w:val="clear" w:color="auto" w:fill="auto"/>
          </w:tcPr>
          <w:p w:rsidR="00E53090" w:rsidRPr="00E67112" w:rsidRDefault="00E53090" w:rsidP="00AE7D01">
            <w:pPr>
              <w:ind w:right="-46"/>
              <w:jc w:val="center"/>
              <w:rPr>
                <w:b/>
                <w:bCs/>
                <w:sz w:val="17"/>
                <w:szCs w:val="17"/>
              </w:rPr>
            </w:pPr>
            <w:r w:rsidRPr="00E67112">
              <w:rPr>
                <w:rFonts w:ascii="MS Gothic" w:eastAsia="MS Gothic" w:hAnsi="MS Gothic" w:cs="MS Gothic" w:hint="eastAsia"/>
                <w:b/>
                <w:bCs/>
                <w:sz w:val="17"/>
                <w:szCs w:val="17"/>
                <w:shd w:val="clear" w:color="auto" w:fill="FFFFFF"/>
              </w:rPr>
              <w:t>✓</w:t>
            </w:r>
          </w:p>
        </w:tc>
        <w:tc>
          <w:tcPr>
            <w:tcW w:w="2551" w:type="dxa"/>
            <w:shd w:val="clear" w:color="auto" w:fill="auto"/>
          </w:tcPr>
          <w:p w:rsidR="00E53090" w:rsidRPr="00E67112" w:rsidRDefault="00E53090" w:rsidP="00AE7D01">
            <w:pPr>
              <w:ind w:right="-46"/>
              <w:jc w:val="center"/>
              <w:rPr>
                <w:b/>
                <w:bCs/>
                <w:sz w:val="17"/>
                <w:szCs w:val="17"/>
              </w:rPr>
            </w:pPr>
            <w:r w:rsidRPr="00E67112">
              <w:rPr>
                <w:rFonts w:eastAsia="TimesNewRomanPSMT" w:cs="TimesNewRomanPSMT"/>
                <w:b/>
                <w:bCs/>
                <w:sz w:val="17"/>
                <w:szCs w:val="17"/>
              </w:rPr>
              <w:t>X</w:t>
            </w:r>
          </w:p>
        </w:tc>
        <w:tc>
          <w:tcPr>
            <w:tcW w:w="2268" w:type="dxa"/>
            <w:shd w:val="clear" w:color="auto" w:fill="auto"/>
          </w:tcPr>
          <w:p w:rsidR="00E53090" w:rsidRPr="00E67112" w:rsidRDefault="00E53090" w:rsidP="00AE7D01">
            <w:pPr>
              <w:ind w:right="-46"/>
              <w:jc w:val="center"/>
              <w:rPr>
                <w:b/>
                <w:bCs/>
                <w:sz w:val="17"/>
                <w:szCs w:val="17"/>
              </w:rPr>
            </w:pPr>
            <w:r w:rsidRPr="00E67112">
              <w:rPr>
                <w:rFonts w:eastAsia="TimesNewRomanPSMT" w:cs="TimesNewRomanPSMT"/>
                <w:b/>
                <w:bCs/>
                <w:sz w:val="17"/>
                <w:szCs w:val="17"/>
              </w:rPr>
              <w:t>X</w:t>
            </w:r>
          </w:p>
        </w:tc>
      </w:tr>
      <w:tr w:rsidR="00E67112" w:rsidRPr="00E67112" w:rsidTr="00E67112">
        <w:tc>
          <w:tcPr>
            <w:tcW w:w="3544" w:type="dxa"/>
            <w:shd w:val="clear" w:color="auto" w:fill="auto"/>
          </w:tcPr>
          <w:p w:rsidR="00E53090" w:rsidRPr="00E67112" w:rsidRDefault="00E53090" w:rsidP="00AE7D01">
            <w:pPr>
              <w:ind w:right="-46"/>
              <w:rPr>
                <w:rFonts w:asciiTheme="majorBidi" w:hAnsiTheme="majorBidi" w:cstheme="majorBidi"/>
                <w:sz w:val="17"/>
                <w:szCs w:val="17"/>
              </w:rPr>
            </w:pPr>
            <w:r w:rsidRPr="00E67112">
              <w:rPr>
                <w:rFonts w:asciiTheme="majorBidi" w:hAnsiTheme="majorBidi" w:cstheme="majorBidi"/>
                <w:sz w:val="17"/>
                <w:szCs w:val="17"/>
              </w:rPr>
              <w:t>Finished product specifications</w:t>
            </w:r>
          </w:p>
        </w:tc>
        <w:tc>
          <w:tcPr>
            <w:tcW w:w="1418" w:type="dxa"/>
            <w:shd w:val="clear" w:color="auto" w:fill="auto"/>
          </w:tcPr>
          <w:p w:rsidR="00E53090" w:rsidRPr="00E67112" w:rsidRDefault="00E53090" w:rsidP="00AE7D01">
            <w:pPr>
              <w:ind w:right="-46"/>
              <w:jc w:val="center"/>
              <w:rPr>
                <w:b/>
                <w:bCs/>
                <w:sz w:val="17"/>
                <w:szCs w:val="17"/>
              </w:rPr>
            </w:pPr>
            <w:r w:rsidRPr="00E67112">
              <w:rPr>
                <w:rFonts w:ascii="MS Gothic" w:eastAsia="MS Gothic" w:hAnsi="MS Gothic" w:cs="MS Gothic" w:hint="eastAsia"/>
                <w:b/>
                <w:bCs/>
                <w:sz w:val="17"/>
                <w:szCs w:val="17"/>
                <w:shd w:val="clear" w:color="auto" w:fill="FFFFFF"/>
              </w:rPr>
              <w:t>✓</w:t>
            </w:r>
          </w:p>
        </w:tc>
        <w:tc>
          <w:tcPr>
            <w:tcW w:w="2551" w:type="dxa"/>
            <w:shd w:val="clear" w:color="auto" w:fill="auto"/>
          </w:tcPr>
          <w:p w:rsidR="00E53090" w:rsidRPr="00E67112" w:rsidRDefault="00E53090" w:rsidP="00AE7D01">
            <w:pPr>
              <w:ind w:right="-46"/>
              <w:jc w:val="center"/>
              <w:rPr>
                <w:b/>
                <w:bCs/>
                <w:sz w:val="17"/>
                <w:szCs w:val="17"/>
              </w:rPr>
            </w:pPr>
            <w:r w:rsidRPr="00E67112">
              <w:rPr>
                <w:rFonts w:eastAsia="TimesNewRomanPSMT" w:cs="TimesNewRomanPSMT"/>
                <w:b/>
                <w:bCs/>
                <w:sz w:val="17"/>
                <w:szCs w:val="17"/>
              </w:rPr>
              <w:t>X</w:t>
            </w:r>
          </w:p>
        </w:tc>
        <w:tc>
          <w:tcPr>
            <w:tcW w:w="2268" w:type="dxa"/>
            <w:shd w:val="clear" w:color="auto" w:fill="auto"/>
          </w:tcPr>
          <w:p w:rsidR="00E53090" w:rsidRPr="00E67112" w:rsidRDefault="00E53090" w:rsidP="00AE7D01">
            <w:pPr>
              <w:ind w:right="-46"/>
              <w:jc w:val="center"/>
              <w:rPr>
                <w:b/>
                <w:bCs/>
                <w:sz w:val="17"/>
                <w:szCs w:val="17"/>
              </w:rPr>
            </w:pPr>
            <w:r w:rsidRPr="00E67112">
              <w:rPr>
                <w:rFonts w:eastAsia="TimesNewRomanPSMT" w:cs="TimesNewRomanPSMT"/>
                <w:b/>
                <w:bCs/>
                <w:sz w:val="17"/>
                <w:szCs w:val="17"/>
              </w:rPr>
              <w:t>X</w:t>
            </w:r>
          </w:p>
        </w:tc>
      </w:tr>
      <w:tr w:rsidR="00E67112" w:rsidRPr="00E67112" w:rsidTr="00E67112">
        <w:tc>
          <w:tcPr>
            <w:tcW w:w="3544" w:type="dxa"/>
            <w:shd w:val="clear" w:color="auto" w:fill="auto"/>
          </w:tcPr>
          <w:p w:rsidR="00E53090" w:rsidRPr="00E67112" w:rsidRDefault="00E53090" w:rsidP="00AE7D01">
            <w:pPr>
              <w:ind w:right="-46"/>
              <w:rPr>
                <w:rFonts w:asciiTheme="majorBidi" w:hAnsiTheme="majorBidi" w:cstheme="majorBidi"/>
                <w:sz w:val="17"/>
                <w:szCs w:val="17"/>
              </w:rPr>
            </w:pPr>
            <w:r w:rsidRPr="00E67112">
              <w:rPr>
                <w:rFonts w:asciiTheme="majorBidi" w:hAnsiTheme="majorBidi" w:cstheme="majorBidi"/>
                <w:sz w:val="17"/>
                <w:szCs w:val="17"/>
              </w:rPr>
              <w:t xml:space="preserve">Certificate of analysis of finished product </w:t>
            </w:r>
          </w:p>
        </w:tc>
        <w:tc>
          <w:tcPr>
            <w:tcW w:w="1418" w:type="dxa"/>
            <w:shd w:val="clear" w:color="auto" w:fill="auto"/>
          </w:tcPr>
          <w:p w:rsidR="00E53090" w:rsidRPr="00E67112" w:rsidRDefault="00E53090" w:rsidP="00AE7D01">
            <w:pPr>
              <w:ind w:right="-46"/>
              <w:jc w:val="center"/>
              <w:rPr>
                <w:b/>
                <w:bCs/>
                <w:sz w:val="17"/>
                <w:szCs w:val="17"/>
              </w:rPr>
            </w:pPr>
            <w:r w:rsidRPr="00E67112">
              <w:rPr>
                <w:rFonts w:ascii="MS Gothic" w:eastAsia="MS Gothic" w:hAnsi="MS Gothic" w:cs="MS Gothic" w:hint="eastAsia"/>
                <w:b/>
                <w:bCs/>
                <w:sz w:val="17"/>
                <w:szCs w:val="17"/>
                <w:shd w:val="clear" w:color="auto" w:fill="FFFFFF"/>
              </w:rPr>
              <w:t>✓</w:t>
            </w:r>
          </w:p>
        </w:tc>
        <w:tc>
          <w:tcPr>
            <w:tcW w:w="2551" w:type="dxa"/>
            <w:shd w:val="clear" w:color="auto" w:fill="auto"/>
          </w:tcPr>
          <w:p w:rsidR="00E53090" w:rsidRPr="00E67112" w:rsidRDefault="00E53090" w:rsidP="00AE7D01">
            <w:pPr>
              <w:ind w:right="-46"/>
              <w:jc w:val="center"/>
              <w:rPr>
                <w:b/>
                <w:bCs/>
                <w:sz w:val="17"/>
                <w:szCs w:val="17"/>
              </w:rPr>
            </w:pPr>
            <w:r w:rsidRPr="00E67112">
              <w:rPr>
                <w:rFonts w:ascii="MS Gothic" w:eastAsia="MS Gothic" w:hAnsi="MS Gothic" w:cs="MS Gothic" w:hint="eastAsia"/>
                <w:b/>
                <w:bCs/>
                <w:sz w:val="17"/>
                <w:szCs w:val="17"/>
                <w:shd w:val="clear" w:color="auto" w:fill="FFFFFF"/>
              </w:rPr>
              <w:t>✓</w:t>
            </w:r>
          </w:p>
        </w:tc>
        <w:tc>
          <w:tcPr>
            <w:tcW w:w="2268" w:type="dxa"/>
            <w:shd w:val="clear" w:color="auto" w:fill="auto"/>
          </w:tcPr>
          <w:p w:rsidR="00E53090" w:rsidRPr="00E67112" w:rsidRDefault="00E53090" w:rsidP="00AE7D01">
            <w:pPr>
              <w:ind w:right="-46"/>
              <w:jc w:val="center"/>
              <w:rPr>
                <w:b/>
                <w:bCs/>
                <w:sz w:val="17"/>
                <w:szCs w:val="17"/>
              </w:rPr>
            </w:pPr>
            <w:r w:rsidRPr="00E67112">
              <w:rPr>
                <w:rFonts w:ascii="MS Gothic" w:eastAsia="MS Gothic" w:hAnsi="MS Gothic" w:cs="MS Gothic" w:hint="eastAsia"/>
                <w:b/>
                <w:bCs/>
                <w:sz w:val="17"/>
                <w:szCs w:val="17"/>
                <w:shd w:val="clear" w:color="auto" w:fill="FFFFFF"/>
              </w:rPr>
              <w:t>✓</w:t>
            </w:r>
          </w:p>
        </w:tc>
      </w:tr>
      <w:tr w:rsidR="00E67112" w:rsidRPr="00E67112" w:rsidTr="00E67112">
        <w:tc>
          <w:tcPr>
            <w:tcW w:w="3544" w:type="dxa"/>
            <w:shd w:val="clear" w:color="auto" w:fill="auto"/>
          </w:tcPr>
          <w:p w:rsidR="00E53090" w:rsidRPr="00E67112" w:rsidRDefault="00E53090" w:rsidP="00AE7D01">
            <w:pPr>
              <w:ind w:right="-46"/>
              <w:rPr>
                <w:rFonts w:asciiTheme="majorBidi" w:hAnsiTheme="majorBidi" w:cstheme="majorBidi"/>
                <w:sz w:val="17"/>
                <w:szCs w:val="17"/>
              </w:rPr>
            </w:pPr>
            <w:r w:rsidRPr="00E67112">
              <w:rPr>
                <w:rFonts w:asciiTheme="majorBidi" w:hAnsiTheme="majorBidi" w:cstheme="majorBidi"/>
                <w:sz w:val="17"/>
                <w:szCs w:val="17"/>
              </w:rPr>
              <w:t>Complete stability study on three production batches</w:t>
            </w:r>
          </w:p>
        </w:tc>
        <w:tc>
          <w:tcPr>
            <w:tcW w:w="1418" w:type="dxa"/>
            <w:shd w:val="clear" w:color="auto" w:fill="auto"/>
          </w:tcPr>
          <w:p w:rsidR="00E53090" w:rsidRPr="00E67112" w:rsidRDefault="00E53090" w:rsidP="00AE7D01">
            <w:pPr>
              <w:ind w:right="-46"/>
              <w:jc w:val="center"/>
              <w:rPr>
                <w:b/>
                <w:bCs/>
                <w:sz w:val="17"/>
                <w:szCs w:val="17"/>
              </w:rPr>
            </w:pPr>
            <w:r w:rsidRPr="00E67112">
              <w:rPr>
                <w:rFonts w:ascii="MS Gothic" w:eastAsia="MS Gothic" w:hAnsi="MS Gothic" w:cs="MS Gothic" w:hint="eastAsia"/>
                <w:b/>
                <w:bCs/>
                <w:sz w:val="17"/>
                <w:szCs w:val="17"/>
                <w:shd w:val="clear" w:color="auto" w:fill="FFFFFF"/>
              </w:rPr>
              <w:t>✓</w:t>
            </w:r>
          </w:p>
        </w:tc>
        <w:tc>
          <w:tcPr>
            <w:tcW w:w="2551" w:type="dxa"/>
            <w:shd w:val="clear" w:color="auto" w:fill="auto"/>
          </w:tcPr>
          <w:p w:rsidR="00E53090" w:rsidRPr="00E67112" w:rsidRDefault="00E53090" w:rsidP="00AE7D01">
            <w:pPr>
              <w:ind w:right="-46"/>
              <w:jc w:val="center"/>
              <w:rPr>
                <w:b/>
                <w:bCs/>
                <w:sz w:val="17"/>
                <w:szCs w:val="17"/>
              </w:rPr>
            </w:pPr>
            <w:r w:rsidRPr="00E67112">
              <w:rPr>
                <w:rFonts w:eastAsia="TimesNewRomanPSMT" w:cs="TimesNewRomanPSMT"/>
                <w:b/>
                <w:bCs/>
                <w:sz w:val="17"/>
                <w:szCs w:val="17"/>
              </w:rPr>
              <w:t>X</w:t>
            </w:r>
          </w:p>
        </w:tc>
        <w:tc>
          <w:tcPr>
            <w:tcW w:w="2268" w:type="dxa"/>
            <w:shd w:val="clear" w:color="auto" w:fill="auto"/>
          </w:tcPr>
          <w:p w:rsidR="00E53090" w:rsidRPr="00E67112" w:rsidRDefault="00E53090" w:rsidP="00AE7D01">
            <w:pPr>
              <w:ind w:right="-46"/>
              <w:jc w:val="center"/>
              <w:rPr>
                <w:b/>
                <w:bCs/>
                <w:sz w:val="17"/>
                <w:szCs w:val="17"/>
              </w:rPr>
            </w:pPr>
            <w:r w:rsidRPr="00E67112">
              <w:rPr>
                <w:rFonts w:eastAsia="TimesNewRomanPSMT" w:cs="TimesNewRomanPSMT"/>
                <w:b/>
                <w:bCs/>
                <w:sz w:val="17"/>
                <w:szCs w:val="17"/>
              </w:rPr>
              <w:t>X</w:t>
            </w:r>
          </w:p>
        </w:tc>
      </w:tr>
      <w:tr w:rsidR="00E67112" w:rsidRPr="00E67112" w:rsidTr="00E67112">
        <w:tc>
          <w:tcPr>
            <w:tcW w:w="3544" w:type="dxa"/>
            <w:shd w:val="clear" w:color="auto" w:fill="auto"/>
          </w:tcPr>
          <w:p w:rsidR="00E53090" w:rsidRPr="00E67112" w:rsidRDefault="00E53090" w:rsidP="00AE7D01">
            <w:pPr>
              <w:ind w:right="-46"/>
              <w:rPr>
                <w:rFonts w:asciiTheme="majorBidi" w:hAnsiTheme="majorBidi" w:cstheme="majorBidi"/>
                <w:sz w:val="17"/>
                <w:szCs w:val="17"/>
              </w:rPr>
            </w:pPr>
            <w:r w:rsidRPr="00E67112">
              <w:rPr>
                <w:rFonts w:asciiTheme="majorBidi" w:hAnsiTheme="majorBidi" w:cstheme="majorBidi"/>
                <w:sz w:val="17"/>
                <w:szCs w:val="17"/>
              </w:rPr>
              <w:t>Raw materials (both active substances and excipients) specifications and certificate of analysis and certificate of suitability of the active ingredients</w:t>
            </w:r>
          </w:p>
        </w:tc>
        <w:tc>
          <w:tcPr>
            <w:tcW w:w="1418" w:type="dxa"/>
            <w:shd w:val="clear" w:color="auto" w:fill="auto"/>
          </w:tcPr>
          <w:p w:rsidR="00E53090" w:rsidRPr="00E67112" w:rsidRDefault="00E53090" w:rsidP="00AE7D01">
            <w:pPr>
              <w:ind w:right="-46"/>
              <w:jc w:val="center"/>
              <w:rPr>
                <w:b/>
                <w:bCs/>
                <w:sz w:val="17"/>
                <w:szCs w:val="17"/>
              </w:rPr>
            </w:pPr>
            <w:r w:rsidRPr="00E67112">
              <w:rPr>
                <w:rFonts w:ascii="MS Gothic" w:eastAsia="MS Gothic" w:hAnsi="MS Gothic" w:cs="MS Gothic" w:hint="eastAsia"/>
                <w:b/>
                <w:bCs/>
                <w:sz w:val="17"/>
                <w:szCs w:val="17"/>
                <w:shd w:val="clear" w:color="auto" w:fill="FFFFFF"/>
              </w:rPr>
              <w:t>✓</w:t>
            </w:r>
          </w:p>
        </w:tc>
        <w:tc>
          <w:tcPr>
            <w:tcW w:w="2551" w:type="dxa"/>
            <w:shd w:val="clear" w:color="auto" w:fill="auto"/>
          </w:tcPr>
          <w:p w:rsidR="00E53090" w:rsidRPr="00E67112" w:rsidRDefault="00E53090" w:rsidP="00AE7D01">
            <w:pPr>
              <w:ind w:right="-46"/>
              <w:jc w:val="center"/>
              <w:rPr>
                <w:b/>
                <w:bCs/>
                <w:sz w:val="17"/>
                <w:szCs w:val="17"/>
              </w:rPr>
            </w:pPr>
            <w:r w:rsidRPr="00E67112">
              <w:rPr>
                <w:rFonts w:eastAsia="TimesNewRomanPSMT" w:cs="TimesNewRomanPSMT"/>
                <w:b/>
                <w:bCs/>
                <w:sz w:val="17"/>
                <w:szCs w:val="17"/>
              </w:rPr>
              <w:t>X</w:t>
            </w:r>
          </w:p>
        </w:tc>
        <w:tc>
          <w:tcPr>
            <w:tcW w:w="2268" w:type="dxa"/>
            <w:shd w:val="clear" w:color="auto" w:fill="auto"/>
          </w:tcPr>
          <w:p w:rsidR="00E53090" w:rsidRPr="00E67112" w:rsidRDefault="00E53090" w:rsidP="00AE7D01">
            <w:pPr>
              <w:ind w:right="-46"/>
              <w:jc w:val="center"/>
              <w:rPr>
                <w:b/>
                <w:bCs/>
                <w:sz w:val="17"/>
                <w:szCs w:val="17"/>
              </w:rPr>
            </w:pPr>
            <w:r w:rsidRPr="00E67112">
              <w:rPr>
                <w:rFonts w:eastAsia="TimesNewRomanPSMT" w:cs="TimesNewRomanPSMT"/>
                <w:b/>
                <w:bCs/>
                <w:sz w:val="17"/>
                <w:szCs w:val="17"/>
              </w:rPr>
              <w:t>X</w:t>
            </w:r>
          </w:p>
        </w:tc>
      </w:tr>
      <w:tr w:rsidR="00E67112" w:rsidRPr="00E67112" w:rsidTr="00E67112">
        <w:tc>
          <w:tcPr>
            <w:tcW w:w="3544" w:type="dxa"/>
            <w:tcBorders>
              <w:bottom w:val="single" w:sz="4" w:space="0" w:color="auto"/>
            </w:tcBorders>
            <w:shd w:val="clear" w:color="auto" w:fill="auto"/>
          </w:tcPr>
          <w:p w:rsidR="00E53090" w:rsidRPr="00E67112" w:rsidRDefault="00E53090" w:rsidP="00AE7D01">
            <w:pPr>
              <w:ind w:right="-46"/>
              <w:rPr>
                <w:rFonts w:asciiTheme="majorBidi" w:hAnsiTheme="majorBidi" w:cstheme="majorBidi"/>
                <w:sz w:val="17"/>
                <w:szCs w:val="17"/>
              </w:rPr>
            </w:pPr>
            <w:r w:rsidRPr="00E67112">
              <w:rPr>
                <w:rFonts w:asciiTheme="majorBidi" w:hAnsiTheme="majorBidi" w:cstheme="majorBidi"/>
                <w:sz w:val="17"/>
                <w:szCs w:val="17"/>
              </w:rPr>
              <w:t>Original legalised pork free/ alcohol free certificate</w:t>
            </w:r>
          </w:p>
        </w:tc>
        <w:tc>
          <w:tcPr>
            <w:tcW w:w="1418" w:type="dxa"/>
            <w:tcBorders>
              <w:bottom w:val="single" w:sz="4" w:space="0" w:color="auto"/>
            </w:tcBorders>
            <w:shd w:val="clear" w:color="auto" w:fill="auto"/>
          </w:tcPr>
          <w:p w:rsidR="00E53090" w:rsidRPr="00E67112" w:rsidRDefault="00E53090" w:rsidP="00AE7D01">
            <w:pPr>
              <w:ind w:right="-46"/>
              <w:jc w:val="center"/>
              <w:rPr>
                <w:rFonts w:ascii="MS Gothic" w:eastAsia="MS Gothic" w:hAnsi="MS Gothic" w:cs="MS Gothic"/>
                <w:b/>
                <w:bCs/>
                <w:sz w:val="17"/>
                <w:szCs w:val="17"/>
                <w:shd w:val="clear" w:color="auto" w:fill="FFFFFF"/>
              </w:rPr>
            </w:pPr>
            <w:r w:rsidRPr="00E67112">
              <w:rPr>
                <w:rFonts w:ascii="MS Gothic" w:eastAsia="MS Gothic" w:hAnsi="MS Gothic" w:cs="MS Gothic" w:hint="eastAsia"/>
                <w:b/>
                <w:bCs/>
                <w:sz w:val="17"/>
                <w:szCs w:val="17"/>
                <w:shd w:val="clear" w:color="auto" w:fill="FFFFFF"/>
              </w:rPr>
              <w:t>✓</w:t>
            </w:r>
          </w:p>
        </w:tc>
        <w:tc>
          <w:tcPr>
            <w:tcW w:w="2551" w:type="dxa"/>
            <w:tcBorders>
              <w:bottom w:val="single" w:sz="4" w:space="0" w:color="auto"/>
            </w:tcBorders>
            <w:shd w:val="clear" w:color="auto" w:fill="auto"/>
          </w:tcPr>
          <w:p w:rsidR="00E53090" w:rsidRPr="00E67112" w:rsidRDefault="00E53090" w:rsidP="00AE7D01">
            <w:pPr>
              <w:ind w:right="-46"/>
              <w:jc w:val="center"/>
              <w:rPr>
                <w:b/>
                <w:bCs/>
                <w:sz w:val="17"/>
                <w:szCs w:val="17"/>
              </w:rPr>
            </w:pPr>
            <w:r w:rsidRPr="00E67112">
              <w:rPr>
                <w:rFonts w:ascii="MS Gothic" w:eastAsia="MS Gothic" w:hAnsi="MS Gothic" w:cs="MS Gothic" w:hint="eastAsia"/>
                <w:b/>
                <w:bCs/>
                <w:sz w:val="17"/>
                <w:szCs w:val="17"/>
                <w:shd w:val="clear" w:color="auto" w:fill="FFFFFF"/>
              </w:rPr>
              <w:t>✓</w:t>
            </w:r>
          </w:p>
        </w:tc>
        <w:tc>
          <w:tcPr>
            <w:tcW w:w="2268" w:type="dxa"/>
            <w:tcBorders>
              <w:bottom w:val="single" w:sz="4" w:space="0" w:color="auto"/>
            </w:tcBorders>
            <w:shd w:val="clear" w:color="auto" w:fill="auto"/>
          </w:tcPr>
          <w:p w:rsidR="00E53090" w:rsidRPr="00E67112" w:rsidRDefault="00E53090" w:rsidP="00AE7D01">
            <w:pPr>
              <w:ind w:right="-46"/>
              <w:jc w:val="center"/>
              <w:rPr>
                <w:rFonts w:eastAsia="TimesNewRomanPSMT" w:cs="TimesNewRomanPSMT"/>
                <w:b/>
                <w:bCs/>
                <w:sz w:val="17"/>
                <w:szCs w:val="17"/>
              </w:rPr>
            </w:pPr>
            <w:r w:rsidRPr="00E67112">
              <w:rPr>
                <w:rFonts w:ascii="MS Gothic" w:eastAsia="MS Gothic" w:hAnsi="MS Gothic" w:cs="MS Gothic" w:hint="eastAsia"/>
                <w:b/>
                <w:bCs/>
                <w:sz w:val="17"/>
                <w:szCs w:val="17"/>
                <w:shd w:val="clear" w:color="auto" w:fill="FFFFFF"/>
              </w:rPr>
              <w:t>✓</w:t>
            </w:r>
          </w:p>
        </w:tc>
      </w:tr>
      <w:tr w:rsidR="00E67112" w:rsidRPr="00E67112" w:rsidTr="00E67112">
        <w:tc>
          <w:tcPr>
            <w:tcW w:w="9781" w:type="dxa"/>
            <w:gridSpan w:val="4"/>
            <w:tcBorders>
              <w:top w:val="single" w:sz="4" w:space="0" w:color="auto"/>
              <w:bottom w:val="single" w:sz="4" w:space="0" w:color="auto"/>
            </w:tcBorders>
            <w:shd w:val="clear" w:color="auto" w:fill="auto"/>
          </w:tcPr>
          <w:p w:rsidR="00E53090" w:rsidRPr="00E67112" w:rsidRDefault="00E53090" w:rsidP="00AE7D01">
            <w:pPr>
              <w:ind w:right="-46"/>
              <w:contextualSpacing/>
              <w:jc w:val="left"/>
              <w:rPr>
                <w:rFonts w:asciiTheme="majorBidi" w:eastAsia="MS Gothic" w:hAnsiTheme="majorBidi" w:cstheme="majorBidi"/>
                <w:b/>
                <w:bCs/>
                <w:sz w:val="17"/>
                <w:szCs w:val="17"/>
                <w:shd w:val="clear" w:color="auto" w:fill="FFFFFF"/>
              </w:rPr>
            </w:pPr>
            <w:r w:rsidRPr="00E67112">
              <w:rPr>
                <w:rFonts w:asciiTheme="majorBidi" w:hAnsiTheme="majorBidi" w:cstheme="majorBidi"/>
                <w:b/>
                <w:bCs/>
                <w:sz w:val="17"/>
                <w:szCs w:val="17"/>
              </w:rPr>
              <w:t xml:space="preserve">Safety </w:t>
            </w:r>
          </w:p>
        </w:tc>
      </w:tr>
      <w:tr w:rsidR="00E67112" w:rsidRPr="00E67112" w:rsidTr="00E67112">
        <w:tc>
          <w:tcPr>
            <w:tcW w:w="3544" w:type="dxa"/>
            <w:tcBorders>
              <w:top w:val="single" w:sz="4" w:space="0" w:color="auto"/>
              <w:bottom w:val="single" w:sz="4" w:space="0" w:color="auto"/>
            </w:tcBorders>
            <w:shd w:val="clear" w:color="auto" w:fill="auto"/>
          </w:tcPr>
          <w:p w:rsidR="00E53090" w:rsidRPr="00E67112" w:rsidRDefault="00E53090" w:rsidP="00AE7D01">
            <w:pPr>
              <w:ind w:right="-46"/>
              <w:rPr>
                <w:rFonts w:asciiTheme="majorBidi" w:hAnsiTheme="majorBidi" w:cstheme="majorBidi"/>
                <w:sz w:val="17"/>
                <w:szCs w:val="17"/>
              </w:rPr>
            </w:pPr>
            <w:r w:rsidRPr="00E67112">
              <w:rPr>
                <w:rFonts w:asciiTheme="majorBidi" w:hAnsiTheme="majorBidi" w:cstheme="majorBidi"/>
                <w:sz w:val="17"/>
                <w:szCs w:val="17"/>
              </w:rPr>
              <w:t>Safety studies from approved international authority or scientific references</w:t>
            </w:r>
          </w:p>
        </w:tc>
        <w:tc>
          <w:tcPr>
            <w:tcW w:w="1418" w:type="dxa"/>
            <w:tcBorders>
              <w:top w:val="single" w:sz="4" w:space="0" w:color="auto"/>
              <w:bottom w:val="single" w:sz="4" w:space="0" w:color="auto"/>
            </w:tcBorders>
            <w:shd w:val="clear" w:color="auto" w:fill="auto"/>
          </w:tcPr>
          <w:p w:rsidR="00E53090" w:rsidRPr="00E67112" w:rsidRDefault="00E53090" w:rsidP="00AE7D01">
            <w:pPr>
              <w:ind w:right="-46"/>
              <w:jc w:val="center"/>
              <w:rPr>
                <w:rFonts w:ascii="MS Gothic" w:eastAsia="MS Gothic" w:hAnsi="MS Gothic" w:cs="MS Gothic"/>
                <w:b/>
                <w:bCs/>
                <w:sz w:val="17"/>
                <w:szCs w:val="17"/>
                <w:shd w:val="clear" w:color="auto" w:fill="FFFFFF"/>
              </w:rPr>
            </w:pPr>
            <w:r w:rsidRPr="00E67112">
              <w:rPr>
                <w:rFonts w:ascii="MS Gothic" w:eastAsia="MS Gothic" w:hAnsi="MS Gothic" w:cs="MS Gothic" w:hint="eastAsia"/>
                <w:b/>
                <w:bCs/>
                <w:sz w:val="17"/>
                <w:szCs w:val="17"/>
                <w:shd w:val="clear" w:color="auto" w:fill="FFFFFF"/>
              </w:rPr>
              <w:t>✓</w:t>
            </w:r>
          </w:p>
        </w:tc>
        <w:tc>
          <w:tcPr>
            <w:tcW w:w="2551" w:type="dxa"/>
            <w:tcBorders>
              <w:top w:val="single" w:sz="4" w:space="0" w:color="auto"/>
              <w:bottom w:val="single" w:sz="4" w:space="0" w:color="auto"/>
            </w:tcBorders>
            <w:shd w:val="clear" w:color="auto" w:fill="auto"/>
          </w:tcPr>
          <w:p w:rsidR="00E53090" w:rsidRPr="00E67112" w:rsidRDefault="00E53090" w:rsidP="00AE7D01">
            <w:pPr>
              <w:ind w:right="-46"/>
              <w:jc w:val="center"/>
              <w:rPr>
                <w:rFonts w:eastAsia="TimesNewRomanPSMT" w:cs="TimesNewRomanPSMT"/>
                <w:b/>
                <w:bCs/>
                <w:sz w:val="17"/>
                <w:szCs w:val="17"/>
              </w:rPr>
            </w:pPr>
            <w:r w:rsidRPr="00E67112">
              <w:rPr>
                <w:rFonts w:eastAsia="TimesNewRomanPSMT" w:cs="TimesNewRomanPSMT"/>
                <w:b/>
                <w:bCs/>
                <w:sz w:val="17"/>
                <w:szCs w:val="17"/>
              </w:rPr>
              <w:t>X</w:t>
            </w:r>
          </w:p>
          <w:p w:rsidR="00E53090" w:rsidRPr="00E67112" w:rsidRDefault="00E53090" w:rsidP="00AE7D01">
            <w:pPr>
              <w:ind w:right="-46"/>
              <w:jc w:val="center"/>
              <w:rPr>
                <w:rFonts w:ascii="MS Gothic" w:eastAsia="MS Gothic" w:hAnsi="MS Gothic" w:cs="MS Gothic"/>
                <w:b/>
                <w:bCs/>
                <w:sz w:val="17"/>
                <w:szCs w:val="17"/>
                <w:shd w:val="clear" w:color="auto" w:fill="FFFFFF"/>
              </w:rPr>
            </w:pPr>
          </w:p>
        </w:tc>
        <w:tc>
          <w:tcPr>
            <w:tcW w:w="2268" w:type="dxa"/>
            <w:tcBorders>
              <w:top w:val="single" w:sz="4" w:space="0" w:color="auto"/>
              <w:bottom w:val="single" w:sz="4" w:space="0" w:color="auto"/>
            </w:tcBorders>
            <w:shd w:val="clear" w:color="auto" w:fill="auto"/>
          </w:tcPr>
          <w:p w:rsidR="00E53090" w:rsidRPr="00E67112" w:rsidRDefault="00E53090" w:rsidP="00AE7D01">
            <w:pPr>
              <w:ind w:right="-46"/>
              <w:jc w:val="center"/>
              <w:rPr>
                <w:rFonts w:ascii="MS Gothic" w:eastAsia="MS Gothic" w:hAnsi="MS Gothic" w:cs="MS Gothic"/>
                <w:b/>
                <w:bCs/>
                <w:sz w:val="17"/>
                <w:szCs w:val="17"/>
                <w:shd w:val="clear" w:color="auto" w:fill="FFFFFF"/>
              </w:rPr>
            </w:pPr>
            <w:r w:rsidRPr="00E67112">
              <w:rPr>
                <w:rFonts w:ascii="MS Gothic" w:eastAsia="MS Gothic" w:hAnsi="MS Gothic" w:cs="MS Gothic" w:hint="eastAsia"/>
                <w:b/>
                <w:bCs/>
                <w:sz w:val="17"/>
                <w:szCs w:val="17"/>
                <w:shd w:val="clear" w:color="auto" w:fill="FFFFFF"/>
              </w:rPr>
              <w:t>✓</w:t>
            </w:r>
          </w:p>
        </w:tc>
      </w:tr>
      <w:tr w:rsidR="00E67112" w:rsidRPr="00E67112" w:rsidTr="0021106A">
        <w:tc>
          <w:tcPr>
            <w:tcW w:w="9781" w:type="dxa"/>
            <w:gridSpan w:val="4"/>
            <w:tcBorders>
              <w:top w:val="single" w:sz="4" w:space="0" w:color="auto"/>
              <w:bottom w:val="single" w:sz="4" w:space="0" w:color="auto"/>
            </w:tcBorders>
            <w:shd w:val="clear" w:color="auto" w:fill="auto"/>
          </w:tcPr>
          <w:p w:rsidR="00E53090" w:rsidRPr="00E67112" w:rsidRDefault="00E53090" w:rsidP="00AE7D01">
            <w:pPr>
              <w:keepNext/>
              <w:ind w:right="-46"/>
              <w:contextualSpacing/>
              <w:rPr>
                <w:rFonts w:asciiTheme="majorBidi" w:eastAsia="TimesNewRomanPSMT" w:hAnsiTheme="majorBidi" w:cstheme="majorBidi"/>
                <w:b/>
                <w:bCs/>
                <w:sz w:val="17"/>
                <w:szCs w:val="17"/>
              </w:rPr>
            </w:pPr>
            <w:r w:rsidRPr="00E67112">
              <w:rPr>
                <w:rFonts w:asciiTheme="majorBidi" w:hAnsiTheme="majorBidi" w:cstheme="majorBidi"/>
                <w:b/>
                <w:bCs/>
                <w:sz w:val="17"/>
                <w:szCs w:val="17"/>
              </w:rPr>
              <w:t xml:space="preserve">Efficacy </w:t>
            </w:r>
          </w:p>
        </w:tc>
      </w:tr>
      <w:tr w:rsidR="00E67112" w:rsidRPr="00E67112" w:rsidTr="0021106A">
        <w:tc>
          <w:tcPr>
            <w:tcW w:w="3544" w:type="dxa"/>
            <w:tcBorders>
              <w:top w:val="single" w:sz="4" w:space="0" w:color="auto"/>
              <w:bottom w:val="single" w:sz="4" w:space="0" w:color="auto"/>
            </w:tcBorders>
            <w:shd w:val="clear" w:color="auto" w:fill="auto"/>
          </w:tcPr>
          <w:p w:rsidR="00E53090" w:rsidRPr="00E67112" w:rsidRDefault="00E53090" w:rsidP="00AE7D01">
            <w:pPr>
              <w:ind w:right="-46"/>
              <w:rPr>
                <w:rFonts w:asciiTheme="majorBidi" w:hAnsiTheme="majorBidi" w:cstheme="majorBidi"/>
                <w:sz w:val="17"/>
                <w:szCs w:val="17"/>
              </w:rPr>
            </w:pPr>
            <w:r w:rsidRPr="00E67112">
              <w:rPr>
                <w:rFonts w:asciiTheme="majorBidi" w:hAnsiTheme="majorBidi" w:cstheme="majorBidi"/>
                <w:sz w:val="17"/>
                <w:szCs w:val="17"/>
              </w:rPr>
              <w:t>Clinical studies/ scientific references</w:t>
            </w:r>
          </w:p>
        </w:tc>
        <w:tc>
          <w:tcPr>
            <w:tcW w:w="1418" w:type="dxa"/>
            <w:tcBorders>
              <w:top w:val="single" w:sz="4" w:space="0" w:color="auto"/>
              <w:bottom w:val="single" w:sz="4" w:space="0" w:color="auto"/>
            </w:tcBorders>
            <w:shd w:val="clear" w:color="auto" w:fill="auto"/>
          </w:tcPr>
          <w:p w:rsidR="00E53090" w:rsidRPr="00E67112" w:rsidRDefault="00E53090" w:rsidP="00AE7D01">
            <w:pPr>
              <w:ind w:right="-46"/>
              <w:jc w:val="center"/>
              <w:rPr>
                <w:rFonts w:ascii="MS Gothic" w:eastAsia="MS Gothic" w:hAnsi="MS Gothic" w:cs="MS Gothic"/>
                <w:b/>
                <w:bCs/>
                <w:sz w:val="17"/>
                <w:szCs w:val="17"/>
                <w:shd w:val="clear" w:color="auto" w:fill="FFFFFF"/>
              </w:rPr>
            </w:pPr>
            <w:r w:rsidRPr="00E67112">
              <w:rPr>
                <w:rFonts w:ascii="MS Gothic" w:eastAsia="MS Gothic" w:hAnsi="MS Gothic" w:cs="MS Gothic" w:hint="eastAsia"/>
                <w:b/>
                <w:bCs/>
                <w:sz w:val="17"/>
                <w:szCs w:val="17"/>
                <w:shd w:val="clear" w:color="auto" w:fill="FFFFFF"/>
              </w:rPr>
              <w:t>✓</w:t>
            </w:r>
          </w:p>
        </w:tc>
        <w:tc>
          <w:tcPr>
            <w:tcW w:w="2551" w:type="dxa"/>
            <w:tcBorders>
              <w:top w:val="single" w:sz="4" w:space="0" w:color="auto"/>
              <w:bottom w:val="single" w:sz="4" w:space="0" w:color="auto"/>
            </w:tcBorders>
            <w:shd w:val="clear" w:color="auto" w:fill="auto"/>
          </w:tcPr>
          <w:p w:rsidR="00E53090" w:rsidRPr="00E67112" w:rsidRDefault="00E53090" w:rsidP="00AE7D01">
            <w:pPr>
              <w:ind w:right="-46"/>
              <w:jc w:val="center"/>
              <w:rPr>
                <w:rFonts w:ascii="MS Gothic" w:eastAsia="MS Gothic" w:hAnsi="MS Gothic" w:cs="MS Gothic"/>
                <w:b/>
                <w:bCs/>
                <w:sz w:val="17"/>
                <w:szCs w:val="17"/>
                <w:shd w:val="clear" w:color="auto" w:fill="FFFFFF"/>
              </w:rPr>
            </w:pPr>
            <w:r w:rsidRPr="00E67112">
              <w:rPr>
                <w:rFonts w:eastAsia="TimesNewRomanPSMT" w:cs="TimesNewRomanPSMT"/>
                <w:b/>
                <w:bCs/>
                <w:sz w:val="17"/>
                <w:szCs w:val="17"/>
              </w:rPr>
              <w:t>X</w:t>
            </w:r>
          </w:p>
        </w:tc>
        <w:tc>
          <w:tcPr>
            <w:tcW w:w="2268" w:type="dxa"/>
            <w:tcBorders>
              <w:top w:val="single" w:sz="4" w:space="0" w:color="auto"/>
              <w:bottom w:val="single" w:sz="4" w:space="0" w:color="auto"/>
            </w:tcBorders>
            <w:shd w:val="clear" w:color="auto" w:fill="auto"/>
          </w:tcPr>
          <w:p w:rsidR="00E53090" w:rsidRPr="00E67112" w:rsidRDefault="00E53090" w:rsidP="00AE7D01">
            <w:pPr>
              <w:keepNext/>
              <w:ind w:right="-46"/>
              <w:jc w:val="center"/>
              <w:rPr>
                <w:rFonts w:eastAsia="TimesNewRomanPSMT" w:cs="TimesNewRomanPSMT"/>
                <w:b/>
                <w:bCs/>
                <w:sz w:val="17"/>
                <w:szCs w:val="17"/>
              </w:rPr>
            </w:pPr>
            <w:r w:rsidRPr="00E67112">
              <w:rPr>
                <w:rFonts w:eastAsia="TimesNewRomanPSMT" w:cs="TimesNewRomanPSMT"/>
                <w:b/>
                <w:bCs/>
                <w:sz w:val="17"/>
                <w:szCs w:val="17"/>
              </w:rPr>
              <w:t>X</w:t>
            </w:r>
          </w:p>
        </w:tc>
      </w:tr>
    </w:tbl>
    <w:p w:rsidR="006A639F" w:rsidRDefault="006A639F" w:rsidP="006A639F">
      <w:pPr>
        <w:spacing w:line="480" w:lineRule="auto"/>
        <w:contextualSpacing/>
        <w:rPr>
          <w:rFonts w:asciiTheme="majorBidi" w:hAnsiTheme="majorBidi" w:cstheme="majorBidi"/>
          <w:b/>
          <w:bCs/>
        </w:rPr>
      </w:pPr>
    </w:p>
    <w:p w:rsidR="00B11975" w:rsidRDefault="00B11975" w:rsidP="006A639F">
      <w:pPr>
        <w:spacing w:line="480" w:lineRule="auto"/>
        <w:contextualSpacing/>
        <w:rPr>
          <w:rFonts w:asciiTheme="majorBidi" w:hAnsiTheme="majorBidi" w:cstheme="majorBidi"/>
          <w:b/>
          <w:bCs/>
        </w:rPr>
      </w:pPr>
    </w:p>
    <w:p w:rsidR="00B11975" w:rsidRDefault="00B11975" w:rsidP="006A639F">
      <w:pPr>
        <w:spacing w:line="480" w:lineRule="auto"/>
        <w:contextualSpacing/>
        <w:rPr>
          <w:rFonts w:asciiTheme="majorBidi" w:hAnsiTheme="majorBidi" w:cstheme="majorBidi"/>
          <w:b/>
          <w:bCs/>
        </w:rPr>
      </w:pPr>
    </w:p>
    <w:p w:rsidR="00E53090" w:rsidRPr="00E67112" w:rsidRDefault="00E53090" w:rsidP="006A639F">
      <w:pPr>
        <w:spacing w:line="480" w:lineRule="auto"/>
        <w:contextualSpacing/>
        <w:rPr>
          <w:rFonts w:asciiTheme="majorBidi" w:hAnsiTheme="majorBidi" w:cstheme="majorBidi"/>
          <w:b/>
          <w:bCs/>
        </w:rPr>
      </w:pPr>
      <w:r w:rsidRPr="00E67112">
        <w:rPr>
          <w:rFonts w:asciiTheme="majorBidi" w:hAnsiTheme="majorBidi" w:cstheme="majorBidi"/>
          <w:b/>
          <w:bCs/>
        </w:rPr>
        <w:t xml:space="preserve"> (B) Evaluation</w:t>
      </w:r>
    </w:p>
    <w:p w:rsidR="00E53090" w:rsidRPr="00E67112" w:rsidRDefault="00E53090" w:rsidP="006A639F">
      <w:pPr>
        <w:spacing w:line="480" w:lineRule="auto"/>
        <w:contextualSpacing/>
        <w:rPr>
          <w:rFonts w:asciiTheme="majorBidi" w:hAnsiTheme="majorBidi" w:cstheme="majorBidi"/>
          <w:sz w:val="20"/>
          <w:szCs w:val="20"/>
        </w:rPr>
      </w:pPr>
      <w:r w:rsidRPr="00E67112">
        <w:rPr>
          <w:rFonts w:asciiTheme="majorBidi" w:hAnsiTheme="majorBidi" w:cstheme="majorBidi"/>
          <w:sz w:val="20"/>
          <w:szCs w:val="20"/>
        </w:rPr>
        <w:t xml:space="preserve">In all three departments, scientific assessment and laboratory analysis both proceed in parallel. For the scientific assessment, reviewers start the assessment process by verifying the submitted documents and making sure that they are in a clear and unambiguous order within the file. In all three departments reviewers perform an ‘abridged’ review for assessing the documents submitted concentrating on assessing submitted quality data in relation to climatic conditions, finished product specifications and Certificate of Analysis to ensure that the quality data submitted are within the specifications. Other data are not investigated unless a query is raised on a specific product. An assessment template is used by reviewers in each department to provide a standardised content and format of the data assessed to present a scientific study report. </w:t>
      </w:r>
    </w:p>
    <w:p w:rsidR="00E53090" w:rsidRPr="00E67112" w:rsidRDefault="00E53090" w:rsidP="006A639F">
      <w:pPr>
        <w:spacing w:line="480" w:lineRule="auto"/>
        <w:ind w:firstLine="720"/>
        <w:contextualSpacing/>
        <w:rPr>
          <w:rFonts w:asciiTheme="majorBidi" w:hAnsiTheme="majorBidi" w:cstheme="majorBidi"/>
          <w:sz w:val="20"/>
          <w:szCs w:val="20"/>
        </w:rPr>
      </w:pPr>
      <w:r w:rsidRPr="00E67112">
        <w:rPr>
          <w:rFonts w:asciiTheme="majorBidi" w:hAnsiTheme="majorBidi" w:cstheme="majorBidi"/>
          <w:sz w:val="20"/>
          <w:szCs w:val="20"/>
        </w:rPr>
        <w:t xml:space="preserve">Not all HMs in the three departments undergoes the analysis because the authority relies on the Certificate of Analysis submitted by the agent from the manufacturer. However, all sexual and slimming herbal products must pass the testing to check for adulteration of products with other substances such as Sebutramine or Sildenafil. After the analysis is complete, the analysists prepare a quality assessment report stating whether the product has passed or failed the analysis. The report is then transferred to the </w:t>
      </w:r>
      <w:r w:rsidR="00E92A01">
        <w:rPr>
          <w:rFonts w:asciiTheme="majorBidi" w:hAnsiTheme="majorBidi" w:cstheme="majorBidi"/>
          <w:sz w:val="20"/>
          <w:szCs w:val="20"/>
        </w:rPr>
        <w:t xml:space="preserve">concerned </w:t>
      </w:r>
      <w:r w:rsidRPr="00E67112">
        <w:rPr>
          <w:rFonts w:asciiTheme="majorBidi" w:hAnsiTheme="majorBidi" w:cstheme="majorBidi"/>
          <w:sz w:val="20"/>
          <w:szCs w:val="20"/>
        </w:rPr>
        <w:t>registration department where the reviewer completes the scientific study report.</w:t>
      </w:r>
    </w:p>
    <w:p w:rsidR="00E53090" w:rsidRPr="006A639F" w:rsidRDefault="00E53090" w:rsidP="006A639F">
      <w:pPr>
        <w:spacing w:line="480" w:lineRule="auto"/>
        <w:ind w:firstLine="720"/>
        <w:contextualSpacing/>
        <w:rPr>
          <w:rFonts w:asciiTheme="majorBidi" w:hAnsiTheme="majorBidi" w:cstheme="majorBidi"/>
          <w:sz w:val="20"/>
          <w:szCs w:val="20"/>
        </w:rPr>
      </w:pPr>
      <w:r w:rsidRPr="00E67112">
        <w:rPr>
          <w:rFonts w:asciiTheme="majorBidi" w:hAnsiTheme="majorBidi" w:cstheme="majorBidi"/>
          <w:sz w:val="20"/>
          <w:szCs w:val="20"/>
        </w:rPr>
        <w:t>Questions are collected as they arise during the scientific assessment and laboratory testing and are provided to t</w:t>
      </w:r>
      <w:r w:rsidR="00E92A01">
        <w:rPr>
          <w:rFonts w:asciiTheme="majorBidi" w:hAnsiTheme="majorBidi" w:cstheme="majorBidi"/>
          <w:sz w:val="20"/>
          <w:szCs w:val="20"/>
        </w:rPr>
        <w:t>he agent</w:t>
      </w:r>
      <w:r w:rsidRPr="00E67112">
        <w:rPr>
          <w:rFonts w:asciiTheme="majorBidi" w:hAnsiTheme="majorBidi" w:cstheme="majorBidi"/>
          <w:sz w:val="20"/>
          <w:szCs w:val="20"/>
        </w:rPr>
        <w:t xml:space="preserve">. Unlike the Herbal Department, the Unclassified and Dietary Supplement Departments does not place any limits on the agent’s response time. In all three departments, once the response from the company is received, it is reviewed by the same appointed reviewer who initially reviewed the registration dossier, and accordingly a final decision is taken. </w:t>
      </w:r>
    </w:p>
    <w:p w:rsidR="00E53090" w:rsidRPr="00E67112" w:rsidRDefault="00E53090" w:rsidP="006A639F">
      <w:pPr>
        <w:spacing w:line="480" w:lineRule="auto"/>
        <w:contextualSpacing/>
        <w:rPr>
          <w:rFonts w:asciiTheme="majorBidi" w:hAnsiTheme="majorBidi" w:cstheme="majorBidi"/>
          <w:b/>
          <w:bCs/>
        </w:rPr>
      </w:pPr>
      <w:r w:rsidRPr="00E67112">
        <w:rPr>
          <w:rFonts w:asciiTheme="majorBidi" w:hAnsiTheme="majorBidi" w:cstheme="majorBidi"/>
          <w:b/>
          <w:bCs/>
        </w:rPr>
        <w:t xml:space="preserve">(C) Authorisation </w:t>
      </w:r>
    </w:p>
    <w:p w:rsidR="00E53090" w:rsidRPr="00E67112" w:rsidRDefault="00E53090" w:rsidP="006A639F">
      <w:pPr>
        <w:spacing w:line="480" w:lineRule="auto"/>
        <w:contextualSpacing/>
        <w:rPr>
          <w:rFonts w:asciiTheme="majorBidi" w:hAnsiTheme="majorBidi" w:cstheme="majorBidi"/>
          <w:sz w:val="20"/>
          <w:szCs w:val="20"/>
        </w:rPr>
      </w:pPr>
      <w:r w:rsidRPr="00E67112">
        <w:rPr>
          <w:rFonts w:asciiTheme="majorBidi" w:hAnsiTheme="majorBidi" w:cstheme="majorBidi"/>
          <w:sz w:val="20"/>
          <w:szCs w:val="20"/>
        </w:rPr>
        <w:t xml:space="preserve">In all three departments the scientific reviewer proposes the final approval decision individually which is signed off by the Head of each department and the DRRS. </w:t>
      </w:r>
    </w:p>
    <w:p w:rsidR="00E53090" w:rsidRPr="00E67112" w:rsidRDefault="00E53090" w:rsidP="006A639F">
      <w:pPr>
        <w:spacing w:line="480" w:lineRule="auto"/>
        <w:ind w:firstLine="720"/>
        <w:contextualSpacing/>
        <w:rPr>
          <w:rFonts w:asciiTheme="majorBidi" w:hAnsiTheme="majorBidi" w:cstheme="majorBidi"/>
          <w:sz w:val="20"/>
          <w:szCs w:val="20"/>
        </w:rPr>
      </w:pPr>
      <w:bookmarkStart w:id="0" w:name="_GoBack"/>
      <w:r w:rsidRPr="00E67112">
        <w:rPr>
          <w:rFonts w:asciiTheme="majorBidi" w:hAnsiTheme="majorBidi" w:cstheme="majorBidi"/>
          <w:sz w:val="20"/>
          <w:szCs w:val="20"/>
        </w:rPr>
        <w:t xml:space="preserve">Products registered at the Unclassified Department do not enter the pricing stage and are priced according to the company’s desires. </w:t>
      </w:r>
      <w:bookmarkEnd w:id="0"/>
      <w:r w:rsidRPr="00E67112">
        <w:rPr>
          <w:rFonts w:asciiTheme="majorBidi" w:hAnsiTheme="majorBidi" w:cstheme="majorBidi"/>
          <w:sz w:val="20"/>
          <w:szCs w:val="20"/>
        </w:rPr>
        <w:t xml:space="preserve">For products in the other two departments a pricing committee consisting of the Head of the Pricing Department and at least two reviewers decide on the price which is usually the export price to the Saudi market. </w:t>
      </w:r>
    </w:p>
    <w:p w:rsidR="00E67112" w:rsidRPr="006A639F" w:rsidRDefault="00E53090" w:rsidP="006A639F">
      <w:pPr>
        <w:spacing w:line="480" w:lineRule="auto"/>
        <w:ind w:firstLine="720"/>
        <w:contextualSpacing/>
        <w:rPr>
          <w:rFonts w:asciiTheme="majorBidi" w:hAnsiTheme="majorBidi" w:cstheme="majorBidi"/>
          <w:sz w:val="20"/>
          <w:szCs w:val="20"/>
        </w:rPr>
      </w:pPr>
      <w:r w:rsidRPr="00E67112">
        <w:rPr>
          <w:rFonts w:asciiTheme="majorBidi" w:hAnsiTheme="majorBidi" w:cstheme="majorBidi"/>
          <w:sz w:val="20"/>
          <w:szCs w:val="20"/>
        </w:rPr>
        <w:t xml:space="preserve">Once the product is approved (for HMs in the Unclassified) and priced (for HMs in the Herbal and Dietary Supplement Departments) the local agent is provided a first release to order the first shipment of their registered product. For HMs in the Dietary Supplement and Unclassified Departments, the agent submits the shipment invoice to the reviewer to grant the second release and the products can be released into the market. For HMs in the Herbal Department, in addition to the submission of the shipment invoice, the agent is required to submit a sample from the shipment to the </w:t>
      </w:r>
      <w:r w:rsidRPr="00E67112">
        <w:rPr>
          <w:rFonts w:asciiTheme="majorBidi" w:hAnsiTheme="majorBidi" w:cstheme="majorBidi"/>
          <w:sz w:val="20"/>
          <w:szCs w:val="20"/>
        </w:rPr>
        <w:lastRenderedPageBreak/>
        <w:t>laboratory for analysis to check for any heavy metals and microbial contamination. The test results are sent back to the same appointed reviewer who provides the second release and the product can then be released into the market.</w:t>
      </w:r>
    </w:p>
    <w:p w:rsidR="00E67112" w:rsidRPr="00E67112" w:rsidRDefault="00E67112" w:rsidP="006A639F">
      <w:pPr>
        <w:contextualSpacing/>
        <w:rPr>
          <w:rFonts w:asciiTheme="majorBidi" w:hAnsiTheme="majorBidi" w:cstheme="majorBidi"/>
          <w:sz w:val="24"/>
          <w:szCs w:val="24"/>
        </w:rPr>
      </w:pPr>
    </w:p>
    <w:p w:rsidR="00E53090" w:rsidRPr="00E67112" w:rsidRDefault="00E53090" w:rsidP="00E53090">
      <w:pPr>
        <w:spacing w:after="0" w:line="240" w:lineRule="auto"/>
        <w:rPr>
          <w:rFonts w:asciiTheme="majorBidi" w:hAnsiTheme="majorBidi" w:cstheme="majorBidi"/>
          <w:sz w:val="32"/>
          <w:szCs w:val="32"/>
        </w:rPr>
      </w:pPr>
    </w:p>
    <w:p w:rsidR="000E4833" w:rsidRPr="00E67112" w:rsidRDefault="00D45B7D" w:rsidP="00E53090">
      <w:pPr>
        <w:pBdr>
          <w:top w:val="single" w:sz="4" w:space="1" w:color="auto"/>
        </w:pBdr>
        <w:spacing w:after="0" w:line="240" w:lineRule="auto"/>
        <w:rPr>
          <w:rFonts w:asciiTheme="majorBidi" w:hAnsiTheme="majorBidi" w:cstheme="majorBidi"/>
          <w:bCs/>
          <w:sz w:val="24"/>
          <w:szCs w:val="24"/>
        </w:rPr>
      </w:pPr>
      <w:r w:rsidRPr="00E67112">
        <w:rPr>
          <w:rFonts w:asciiTheme="majorBidi" w:hAnsiTheme="majorBidi" w:cstheme="majorBidi"/>
          <w:bCs/>
          <w:sz w:val="24"/>
          <w:szCs w:val="24"/>
          <w:shd w:val="clear" w:color="auto" w:fill="FFFFFF"/>
        </w:rPr>
        <w:t xml:space="preserve">Additional file </w:t>
      </w:r>
      <w:r w:rsidR="00215998">
        <w:rPr>
          <w:rFonts w:asciiTheme="majorBidi" w:hAnsiTheme="majorBidi" w:cstheme="majorBidi"/>
          <w:bCs/>
          <w:sz w:val="24"/>
          <w:szCs w:val="24"/>
          <w:shd w:val="clear" w:color="auto" w:fill="FFFFFF"/>
        </w:rPr>
        <w:t>7</w:t>
      </w:r>
      <w:r w:rsidR="000E4833" w:rsidRPr="00E67112">
        <w:rPr>
          <w:rFonts w:asciiTheme="majorBidi" w:hAnsiTheme="majorBidi" w:cstheme="majorBidi"/>
          <w:bCs/>
          <w:sz w:val="24"/>
          <w:szCs w:val="24"/>
          <w:shd w:val="clear" w:color="auto" w:fill="FFFFFF"/>
        </w:rPr>
        <w:t xml:space="preserve">: </w:t>
      </w:r>
      <w:r w:rsidR="00C9417B">
        <w:rPr>
          <w:rFonts w:asciiTheme="majorBidi" w:hAnsiTheme="majorBidi" w:cstheme="majorBidi"/>
          <w:bCs/>
          <w:sz w:val="24"/>
          <w:szCs w:val="24"/>
          <w:shd w:val="clear" w:color="auto" w:fill="FFFFFF"/>
        </w:rPr>
        <w:t>Data from the analysis of field</w:t>
      </w:r>
      <w:r w:rsidR="00B117BC">
        <w:rPr>
          <w:rFonts w:asciiTheme="majorBidi" w:hAnsiTheme="majorBidi" w:cstheme="majorBidi"/>
          <w:bCs/>
          <w:sz w:val="24"/>
          <w:szCs w:val="24"/>
          <w:shd w:val="clear" w:color="auto" w:fill="FFFFFF"/>
        </w:rPr>
        <w:t xml:space="preserve">notes and documents on the registration process of HMs </w:t>
      </w:r>
      <w:r w:rsidR="00EC57E5" w:rsidRPr="00E67112">
        <w:rPr>
          <w:rFonts w:asciiTheme="majorBidi" w:hAnsiTheme="majorBidi" w:cstheme="majorBidi"/>
          <w:bCs/>
          <w:sz w:val="24"/>
          <w:szCs w:val="24"/>
          <w:shd w:val="clear" w:color="auto" w:fill="FFFFFF"/>
        </w:rPr>
        <w:t xml:space="preserve">in the </w:t>
      </w:r>
      <w:r w:rsidR="00E53090" w:rsidRPr="00E67112">
        <w:rPr>
          <w:rFonts w:asciiTheme="majorBidi" w:hAnsiTheme="majorBidi" w:cstheme="majorBidi"/>
          <w:sz w:val="24"/>
          <w:szCs w:val="28"/>
        </w:rPr>
        <w:t>Herbal Department, Unclassified Department and Dietary Supplement Department</w:t>
      </w:r>
      <w:r w:rsidR="00B117BC">
        <w:rPr>
          <w:rFonts w:asciiTheme="majorBidi" w:hAnsiTheme="majorBidi" w:cstheme="majorBidi"/>
          <w:sz w:val="24"/>
          <w:szCs w:val="28"/>
        </w:rPr>
        <w:t xml:space="preserve"> at the Ku</w:t>
      </w:r>
      <w:r w:rsidR="00DC6BEB">
        <w:rPr>
          <w:rFonts w:asciiTheme="majorBidi" w:hAnsiTheme="majorBidi" w:cstheme="majorBidi"/>
          <w:sz w:val="24"/>
          <w:szCs w:val="28"/>
        </w:rPr>
        <w:t>waiti drug regulatory authority</w:t>
      </w:r>
    </w:p>
    <w:sectPr w:rsidR="000E4833" w:rsidRPr="00E67112" w:rsidSect="00F70D80">
      <w:footerReference w:type="default" r:id="rId6"/>
      <w:pgSz w:w="11906" w:h="16838"/>
      <w:pgMar w:top="1440" w:right="1440" w:bottom="1440" w:left="1440" w:header="708" w:footer="708"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112" w:rsidRDefault="00E67112" w:rsidP="00E67112">
      <w:pPr>
        <w:spacing w:after="0" w:line="240" w:lineRule="auto"/>
      </w:pPr>
      <w:r>
        <w:separator/>
      </w:r>
    </w:p>
  </w:endnote>
  <w:endnote w:type="continuationSeparator" w:id="0">
    <w:p w:rsidR="00E67112" w:rsidRDefault="00E67112" w:rsidP="00E67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8223236"/>
      <w:docPartObj>
        <w:docPartGallery w:val="Page Numbers (Bottom of Page)"/>
        <w:docPartUnique/>
      </w:docPartObj>
    </w:sdtPr>
    <w:sdtEndPr/>
    <w:sdtContent>
      <w:p w:rsidR="00E67112" w:rsidRDefault="00E67112">
        <w:pPr>
          <w:pStyle w:val="Footer"/>
          <w:jc w:val="center"/>
        </w:pPr>
        <w:r>
          <w:t>[</w:t>
        </w:r>
        <w:r>
          <w:fldChar w:fldCharType="begin"/>
        </w:r>
        <w:r>
          <w:instrText xml:space="preserve"> PAGE   \* MERGEFORMAT </w:instrText>
        </w:r>
        <w:r>
          <w:fldChar w:fldCharType="separate"/>
        </w:r>
        <w:r w:rsidR="00E92A01">
          <w:rPr>
            <w:noProof/>
          </w:rPr>
          <w:t>2</w:t>
        </w:r>
        <w:r>
          <w:rPr>
            <w:noProof/>
          </w:rPr>
          <w:fldChar w:fldCharType="end"/>
        </w:r>
        <w:r>
          <w:t>]</w:t>
        </w:r>
      </w:p>
    </w:sdtContent>
  </w:sdt>
  <w:p w:rsidR="00E67112" w:rsidRDefault="00E671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112" w:rsidRDefault="00E67112" w:rsidP="00E67112">
      <w:pPr>
        <w:spacing w:after="0" w:line="240" w:lineRule="auto"/>
      </w:pPr>
      <w:r>
        <w:separator/>
      </w:r>
    </w:p>
  </w:footnote>
  <w:footnote w:type="continuationSeparator" w:id="0">
    <w:p w:rsidR="00E67112" w:rsidRDefault="00E67112" w:rsidP="00E671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79E"/>
    <w:rsid w:val="000E15CC"/>
    <w:rsid w:val="000E4833"/>
    <w:rsid w:val="001C60C4"/>
    <w:rsid w:val="0021106A"/>
    <w:rsid w:val="00215998"/>
    <w:rsid w:val="00297837"/>
    <w:rsid w:val="00356CF7"/>
    <w:rsid w:val="003D135D"/>
    <w:rsid w:val="005E7DA0"/>
    <w:rsid w:val="006A639F"/>
    <w:rsid w:val="00736463"/>
    <w:rsid w:val="0075179E"/>
    <w:rsid w:val="00864715"/>
    <w:rsid w:val="00880A64"/>
    <w:rsid w:val="009A5DCC"/>
    <w:rsid w:val="00A354BF"/>
    <w:rsid w:val="00A618BC"/>
    <w:rsid w:val="00A67E99"/>
    <w:rsid w:val="00B117BC"/>
    <w:rsid w:val="00B11975"/>
    <w:rsid w:val="00C9417B"/>
    <w:rsid w:val="00CD452F"/>
    <w:rsid w:val="00D45B7D"/>
    <w:rsid w:val="00D938E5"/>
    <w:rsid w:val="00DC6BEB"/>
    <w:rsid w:val="00E53090"/>
    <w:rsid w:val="00E67112"/>
    <w:rsid w:val="00E92A01"/>
    <w:rsid w:val="00EC57E5"/>
    <w:rsid w:val="00F638F7"/>
    <w:rsid w:val="00F70D80"/>
    <w:rsid w:val="00F954D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2BFFD"/>
  <w15:docId w15:val="{299901F2-CA78-4F8B-A230-CFE179EF3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ind w:right="-75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5D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5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53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71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7112"/>
  </w:style>
  <w:style w:type="paragraph" w:styleId="Footer">
    <w:name w:val="footer"/>
    <w:basedOn w:val="Normal"/>
    <w:link w:val="FooterChar"/>
    <w:uiPriority w:val="99"/>
    <w:unhideWhenUsed/>
    <w:rsid w:val="00E671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7112"/>
  </w:style>
  <w:style w:type="character" w:styleId="LineNumber">
    <w:name w:val="line number"/>
    <w:basedOn w:val="DefaultParagraphFont"/>
    <w:uiPriority w:val="99"/>
    <w:semiHidden/>
    <w:unhideWhenUsed/>
    <w:rsid w:val="00F70D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916</Words>
  <Characters>5225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Azhar Alostad</dc:creator>
  <cp:keywords/>
  <dc:description/>
  <cp:lastModifiedBy>Azhar Alostad</cp:lastModifiedBy>
  <cp:revision>27</cp:revision>
  <dcterms:created xsi:type="dcterms:W3CDTF">2019-01-14T16:27:00Z</dcterms:created>
  <dcterms:modified xsi:type="dcterms:W3CDTF">2019-07-02T15:16:00Z</dcterms:modified>
</cp:coreProperties>
</file>