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DCC" w:rsidRPr="005115BE" w:rsidRDefault="005115BE" w:rsidP="005115BE">
      <w:pPr>
        <w:spacing w:after="0" w:line="240" w:lineRule="auto"/>
        <w:rPr>
          <w:rFonts w:asciiTheme="majorBidi" w:hAnsiTheme="majorBidi" w:cstheme="majorBidi"/>
          <w:b/>
          <w:sz w:val="24"/>
          <w:szCs w:val="24"/>
          <w:shd w:val="clear" w:color="auto" w:fill="FFFFFF"/>
        </w:rPr>
      </w:pPr>
      <w:r w:rsidRPr="005115BE">
        <w:rPr>
          <w:rFonts w:asciiTheme="majorBidi" w:hAnsiTheme="majorBidi" w:cstheme="majorBidi"/>
          <w:b/>
          <w:sz w:val="24"/>
          <w:szCs w:val="24"/>
          <w:shd w:val="clear" w:color="auto" w:fill="FFFFFF"/>
        </w:rPr>
        <w:t xml:space="preserve">Additional file </w:t>
      </w:r>
      <w:r w:rsidR="00C542C7">
        <w:rPr>
          <w:rFonts w:asciiTheme="majorBidi" w:hAnsiTheme="majorBidi" w:cstheme="majorBidi"/>
          <w:b/>
          <w:sz w:val="24"/>
          <w:szCs w:val="24"/>
          <w:shd w:val="clear" w:color="auto" w:fill="FFFFFF"/>
        </w:rPr>
        <w:t>8</w:t>
      </w:r>
      <w:r w:rsidR="001818EF">
        <w:rPr>
          <w:rFonts w:asciiTheme="majorBidi" w:hAnsiTheme="majorBidi" w:cstheme="majorBidi"/>
          <w:b/>
          <w:sz w:val="24"/>
          <w:szCs w:val="24"/>
          <w:shd w:val="clear" w:color="auto" w:fill="FFFFFF"/>
        </w:rPr>
        <w:t xml:space="preserve">: </w:t>
      </w:r>
      <w:r w:rsidR="0003428C">
        <w:rPr>
          <w:rFonts w:asciiTheme="majorBidi" w:hAnsiTheme="majorBidi" w:cstheme="majorBidi"/>
          <w:b/>
          <w:sz w:val="24"/>
          <w:szCs w:val="24"/>
          <w:shd w:val="clear" w:color="auto" w:fill="FFFFFF"/>
        </w:rPr>
        <w:t>An</w:t>
      </w:r>
      <w:r>
        <w:rPr>
          <w:rFonts w:asciiTheme="majorBidi" w:hAnsiTheme="majorBidi" w:cstheme="majorBidi"/>
          <w:b/>
          <w:sz w:val="24"/>
          <w:szCs w:val="24"/>
          <w:shd w:val="clear" w:color="auto" w:fill="FFFFFF"/>
        </w:rPr>
        <w:t xml:space="preserve"> </w:t>
      </w:r>
      <w:r w:rsidR="0003428C">
        <w:rPr>
          <w:rFonts w:asciiTheme="majorBidi" w:hAnsiTheme="majorBidi" w:cstheme="majorBidi"/>
          <w:b/>
          <w:sz w:val="24"/>
          <w:szCs w:val="24"/>
          <w:shd w:val="clear" w:color="auto" w:fill="FFFFFF"/>
        </w:rPr>
        <w:t>a</w:t>
      </w:r>
      <w:r w:rsidRPr="005115BE">
        <w:rPr>
          <w:rFonts w:asciiTheme="majorBidi" w:hAnsiTheme="majorBidi" w:cstheme="majorBidi"/>
          <w:b/>
          <w:sz w:val="24"/>
          <w:szCs w:val="24"/>
          <w:shd w:val="clear" w:color="auto" w:fill="FFFFFF"/>
        </w:rPr>
        <w:t xml:space="preserve">nalysis of factors </w:t>
      </w:r>
      <w:r>
        <w:rPr>
          <w:rFonts w:asciiTheme="majorBidi" w:hAnsiTheme="majorBidi" w:cstheme="majorBidi"/>
          <w:b/>
          <w:sz w:val="24"/>
          <w:szCs w:val="24"/>
          <w:shd w:val="clear" w:color="auto" w:fill="FFFFFF"/>
        </w:rPr>
        <w:t>affecting</w:t>
      </w:r>
      <w:r w:rsidRPr="005115BE">
        <w:rPr>
          <w:rFonts w:asciiTheme="majorBidi" w:hAnsiTheme="majorBidi" w:cstheme="majorBidi"/>
          <w:b/>
          <w:sz w:val="24"/>
          <w:szCs w:val="24"/>
          <w:shd w:val="clear" w:color="auto" w:fill="FFFFFF"/>
        </w:rPr>
        <w:t xml:space="preserve"> </w:t>
      </w:r>
      <w:r w:rsidR="0003428C">
        <w:rPr>
          <w:rFonts w:asciiTheme="majorBidi" w:hAnsiTheme="majorBidi" w:cstheme="majorBidi"/>
          <w:b/>
          <w:sz w:val="24"/>
          <w:szCs w:val="24"/>
          <w:shd w:val="clear" w:color="auto" w:fill="FFFFFF"/>
        </w:rPr>
        <w:t xml:space="preserve">the Kuwaiti drug regulatory authority’s </w:t>
      </w:r>
      <w:r w:rsidRPr="005115BE">
        <w:rPr>
          <w:rFonts w:asciiTheme="majorBidi" w:hAnsiTheme="majorBidi" w:cstheme="majorBidi"/>
          <w:b/>
          <w:sz w:val="24"/>
          <w:szCs w:val="24"/>
          <w:shd w:val="clear" w:color="auto" w:fill="FFFFFF"/>
        </w:rPr>
        <w:t xml:space="preserve">readiness </w:t>
      </w:r>
      <w:r w:rsidR="0003428C">
        <w:rPr>
          <w:rFonts w:asciiTheme="majorBidi" w:hAnsiTheme="majorBidi" w:cstheme="majorBidi"/>
          <w:b/>
          <w:sz w:val="24"/>
          <w:szCs w:val="24"/>
          <w:shd w:val="clear" w:color="auto" w:fill="FFFFFF"/>
        </w:rPr>
        <w:t>to</w:t>
      </w:r>
      <w:r w:rsidRPr="005115BE">
        <w:rPr>
          <w:rFonts w:asciiTheme="majorBidi" w:hAnsiTheme="majorBidi" w:cstheme="majorBidi"/>
          <w:b/>
          <w:sz w:val="24"/>
          <w:szCs w:val="24"/>
          <w:shd w:val="clear" w:color="auto" w:fill="FFFFFF"/>
        </w:rPr>
        <w:t xml:space="preserve"> implement the proposed recommendations</w:t>
      </w:r>
    </w:p>
    <w:p w:rsidR="00E53090" w:rsidRDefault="00E53090" w:rsidP="00E53090">
      <w:pPr>
        <w:spacing w:after="0" w:line="240" w:lineRule="auto"/>
        <w:rPr>
          <w:rFonts w:asciiTheme="majorBidi" w:hAnsiTheme="majorBidi" w:cstheme="majorBidi"/>
          <w:b/>
          <w:sz w:val="24"/>
          <w:szCs w:val="24"/>
          <w:shd w:val="clear" w:color="auto" w:fill="FFFFFF"/>
        </w:rPr>
      </w:pPr>
    </w:p>
    <w:p w:rsidR="005115BE" w:rsidRPr="00663798" w:rsidRDefault="005115BE" w:rsidP="005115BE">
      <w:pPr>
        <w:spacing w:line="240" w:lineRule="auto"/>
        <w:contextualSpacing/>
        <w:rPr>
          <w:rFonts w:asciiTheme="majorBidi" w:hAnsiTheme="majorBidi" w:cstheme="majorBidi"/>
          <w:b/>
          <w:sz w:val="18"/>
          <w:szCs w:val="18"/>
        </w:rPr>
      </w:pPr>
      <w:r w:rsidRPr="00663798">
        <w:rPr>
          <w:rFonts w:asciiTheme="majorBidi" w:hAnsiTheme="majorBidi" w:cstheme="majorBidi"/>
          <w:b/>
          <w:sz w:val="18"/>
          <w:szCs w:val="18"/>
        </w:rPr>
        <w:t>Table</w:t>
      </w:r>
      <w:r w:rsidR="001818EF" w:rsidRPr="00663798">
        <w:rPr>
          <w:rFonts w:asciiTheme="majorBidi" w:hAnsiTheme="majorBidi" w:cstheme="majorBidi"/>
          <w:b/>
          <w:sz w:val="18"/>
          <w:szCs w:val="18"/>
          <w:vertAlign w:val="subscript"/>
        </w:rPr>
        <w:t xml:space="preserve"> </w:t>
      </w:r>
      <w:r w:rsidR="001818EF" w:rsidRPr="00663798">
        <w:rPr>
          <w:rFonts w:asciiTheme="majorBidi" w:hAnsiTheme="majorBidi" w:cstheme="majorBidi"/>
          <w:b/>
          <w:sz w:val="18"/>
          <w:szCs w:val="18"/>
        </w:rPr>
        <w:t xml:space="preserve">1 </w:t>
      </w:r>
      <w:r w:rsidRPr="00663798">
        <w:rPr>
          <w:rFonts w:asciiTheme="majorBidi" w:hAnsiTheme="majorBidi" w:cstheme="majorBidi"/>
          <w:b/>
          <w:sz w:val="18"/>
          <w:szCs w:val="18"/>
        </w:rPr>
        <w:t xml:space="preserve">Contextual factors </w:t>
      </w:r>
      <w:r w:rsidR="00E42FE8">
        <w:rPr>
          <w:rFonts w:asciiTheme="majorBidi" w:hAnsiTheme="majorBidi" w:cstheme="majorBidi"/>
          <w:b/>
          <w:sz w:val="18"/>
          <w:szCs w:val="18"/>
        </w:rPr>
        <w:t xml:space="preserve">affecting </w:t>
      </w:r>
      <w:r w:rsidR="00E42FE8" w:rsidRPr="00663798">
        <w:rPr>
          <w:rFonts w:asciiTheme="majorBidi" w:hAnsiTheme="majorBidi" w:cstheme="majorBidi"/>
          <w:b/>
          <w:sz w:val="18"/>
          <w:szCs w:val="18"/>
        </w:rPr>
        <w:t>the</w:t>
      </w:r>
      <w:r w:rsidR="0003428C">
        <w:rPr>
          <w:rFonts w:asciiTheme="majorBidi" w:hAnsiTheme="majorBidi" w:cstheme="majorBidi"/>
          <w:b/>
          <w:sz w:val="18"/>
          <w:szCs w:val="18"/>
        </w:rPr>
        <w:t xml:space="preserve"> Kuwaiti drug regulatory authority’s</w:t>
      </w:r>
      <w:r w:rsidR="0003428C" w:rsidRPr="00663798">
        <w:rPr>
          <w:rFonts w:asciiTheme="majorBidi" w:hAnsiTheme="majorBidi" w:cstheme="majorBidi"/>
          <w:b/>
          <w:sz w:val="18"/>
          <w:szCs w:val="18"/>
        </w:rPr>
        <w:t xml:space="preserve"> readiness</w:t>
      </w:r>
      <w:r w:rsidRPr="00663798">
        <w:rPr>
          <w:rFonts w:asciiTheme="majorBidi" w:hAnsiTheme="majorBidi" w:cstheme="majorBidi"/>
          <w:b/>
          <w:sz w:val="18"/>
          <w:szCs w:val="18"/>
        </w:rPr>
        <w:t xml:space="preserve"> </w:t>
      </w:r>
      <w:r w:rsidR="0003428C">
        <w:rPr>
          <w:rFonts w:asciiTheme="majorBidi" w:hAnsiTheme="majorBidi" w:cstheme="majorBidi"/>
          <w:b/>
          <w:sz w:val="18"/>
          <w:szCs w:val="18"/>
        </w:rPr>
        <w:t>to</w:t>
      </w:r>
      <w:r w:rsidRPr="00663798">
        <w:rPr>
          <w:rFonts w:asciiTheme="majorBidi" w:hAnsiTheme="majorBidi" w:cstheme="majorBidi"/>
          <w:b/>
          <w:sz w:val="18"/>
          <w:szCs w:val="18"/>
        </w:rPr>
        <w:t xml:space="preserve"> implement the proposed recommendations</w:t>
      </w:r>
      <w:r w:rsidR="0003428C">
        <w:rPr>
          <w:rFonts w:asciiTheme="majorBidi" w:hAnsiTheme="majorBidi" w:cstheme="majorBidi"/>
          <w:b/>
          <w:sz w:val="18"/>
          <w:szCs w:val="18"/>
        </w:rPr>
        <w:t xml:space="preserve">, with </w:t>
      </w:r>
      <w:r w:rsidRPr="00663798">
        <w:rPr>
          <w:rFonts w:asciiTheme="majorBidi" w:hAnsiTheme="majorBidi" w:cstheme="majorBidi"/>
          <w:b/>
          <w:sz w:val="18"/>
          <w:szCs w:val="18"/>
        </w:rPr>
        <w:t>participants</w:t>
      </w:r>
      <w:r w:rsidR="0003428C">
        <w:rPr>
          <w:rFonts w:asciiTheme="majorBidi" w:hAnsiTheme="majorBidi" w:cstheme="majorBidi"/>
          <w:b/>
          <w:sz w:val="18"/>
          <w:szCs w:val="18"/>
        </w:rPr>
        <w:t>’</w:t>
      </w:r>
      <w:r w:rsidRPr="00663798">
        <w:rPr>
          <w:rFonts w:asciiTheme="majorBidi" w:hAnsiTheme="majorBidi" w:cstheme="majorBidi"/>
          <w:b/>
          <w:sz w:val="18"/>
          <w:szCs w:val="18"/>
        </w:rPr>
        <w:t xml:space="preserve"> quotes </w:t>
      </w:r>
    </w:p>
    <w:p w:rsidR="00105084" w:rsidRPr="001818EF" w:rsidRDefault="00105084" w:rsidP="005115BE">
      <w:pPr>
        <w:spacing w:line="240" w:lineRule="auto"/>
        <w:contextualSpacing/>
        <w:rPr>
          <w:rFonts w:asciiTheme="majorBidi" w:hAnsiTheme="majorBidi" w:cstheme="majorBidi"/>
          <w:sz w:val="18"/>
          <w:szCs w:val="18"/>
        </w:rPr>
      </w:pPr>
    </w:p>
    <w:tbl>
      <w:tblPr>
        <w:tblStyle w:val="PlainTable21"/>
        <w:tblW w:w="9889" w:type="dxa"/>
        <w:tblBorders>
          <w:top w:val="none" w:sz="0" w:space="0" w:color="auto"/>
          <w:bottom w:val="none" w:sz="0" w:space="0" w:color="auto"/>
        </w:tblBorders>
        <w:tblLook w:val="04A0" w:firstRow="1" w:lastRow="0" w:firstColumn="1" w:lastColumn="0" w:noHBand="0" w:noVBand="1"/>
      </w:tblPr>
      <w:tblGrid>
        <w:gridCol w:w="1228"/>
        <w:gridCol w:w="2042"/>
        <w:gridCol w:w="6619"/>
      </w:tblGrid>
      <w:tr w:rsidR="001818EF" w:rsidRPr="001818EF" w:rsidTr="00A07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0" w:type="dxa"/>
            <w:gridSpan w:val="2"/>
            <w:tcBorders>
              <w:top w:val="single" w:sz="4" w:space="0" w:color="auto"/>
              <w:bottom w:val="single" w:sz="4" w:space="0" w:color="auto"/>
            </w:tcBorders>
            <w:shd w:val="clear" w:color="auto" w:fill="auto"/>
          </w:tcPr>
          <w:p w:rsidR="001818EF" w:rsidRPr="001818EF" w:rsidRDefault="001818EF" w:rsidP="00AE7D01">
            <w:pPr>
              <w:ind w:right="209"/>
              <w:contextualSpacing/>
              <w:jc w:val="left"/>
              <w:rPr>
                <w:rFonts w:asciiTheme="majorBidi" w:hAnsiTheme="majorBidi" w:cstheme="majorBidi"/>
                <w:iCs/>
                <w:sz w:val="17"/>
                <w:szCs w:val="17"/>
              </w:rPr>
            </w:pPr>
            <w:r w:rsidRPr="001818EF">
              <w:rPr>
                <w:rFonts w:asciiTheme="majorBidi" w:hAnsiTheme="majorBidi" w:cstheme="majorBidi"/>
                <w:iCs/>
                <w:sz w:val="17"/>
                <w:szCs w:val="17"/>
              </w:rPr>
              <w:t>Contextual factors</w:t>
            </w:r>
          </w:p>
        </w:tc>
        <w:tc>
          <w:tcPr>
            <w:tcW w:w="6619" w:type="dxa"/>
            <w:tcBorders>
              <w:top w:val="single" w:sz="4" w:space="0" w:color="auto"/>
              <w:bottom w:val="single" w:sz="4" w:space="0" w:color="auto"/>
            </w:tcBorders>
            <w:shd w:val="clear" w:color="auto" w:fill="auto"/>
          </w:tcPr>
          <w:p w:rsidR="001818EF" w:rsidRPr="001818EF" w:rsidRDefault="001818EF" w:rsidP="00AE7D01">
            <w:pPr>
              <w:ind w:left="36" w:right="209"/>
              <w:contextualSpacing/>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Cs/>
                <w:sz w:val="17"/>
                <w:szCs w:val="17"/>
              </w:rPr>
            </w:pPr>
            <w:r w:rsidRPr="001818EF">
              <w:rPr>
                <w:rFonts w:asciiTheme="majorBidi" w:hAnsiTheme="majorBidi" w:cstheme="majorBidi"/>
                <w:iCs/>
                <w:sz w:val="17"/>
                <w:szCs w:val="17"/>
              </w:rPr>
              <w:t xml:space="preserve">Participants quotes </w:t>
            </w:r>
          </w:p>
          <w:p w:rsidR="001818EF" w:rsidRPr="001818EF" w:rsidRDefault="001818EF" w:rsidP="00AE7D01">
            <w:pPr>
              <w:ind w:right="209"/>
              <w:contextualSpacing/>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iCs/>
                <w:sz w:val="17"/>
                <w:szCs w:val="17"/>
              </w:rPr>
            </w:pP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28" w:type="dxa"/>
            <w:vMerge w:val="restart"/>
            <w:tcBorders>
              <w:top w:val="single" w:sz="4" w:space="0" w:color="auto"/>
              <w:bottom w:val="none" w:sz="0" w:space="0" w:color="auto"/>
            </w:tcBorders>
            <w:shd w:val="clear" w:color="auto" w:fill="auto"/>
          </w:tcPr>
          <w:p w:rsidR="005115BE" w:rsidRPr="001818EF" w:rsidRDefault="005115BE" w:rsidP="00AE7D01">
            <w:pPr>
              <w:ind w:right="-126"/>
              <w:contextualSpacing/>
              <w:jc w:val="left"/>
              <w:rPr>
                <w:rFonts w:asciiTheme="majorBidi" w:hAnsiTheme="majorBidi" w:cstheme="majorBidi"/>
                <w:sz w:val="17"/>
                <w:szCs w:val="17"/>
              </w:rPr>
            </w:pPr>
            <w:r w:rsidRPr="001818EF">
              <w:rPr>
                <w:rFonts w:asciiTheme="majorBidi" w:hAnsiTheme="majorBidi" w:cstheme="majorBidi"/>
                <w:sz w:val="17"/>
                <w:szCs w:val="17"/>
              </w:rPr>
              <w:t>Policies and procedures</w:t>
            </w:r>
          </w:p>
        </w:tc>
        <w:tc>
          <w:tcPr>
            <w:tcW w:w="2042" w:type="dxa"/>
            <w:tcBorders>
              <w:top w:val="single" w:sz="4" w:space="0" w:color="auto"/>
              <w:bottom w:val="none" w:sz="0" w:space="0" w:color="auto"/>
            </w:tcBorders>
            <w:shd w:val="clear" w:color="auto" w:fill="auto"/>
          </w:tcPr>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Reviewers suggesting that</w:t>
            </w:r>
          </w:p>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current management must</w:t>
            </w:r>
          </w:p>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sz w:val="17"/>
                <w:szCs w:val="17"/>
              </w:rPr>
              <w:t xml:space="preserve">  be changed</w:t>
            </w:r>
          </w:p>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p>
        </w:tc>
        <w:tc>
          <w:tcPr>
            <w:tcW w:w="6619" w:type="dxa"/>
            <w:tcBorders>
              <w:top w:val="single" w:sz="4" w:space="0" w:color="auto"/>
              <w:bottom w:val="none" w:sz="0" w:space="0" w:color="auto"/>
            </w:tcBorders>
            <w:shd w:val="clear" w:color="auto" w:fill="auto"/>
          </w:tcPr>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“The authority needs young minds, people who are motivated to improve the place. Giving someone a high position comes with responsibilities and improving the system is one of them. When this person has reached a very advanced age, they do the minimum, and do not really care whether this place needs new regulations or guidelines, they are not bothered to make progress, and the place goes back in time and becomes underdeveloped. Renewing the blood, improves systems” (KI10)</w:t>
            </w:r>
          </w:p>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trHeight w:val="331"/>
        </w:trPr>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shd w:val="clear" w:color="auto" w:fill="auto"/>
          </w:tcPr>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Increase motivation in</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improving the system</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through rewards and</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promotions </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p>
        </w:tc>
        <w:tc>
          <w:tcPr>
            <w:tcW w:w="6619" w:type="dxa"/>
            <w:shd w:val="clear" w:color="auto" w:fill="auto"/>
          </w:tcPr>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 xml:space="preserve">“It is the nature of our work you know, we do not receive rewards and bonuses when we succeed in improving the system or when we work really hard, we get promoted because of the years we serve, so the staff is not motivated to improve the system, they will gain nothing from that”(KI11) </w:t>
            </w: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28" w:type="dxa"/>
            <w:vMerge/>
            <w:tcBorders>
              <w:top w:val="none" w:sz="0" w:space="0" w:color="auto"/>
              <w:bottom w:val="none" w:sz="0" w:space="0" w:color="auto"/>
            </w:tcBorders>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tcBorders>
              <w:top w:val="none" w:sz="0" w:space="0" w:color="auto"/>
              <w:bottom w:val="none" w:sz="0" w:space="0" w:color="auto"/>
            </w:tcBorders>
            <w:shd w:val="clear" w:color="auto" w:fill="auto"/>
          </w:tcPr>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Increase the interaction</w:t>
            </w:r>
          </w:p>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between management and</w:t>
            </w:r>
          </w:p>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sz w:val="17"/>
                <w:szCs w:val="17"/>
              </w:rPr>
              <w:t xml:space="preserve">  reviewers </w:t>
            </w:r>
          </w:p>
        </w:tc>
        <w:tc>
          <w:tcPr>
            <w:tcW w:w="6619" w:type="dxa"/>
            <w:tcBorders>
              <w:top w:val="none" w:sz="0" w:space="0" w:color="auto"/>
              <w:bottom w:val="none" w:sz="0" w:space="0" w:color="auto"/>
            </w:tcBorders>
            <w:shd w:val="clear" w:color="auto" w:fill="auto"/>
          </w:tcPr>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“They [management] need to know the issues and be ready to hear the proposed solutions. Management are not working on their own, we are under them and we carry most of the critical procedures, we actually do all the work, if we don’t share what views we have with them, how would they know? At the end, we all work together here, at the same place, and the reputation of this place touches us all. It is the managements’ benefit to support us” (KI11)</w:t>
            </w:r>
          </w:p>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trHeight w:val="331"/>
        </w:trPr>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shd w:val="clear" w:color="auto" w:fill="auto"/>
          </w:tcPr>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Management willingness to</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involve whoever is</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necessary</w:t>
            </w:r>
          </w:p>
        </w:tc>
        <w:tc>
          <w:tcPr>
            <w:tcW w:w="6619" w:type="dxa"/>
            <w:shd w:val="clear" w:color="auto" w:fill="auto"/>
          </w:tcPr>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“There should be direct involvement between us [managers] and reviewers in policymaking and implementation, because I believe that this can contribute positively on the policy and we [managers] can gain from their [reviewers] experience. There is no denial in this. We are willing to involve any employee we could benefit from” (KI14)</w:t>
            </w:r>
          </w:p>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28" w:type="dxa"/>
            <w:vMerge/>
            <w:tcBorders>
              <w:top w:val="none" w:sz="0" w:space="0" w:color="auto"/>
              <w:bottom w:val="none" w:sz="0" w:space="0" w:color="auto"/>
            </w:tcBorders>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tcBorders>
              <w:top w:val="none" w:sz="0" w:space="0" w:color="auto"/>
              <w:bottom w:val="none" w:sz="0" w:space="0" w:color="auto"/>
            </w:tcBorders>
            <w:shd w:val="clear" w:color="auto" w:fill="auto"/>
          </w:tcPr>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Approving the </w:t>
            </w:r>
            <w:r w:rsidR="001A07A4">
              <w:rPr>
                <w:rFonts w:asciiTheme="majorBidi" w:hAnsiTheme="majorBidi" w:cstheme="majorBidi"/>
                <w:sz w:val="17"/>
                <w:szCs w:val="17"/>
              </w:rPr>
              <w:t>policy</w:t>
            </w:r>
            <w:r w:rsidRPr="001818EF">
              <w:rPr>
                <w:rFonts w:asciiTheme="majorBidi" w:hAnsiTheme="majorBidi" w:cstheme="majorBidi"/>
                <w:sz w:val="17"/>
                <w:szCs w:val="17"/>
              </w:rPr>
              <w:t xml:space="preserve"> as</w:t>
            </w:r>
          </w:p>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a Ministerial Decree</w:t>
            </w:r>
          </w:p>
        </w:tc>
        <w:tc>
          <w:tcPr>
            <w:tcW w:w="6619" w:type="dxa"/>
            <w:tcBorders>
              <w:top w:val="none" w:sz="0" w:space="0" w:color="auto"/>
              <w:bottom w:val="none" w:sz="0" w:space="0" w:color="auto"/>
            </w:tcBorders>
            <w:shd w:val="clear" w:color="auto" w:fill="auto"/>
          </w:tcPr>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“High ranking approval. I can prepare a guideline, train people, have it ready, but if you don’t have the support of the high ranking, and get it approved, either as an administrative or they send it to the Ministry, to get it approved as a Ministerial Decree, basically you’re standing still” (KI20)</w:t>
            </w:r>
          </w:p>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trHeight w:val="331"/>
        </w:trPr>
        <w:tc>
          <w:tcPr>
            <w:cnfStyle w:val="001000000000" w:firstRow="0" w:lastRow="0" w:firstColumn="1" w:lastColumn="0" w:oddVBand="0" w:evenVBand="0" w:oddHBand="0" w:evenHBand="0" w:firstRowFirstColumn="0" w:firstRowLastColumn="0" w:lastRowFirstColumn="0" w:lastRowLastColumn="0"/>
            <w:tcW w:w="1228" w:type="dxa"/>
            <w:vMerge/>
            <w:tcBorders>
              <w:bottom w:val="single" w:sz="4" w:space="0" w:color="auto"/>
            </w:tcBorders>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tcBorders>
              <w:bottom w:val="single" w:sz="4" w:space="0" w:color="auto"/>
            </w:tcBorders>
            <w:shd w:val="clear" w:color="auto" w:fill="auto"/>
          </w:tcPr>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Separate the KDFCA from</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the MOH  </w:t>
            </w:r>
          </w:p>
        </w:tc>
        <w:tc>
          <w:tcPr>
            <w:tcW w:w="6619" w:type="dxa"/>
            <w:tcBorders>
              <w:bottom w:val="single" w:sz="4" w:space="0" w:color="auto"/>
            </w:tcBorders>
            <w:shd w:val="clear" w:color="auto" w:fill="auto"/>
          </w:tcPr>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“The best thing about it [KDFCA independency from MOH] will be how quick to introduce and implement any new legislation. And it’s the easiness of improving and updating, without the formalities of the Ministry. And it gives an extra strength to the power of the administration to have overall control over anything related to medicine. This is the trend worldwide to have the medicine agency separate from the Ministry” (KI20)</w:t>
            </w:r>
          </w:p>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28" w:type="dxa"/>
            <w:vMerge w:val="restart"/>
            <w:tcBorders>
              <w:top w:val="single" w:sz="4" w:space="0" w:color="auto"/>
              <w:bottom w:val="none" w:sz="0" w:space="0" w:color="auto"/>
            </w:tcBorders>
            <w:shd w:val="clear" w:color="auto" w:fill="auto"/>
          </w:tcPr>
          <w:p w:rsidR="005115BE" w:rsidRPr="001818EF" w:rsidRDefault="005115BE" w:rsidP="001818EF">
            <w:pPr>
              <w:ind w:right="0"/>
              <w:contextualSpacing/>
              <w:jc w:val="left"/>
              <w:rPr>
                <w:rFonts w:asciiTheme="majorBidi" w:hAnsiTheme="majorBidi" w:cstheme="majorBidi"/>
                <w:sz w:val="17"/>
                <w:szCs w:val="17"/>
              </w:rPr>
            </w:pPr>
            <w:r w:rsidRPr="001818EF">
              <w:rPr>
                <w:rFonts w:asciiTheme="majorBidi" w:hAnsiTheme="majorBidi" w:cstheme="majorBidi"/>
                <w:sz w:val="17"/>
                <w:szCs w:val="17"/>
              </w:rPr>
              <w:t xml:space="preserve">Past experience  </w:t>
            </w:r>
          </w:p>
        </w:tc>
        <w:tc>
          <w:tcPr>
            <w:tcW w:w="2042" w:type="dxa"/>
            <w:tcBorders>
              <w:top w:val="single" w:sz="4" w:space="0" w:color="auto"/>
              <w:bottom w:val="none" w:sz="0" w:space="0" w:color="auto"/>
            </w:tcBorders>
            <w:shd w:val="clear" w:color="auto" w:fill="auto"/>
          </w:tcPr>
          <w:p w:rsidR="005115BE" w:rsidRPr="001818EF" w:rsidRDefault="001A07A4"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The policy</w:t>
            </w:r>
            <w:r w:rsidR="005115BE" w:rsidRPr="001818EF">
              <w:rPr>
                <w:rFonts w:asciiTheme="majorBidi" w:hAnsiTheme="majorBidi" w:cstheme="majorBidi"/>
                <w:sz w:val="17"/>
                <w:szCs w:val="17"/>
              </w:rPr>
              <w:t xml:space="preserve"> should be</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compatible with other</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countries</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p>
        </w:tc>
        <w:tc>
          <w:tcPr>
            <w:tcW w:w="6619" w:type="dxa"/>
            <w:tcBorders>
              <w:top w:val="single" w:sz="4" w:space="0" w:color="auto"/>
              <w:bottom w:val="none" w:sz="0" w:space="0" w:color="auto"/>
            </w:tcBorders>
            <w:shd w:val="clear" w:color="auto" w:fill="auto"/>
          </w:tcPr>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“We do not want to have our own guidelines that cannot be implemented because it is very different than the guidelines of the countries we are importing from you know” (KI11)</w:t>
            </w:r>
          </w:p>
          <w:p w:rsidR="005115BE" w:rsidRPr="001818EF" w:rsidRDefault="005115BE" w:rsidP="00AE7D01">
            <w:pPr>
              <w:ind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trHeight w:val="331"/>
        </w:trPr>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shd w:val="clear" w:color="auto" w:fill="auto"/>
          </w:tcPr>
          <w:p w:rsidR="005115BE" w:rsidRPr="001818EF" w:rsidRDefault="005115BE"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Must take into account the</w:t>
            </w:r>
          </w:p>
          <w:p w:rsidR="005115BE" w:rsidRPr="001818EF" w:rsidRDefault="005115BE"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exporting countries’</w:t>
            </w:r>
          </w:p>
          <w:p w:rsidR="005115BE" w:rsidRPr="001818EF" w:rsidRDefault="005115BE"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classifications when</w:t>
            </w:r>
          </w:p>
          <w:p w:rsidR="005115BE" w:rsidRPr="001818EF" w:rsidRDefault="005115BE" w:rsidP="001A07A4">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preparing the </w:t>
            </w:r>
            <w:r w:rsidR="001A07A4">
              <w:rPr>
                <w:rFonts w:asciiTheme="majorBidi" w:hAnsiTheme="majorBidi" w:cstheme="majorBidi"/>
                <w:sz w:val="17"/>
                <w:szCs w:val="17"/>
              </w:rPr>
              <w:t>policy</w:t>
            </w:r>
          </w:p>
        </w:tc>
        <w:tc>
          <w:tcPr>
            <w:tcW w:w="6619" w:type="dxa"/>
            <w:shd w:val="clear" w:color="auto" w:fill="auto"/>
          </w:tcPr>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“…the documents that the agent will be able to provide depends on how the country [exported country] classify this product. The guideline that you will be implementing, it will cause problems if it is not aligned with international classifications and will be hard to implement in practice. If you think about the main problem, it is the differences in classifications that the different countries around the world have. This cause the problems and companies take advantage of this” (KI23)</w:t>
            </w:r>
          </w:p>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28" w:type="dxa"/>
            <w:vMerge/>
            <w:tcBorders>
              <w:top w:val="none" w:sz="0" w:space="0" w:color="auto"/>
              <w:bottom w:val="none" w:sz="0" w:space="0" w:color="auto"/>
            </w:tcBorders>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tcBorders>
              <w:top w:val="none" w:sz="0" w:space="0" w:color="auto"/>
              <w:bottom w:val="none" w:sz="0" w:space="0" w:color="auto"/>
            </w:tcBorders>
            <w:shd w:val="clear" w:color="auto" w:fill="auto"/>
          </w:tcPr>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Continuous update of the</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w:t>
            </w:r>
            <w:r w:rsidR="001A07A4">
              <w:rPr>
                <w:rFonts w:asciiTheme="majorBidi" w:hAnsiTheme="majorBidi" w:cstheme="majorBidi"/>
                <w:sz w:val="17"/>
                <w:szCs w:val="17"/>
              </w:rPr>
              <w:t xml:space="preserve">policy </w:t>
            </w:r>
            <w:r w:rsidRPr="001818EF">
              <w:rPr>
                <w:rFonts w:asciiTheme="majorBidi" w:hAnsiTheme="majorBidi" w:cstheme="majorBidi"/>
                <w:sz w:val="17"/>
                <w:szCs w:val="17"/>
              </w:rPr>
              <w:t>and discussions</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with employees to discuss</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any issues </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p>
        </w:tc>
        <w:tc>
          <w:tcPr>
            <w:tcW w:w="6619" w:type="dxa"/>
            <w:tcBorders>
              <w:top w:val="none" w:sz="0" w:space="0" w:color="auto"/>
              <w:bottom w:val="none" w:sz="0" w:space="0" w:color="auto"/>
            </w:tcBorders>
            <w:shd w:val="clear" w:color="auto" w:fill="auto"/>
          </w:tcPr>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“We must not make the same mistake as with ministerial decrees that are now very old because they were not updated. With the guideline, we will have to review the guideline and check for updates in other international guidelines and see if our guideline would need reviewing as well” (KI10)</w:t>
            </w:r>
          </w:p>
        </w:tc>
      </w:tr>
      <w:tr w:rsidR="005115BE" w:rsidRPr="001818EF" w:rsidTr="001818EF">
        <w:trPr>
          <w:trHeight w:val="331"/>
        </w:trPr>
        <w:tc>
          <w:tcPr>
            <w:cnfStyle w:val="001000000000" w:firstRow="0" w:lastRow="0" w:firstColumn="1" w:lastColumn="0" w:oddVBand="0" w:evenVBand="0" w:oddHBand="0" w:evenHBand="0" w:firstRowFirstColumn="0" w:firstRowLastColumn="0" w:lastRowFirstColumn="0" w:lastRowLastColumn="0"/>
            <w:tcW w:w="1228" w:type="dxa"/>
            <w:vMerge/>
            <w:tcBorders>
              <w:bottom w:val="single" w:sz="4" w:space="0" w:color="auto"/>
            </w:tcBorders>
            <w:shd w:val="clear" w:color="auto" w:fill="auto"/>
          </w:tcPr>
          <w:p w:rsidR="005115BE" w:rsidRPr="001818EF" w:rsidRDefault="005115BE" w:rsidP="00AE7D01">
            <w:pPr>
              <w:ind w:right="-126"/>
              <w:contextualSpacing/>
              <w:jc w:val="left"/>
              <w:rPr>
                <w:rFonts w:asciiTheme="majorBidi" w:hAnsiTheme="majorBidi" w:cstheme="majorBidi"/>
                <w:sz w:val="17"/>
                <w:szCs w:val="17"/>
              </w:rPr>
            </w:pPr>
          </w:p>
        </w:tc>
        <w:tc>
          <w:tcPr>
            <w:tcW w:w="2042" w:type="dxa"/>
            <w:tcBorders>
              <w:bottom w:val="single" w:sz="4" w:space="0" w:color="auto"/>
            </w:tcBorders>
            <w:shd w:val="clear" w:color="auto" w:fill="auto"/>
          </w:tcPr>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Providing an adaptation</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period for agents </w:t>
            </w:r>
          </w:p>
          <w:p w:rsidR="005115BE" w:rsidRPr="001818EF" w:rsidRDefault="005115BE" w:rsidP="00AE7D01">
            <w:pPr>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p>
        </w:tc>
        <w:tc>
          <w:tcPr>
            <w:tcW w:w="6619" w:type="dxa"/>
            <w:tcBorders>
              <w:bottom w:val="single" w:sz="4" w:space="0" w:color="auto"/>
            </w:tcBorders>
            <w:shd w:val="clear" w:color="auto" w:fill="auto"/>
          </w:tcPr>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“We can give them [agents] like a period of time to adapt themselves to the new routine” (KI9)</w:t>
            </w: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28" w:type="dxa"/>
            <w:vMerge w:val="restart"/>
            <w:tcBorders>
              <w:top w:val="single" w:sz="4" w:space="0" w:color="auto"/>
              <w:bottom w:val="none" w:sz="0" w:space="0" w:color="auto"/>
            </w:tcBorders>
            <w:shd w:val="clear" w:color="auto" w:fill="auto"/>
          </w:tcPr>
          <w:p w:rsidR="005115BE" w:rsidRPr="001818EF" w:rsidRDefault="005115BE" w:rsidP="00AE7D01">
            <w:pPr>
              <w:ind w:right="-126"/>
              <w:contextualSpacing/>
              <w:jc w:val="left"/>
              <w:rPr>
                <w:rFonts w:asciiTheme="majorBidi" w:hAnsiTheme="majorBidi" w:cstheme="majorBidi"/>
                <w:sz w:val="17"/>
                <w:szCs w:val="17"/>
              </w:rPr>
            </w:pPr>
            <w:r w:rsidRPr="001818EF">
              <w:rPr>
                <w:rFonts w:asciiTheme="majorBidi" w:hAnsiTheme="majorBidi" w:cstheme="majorBidi"/>
                <w:sz w:val="17"/>
                <w:szCs w:val="17"/>
              </w:rPr>
              <w:t xml:space="preserve">Organisational resources </w:t>
            </w:r>
          </w:p>
        </w:tc>
        <w:tc>
          <w:tcPr>
            <w:tcW w:w="2042" w:type="dxa"/>
            <w:tcBorders>
              <w:top w:val="single" w:sz="4" w:space="0" w:color="auto"/>
              <w:bottom w:val="none" w:sz="0" w:space="0" w:color="auto"/>
            </w:tcBorders>
            <w:shd w:val="clear" w:color="auto" w:fill="auto"/>
          </w:tcPr>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Increase staff and employ</w:t>
            </w:r>
          </w:p>
          <w:p w:rsidR="005115BE" w:rsidRPr="001818EF" w:rsidRDefault="005115BE" w:rsidP="00AE7D01">
            <w:pPr>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specialists </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p>
        </w:tc>
        <w:tc>
          <w:tcPr>
            <w:tcW w:w="6619" w:type="dxa"/>
            <w:tcBorders>
              <w:top w:val="single" w:sz="4" w:space="0" w:color="auto"/>
              <w:bottom w:val="none" w:sz="0" w:space="0" w:color="auto"/>
            </w:tcBorders>
            <w:shd w:val="clear" w:color="auto" w:fill="auto"/>
          </w:tcPr>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“We will need more crew. Re-classifications mean new registrations. You are asking the agent to provide with all required documents like a new file and will need to register it all over again according to our (herbal unit) registration requirements” (KI9)</w:t>
            </w:r>
          </w:p>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“Not every pharmacist is familiar with all the herbs so the specialist is very important especially in the terms used for herbs and medicinal plants. You will have guidelines, so that is fine, but when someone argues on why you are implemen</w:t>
            </w:r>
            <w:r w:rsidR="001A07A4">
              <w:rPr>
                <w:rFonts w:asciiTheme="majorBidi" w:hAnsiTheme="majorBidi" w:cstheme="majorBidi"/>
                <w:i/>
                <w:iCs/>
                <w:sz w:val="17"/>
                <w:szCs w:val="17"/>
              </w:rPr>
              <w:t>ting this thing</w:t>
            </w:r>
            <w:r w:rsidRPr="001818EF">
              <w:rPr>
                <w:rFonts w:asciiTheme="majorBidi" w:hAnsiTheme="majorBidi" w:cstheme="majorBidi"/>
                <w:i/>
                <w:iCs/>
                <w:sz w:val="17"/>
                <w:szCs w:val="17"/>
              </w:rPr>
              <w:t>, the specialist will need to explain it to the agents. That is why it is important to have specialists who truly understand why the guidelines are being implemented” (KI23)</w:t>
            </w:r>
          </w:p>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trHeight w:val="331"/>
        </w:trPr>
        <w:tc>
          <w:tcPr>
            <w:cnfStyle w:val="001000000000" w:firstRow="0" w:lastRow="0" w:firstColumn="1" w:lastColumn="0" w:oddVBand="0" w:evenVBand="0" w:oddHBand="0" w:evenHBand="0" w:firstRowFirstColumn="0" w:firstRowLastColumn="0" w:lastRowFirstColumn="0" w:lastRowLastColumn="0"/>
            <w:tcW w:w="1228" w:type="dxa"/>
            <w:vMerge/>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shd w:val="clear" w:color="auto" w:fill="auto"/>
          </w:tcPr>
          <w:p w:rsidR="005115BE" w:rsidRPr="001818EF" w:rsidRDefault="005115BE"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Apply training</w:t>
            </w:r>
          </w:p>
        </w:tc>
        <w:tc>
          <w:tcPr>
            <w:tcW w:w="6619" w:type="dxa"/>
            <w:shd w:val="clear" w:color="auto" w:fill="auto"/>
          </w:tcPr>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“You have updates every now and then, almost in the year you have more than one update, every reviewer is entitled to know about these updates, the changes that are happening, and why they’re happening, and how to implement them, because they are happening and we’re not isolated from the world.  We need to be in line with international guidelines” (KI20)</w:t>
            </w:r>
          </w:p>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28" w:type="dxa"/>
            <w:vMerge/>
            <w:tcBorders>
              <w:top w:val="none" w:sz="0" w:space="0" w:color="auto"/>
              <w:bottom w:val="single" w:sz="4" w:space="0" w:color="auto"/>
            </w:tcBorders>
            <w:shd w:val="clear" w:color="auto" w:fill="auto"/>
          </w:tcPr>
          <w:p w:rsidR="005115BE" w:rsidRPr="001818EF" w:rsidRDefault="005115BE" w:rsidP="00AE7D01">
            <w:pPr>
              <w:ind w:right="-126"/>
              <w:contextualSpacing/>
              <w:jc w:val="left"/>
              <w:rPr>
                <w:rFonts w:asciiTheme="majorBidi" w:hAnsiTheme="majorBidi" w:cstheme="majorBidi"/>
                <w:b w:val="0"/>
                <w:bCs w:val="0"/>
                <w:sz w:val="17"/>
                <w:szCs w:val="17"/>
              </w:rPr>
            </w:pPr>
          </w:p>
        </w:tc>
        <w:tc>
          <w:tcPr>
            <w:tcW w:w="2042" w:type="dxa"/>
            <w:tcBorders>
              <w:top w:val="none" w:sz="0" w:space="0" w:color="auto"/>
              <w:bottom w:val="single" w:sz="4" w:space="0" w:color="auto"/>
            </w:tcBorders>
            <w:shd w:val="clear" w:color="auto" w:fill="auto"/>
          </w:tcPr>
          <w:p w:rsidR="00663798" w:rsidRDefault="00663798"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Sufficient financial</w:t>
            </w:r>
          </w:p>
          <w:p w:rsidR="005115BE" w:rsidRPr="001818EF" w:rsidRDefault="00663798"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w:t>
            </w:r>
            <w:r w:rsidR="005115BE" w:rsidRPr="001818EF">
              <w:rPr>
                <w:rFonts w:asciiTheme="majorBidi" w:hAnsiTheme="majorBidi" w:cstheme="majorBidi"/>
                <w:sz w:val="17"/>
                <w:szCs w:val="17"/>
              </w:rPr>
              <w:t xml:space="preserve">resources </w:t>
            </w:r>
          </w:p>
        </w:tc>
        <w:tc>
          <w:tcPr>
            <w:tcW w:w="6619" w:type="dxa"/>
            <w:tcBorders>
              <w:top w:val="none" w:sz="0" w:space="0" w:color="auto"/>
              <w:bottom w:val="single" w:sz="4" w:space="0" w:color="auto"/>
            </w:tcBorders>
            <w:shd w:val="clear" w:color="auto" w:fill="auto"/>
          </w:tcPr>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“The Ministry of Health holds an enormous amount of budget and it doesn’t have strategic plans and a specific system for budgeting, it finance all departments under it freely, financial resources won’t be a problem here” (KI21)</w:t>
            </w:r>
          </w:p>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trHeight w:val="239"/>
        </w:trPr>
        <w:tc>
          <w:tcPr>
            <w:cnfStyle w:val="001000000000" w:firstRow="0" w:lastRow="0" w:firstColumn="1" w:lastColumn="0" w:oddVBand="0" w:evenVBand="0" w:oddHBand="0" w:evenHBand="0" w:firstRowFirstColumn="0" w:firstRowLastColumn="0" w:lastRowFirstColumn="0" w:lastRowLastColumn="0"/>
            <w:tcW w:w="1228" w:type="dxa"/>
            <w:vMerge w:val="restart"/>
            <w:tcBorders>
              <w:top w:val="single" w:sz="4" w:space="0" w:color="auto"/>
            </w:tcBorders>
            <w:shd w:val="clear" w:color="auto" w:fill="auto"/>
          </w:tcPr>
          <w:p w:rsidR="005115BE" w:rsidRPr="001818EF" w:rsidRDefault="005115BE" w:rsidP="00AE7D01">
            <w:pPr>
              <w:ind w:right="-126"/>
              <w:contextualSpacing/>
              <w:jc w:val="left"/>
              <w:rPr>
                <w:rFonts w:asciiTheme="majorBidi" w:hAnsiTheme="majorBidi" w:cstheme="majorBidi"/>
                <w:sz w:val="17"/>
                <w:szCs w:val="17"/>
              </w:rPr>
            </w:pPr>
            <w:r w:rsidRPr="001818EF">
              <w:rPr>
                <w:rFonts w:asciiTheme="majorBidi" w:hAnsiTheme="majorBidi" w:cstheme="majorBidi"/>
                <w:sz w:val="17"/>
                <w:szCs w:val="17"/>
              </w:rPr>
              <w:t xml:space="preserve">Organisational culture </w:t>
            </w:r>
          </w:p>
        </w:tc>
        <w:tc>
          <w:tcPr>
            <w:tcW w:w="2042" w:type="dxa"/>
            <w:tcBorders>
              <w:top w:val="single" w:sz="4" w:space="0" w:color="auto"/>
            </w:tcBorders>
            <w:shd w:val="clear" w:color="auto" w:fill="auto"/>
          </w:tcPr>
          <w:p w:rsidR="005115BE" w:rsidRPr="001818EF" w:rsidRDefault="005115BE"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To limit mediation and </w:t>
            </w:r>
          </w:p>
          <w:p w:rsidR="005115BE" w:rsidRPr="001818EF" w:rsidRDefault="005115BE"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sidRPr="001818EF">
              <w:rPr>
                <w:rFonts w:asciiTheme="majorBidi" w:hAnsiTheme="majorBidi" w:cstheme="majorBidi"/>
                <w:sz w:val="17"/>
                <w:szCs w:val="17"/>
              </w:rPr>
              <w:t xml:space="preserve">  favouritism more than one</w:t>
            </w:r>
          </w:p>
          <w:p w:rsidR="00663798" w:rsidRDefault="00663798"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reviewer decides the</w:t>
            </w:r>
          </w:p>
          <w:p w:rsidR="00663798" w:rsidRDefault="00663798"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classification or</w:t>
            </w:r>
          </w:p>
          <w:p w:rsidR="00663798" w:rsidRDefault="00663798"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establishing a separate unit</w:t>
            </w:r>
          </w:p>
          <w:p w:rsidR="005115BE" w:rsidRPr="001818EF" w:rsidRDefault="00663798"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w:t>
            </w:r>
            <w:r w:rsidR="005115BE" w:rsidRPr="001818EF">
              <w:rPr>
                <w:rFonts w:asciiTheme="majorBidi" w:hAnsiTheme="majorBidi" w:cstheme="majorBidi"/>
                <w:sz w:val="17"/>
                <w:szCs w:val="17"/>
              </w:rPr>
              <w:t xml:space="preserve">for classification </w:t>
            </w:r>
          </w:p>
        </w:tc>
        <w:tc>
          <w:tcPr>
            <w:tcW w:w="6619" w:type="dxa"/>
            <w:tcBorders>
              <w:top w:val="single" w:sz="4" w:space="0" w:color="auto"/>
            </w:tcBorders>
            <w:shd w:val="clear" w:color="auto" w:fill="auto"/>
          </w:tcPr>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 xml:space="preserve"> “See, it is very hard to have a professional relation with people you are already friends with. It is just the way it is. Call it social connection or cultural bond… That’s why I said it needs to be away from the agents…Mediation and making favours, can never work on a group, it works individually secretively between two people, so what we can do is that more than one reviewer decides the classification of the product not only one. To double-check it. If it is a group, then it will be managed correctly” (KI12)</w:t>
            </w:r>
          </w:p>
          <w:p w:rsidR="005115BE" w:rsidRPr="001818EF"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28" w:type="dxa"/>
            <w:vMerge/>
            <w:tcBorders>
              <w:top w:val="none" w:sz="0" w:space="0" w:color="auto"/>
              <w:bottom w:val="single" w:sz="4" w:space="0" w:color="auto"/>
            </w:tcBorders>
            <w:shd w:val="clear" w:color="auto" w:fill="auto"/>
          </w:tcPr>
          <w:p w:rsidR="005115BE" w:rsidRPr="001818EF" w:rsidRDefault="005115BE" w:rsidP="00AE7D01">
            <w:pPr>
              <w:ind w:right="-126"/>
              <w:contextualSpacing/>
              <w:jc w:val="left"/>
              <w:rPr>
                <w:rFonts w:asciiTheme="majorBidi" w:hAnsiTheme="majorBidi" w:cstheme="majorBidi"/>
                <w:sz w:val="17"/>
                <w:szCs w:val="17"/>
              </w:rPr>
            </w:pPr>
          </w:p>
        </w:tc>
        <w:tc>
          <w:tcPr>
            <w:tcW w:w="2042" w:type="dxa"/>
            <w:tcBorders>
              <w:top w:val="none" w:sz="0" w:space="0" w:color="auto"/>
              <w:bottom w:val="single" w:sz="4" w:space="0" w:color="auto"/>
            </w:tcBorders>
            <w:shd w:val="clear" w:color="auto" w:fill="auto"/>
          </w:tcPr>
          <w:p w:rsidR="00663798" w:rsidRDefault="00663798"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A separate office or a</w:t>
            </w:r>
          </w:p>
          <w:p w:rsidR="00663798" w:rsidRDefault="00663798"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w:t>
            </w:r>
            <w:r w:rsidR="005115BE" w:rsidRPr="001818EF">
              <w:rPr>
                <w:rFonts w:asciiTheme="majorBidi" w:hAnsiTheme="majorBidi" w:cstheme="majorBidi"/>
                <w:sz w:val="17"/>
                <w:szCs w:val="17"/>
              </w:rPr>
              <w:t>reception</w:t>
            </w:r>
            <w:r>
              <w:rPr>
                <w:rFonts w:asciiTheme="majorBidi" w:hAnsiTheme="majorBidi" w:cstheme="majorBidi"/>
                <w:sz w:val="17"/>
                <w:szCs w:val="17"/>
              </w:rPr>
              <w:t xml:space="preserve"> that welcomes</w:t>
            </w:r>
          </w:p>
          <w:p w:rsidR="005115BE" w:rsidRPr="001818EF" w:rsidRDefault="00663798"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w:t>
            </w:r>
            <w:r w:rsidR="005115BE" w:rsidRPr="001818EF">
              <w:rPr>
                <w:rFonts w:asciiTheme="majorBidi" w:hAnsiTheme="majorBidi" w:cstheme="majorBidi"/>
                <w:sz w:val="17"/>
                <w:szCs w:val="17"/>
              </w:rPr>
              <w:t>the agents</w:t>
            </w:r>
          </w:p>
          <w:p w:rsidR="005115BE" w:rsidRPr="001818EF" w:rsidRDefault="005115BE"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p>
        </w:tc>
        <w:tc>
          <w:tcPr>
            <w:tcW w:w="6619" w:type="dxa"/>
            <w:tcBorders>
              <w:top w:val="none" w:sz="0" w:space="0" w:color="auto"/>
              <w:bottom w:val="single" w:sz="4" w:space="0" w:color="auto"/>
            </w:tcBorders>
            <w:shd w:val="clear" w:color="auto" w:fill="auto"/>
          </w:tcPr>
          <w:p w:rsidR="005115BE" w:rsidRPr="001818EF" w:rsidRDefault="005115BE" w:rsidP="00AE7D01">
            <w:pPr>
              <w:ind w:left="36"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“we don’t have a private room when agent give us files, and discuss issues, everything is discussed here in front of other reviewers and other agents, and other people here can’t concentrate with the work they are doing” (KI14)</w:t>
            </w:r>
          </w:p>
        </w:tc>
      </w:tr>
      <w:tr w:rsidR="005115BE" w:rsidRPr="001818EF" w:rsidTr="001818EF">
        <w:trPr>
          <w:trHeight w:val="331"/>
        </w:trPr>
        <w:tc>
          <w:tcPr>
            <w:cnfStyle w:val="001000000000" w:firstRow="0" w:lastRow="0" w:firstColumn="1" w:lastColumn="0" w:oddVBand="0" w:evenVBand="0" w:oddHBand="0" w:evenHBand="0" w:firstRowFirstColumn="0" w:firstRowLastColumn="0" w:lastRowFirstColumn="0" w:lastRowLastColumn="0"/>
            <w:tcW w:w="1228" w:type="dxa"/>
            <w:vMerge w:val="restart"/>
            <w:tcBorders>
              <w:top w:val="single" w:sz="4" w:space="0" w:color="auto"/>
              <w:bottom w:val="single" w:sz="4" w:space="0" w:color="auto"/>
            </w:tcBorders>
            <w:shd w:val="clear" w:color="auto" w:fill="auto"/>
          </w:tcPr>
          <w:p w:rsidR="005115BE" w:rsidRPr="001818EF" w:rsidRDefault="005115BE" w:rsidP="00AE7D01">
            <w:pPr>
              <w:ind w:right="-126"/>
              <w:contextualSpacing/>
              <w:jc w:val="left"/>
              <w:rPr>
                <w:rFonts w:asciiTheme="majorBidi" w:hAnsiTheme="majorBidi" w:cstheme="majorBidi"/>
                <w:sz w:val="17"/>
                <w:szCs w:val="17"/>
              </w:rPr>
            </w:pPr>
            <w:r w:rsidRPr="001818EF">
              <w:rPr>
                <w:rFonts w:asciiTheme="majorBidi" w:hAnsiTheme="majorBidi" w:cstheme="majorBidi"/>
                <w:sz w:val="17"/>
                <w:szCs w:val="17"/>
              </w:rPr>
              <w:t xml:space="preserve">Organisational structure </w:t>
            </w:r>
          </w:p>
        </w:tc>
        <w:tc>
          <w:tcPr>
            <w:tcW w:w="2042" w:type="dxa"/>
            <w:tcBorders>
              <w:top w:val="single" w:sz="4" w:space="0" w:color="auto"/>
            </w:tcBorders>
            <w:shd w:val="clear" w:color="auto" w:fill="auto"/>
          </w:tcPr>
          <w:p w:rsidR="00663798" w:rsidRDefault="00663798"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No change in the structure</w:t>
            </w:r>
          </w:p>
          <w:p w:rsidR="00663798" w:rsidRDefault="00663798"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if only a </w:t>
            </w:r>
            <w:r w:rsidR="001A07A4">
              <w:rPr>
                <w:rFonts w:asciiTheme="majorBidi" w:hAnsiTheme="majorBidi" w:cstheme="majorBidi"/>
                <w:sz w:val="17"/>
                <w:szCs w:val="17"/>
              </w:rPr>
              <w:t>policy</w:t>
            </w:r>
            <w:r>
              <w:rPr>
                <w:rFonts w:asciiTheme="majorBidi" w:hAnsiTheme="majorBidi" w:cstheme="majorBidi"/>
                <w:sz w:val="17"/>
                <w:szCs w:val="17"/>
              </w:rPr>
              <w:t xml:space="preserve"> is</w:t>
            </w:r>
          </w:p>
          <w:p w:rsidR="005115BE" w:rsidRPr="001818EF" w:rsidRDefault="00663798"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w:t>
            </w:r>
            <w:r w:rsidR="005115BE" w:rsidRPr="001818EF">
              <w:rPr>
                <w:rFonts w:asciiTheme="majorBidi" w:hAnsiTheme="majorBidi" w:cstheme="majorBidi"/>
                <w:sz w:val="17"/>
                <w:szCs w:val="17"/>
              </w:rPr>
              <w:t xml:space="preserve">implemented </w:t>
            </w:r>
          </w:p>
          <w:p w:rsidR="005115BE" w:rsidRPr="001818EF" w:rsidRDefault="005115BE" w:rsidP="00AE7D01">
            <w:pPr>
              <w:tabs>
                <w:tab w:val="left" w:pos="1899"/>
              </w:tabs>
              <w:ind w:right="-102"/>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7"/>
                <w:szCs w:val="17"/>
              </w:rPr>
            </w:pPr>
          </w:p>
        </w:tc>
        <w:tc>
          <w:tcPr>
            <w:tcW w:w="6619" w:type="dxa"/>
            <w:tcBorders>
              <w:top w:val="single" w:sz="4" w:space="0" w:color="auto"/>
            </w:tcBorders>
            <w:shd w:val="clear" w:color="auto" w:fill="auto"/>
          </w:tcPr>
          <w:p w:rsidR="005115BE" w:rsidRDefault="005115BE"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“I don’t think that the structure will be affected at all. The guideline should be used by all departments, and whenever a HM is detected in the Dietary Supplement or Unclassified Departments, the reviewer must transfer it to the Herbal Department to get classified and registered properly” (KI13)</w:t>
            </w:r>
          </w:p>
          <w:p w:rsidR="00663798" w:rsidRPr="001818EF" w:rsidRDefault="00663798" w:rsidP="00AE7D01">
            <w:pPr>
              <w:ind w:left="36" w:right="-109"/>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17"/>
                <w:szCs w:val="17"/>
              </w:rPr>
            </w:pPr>
          </w:p>
        </w:tc>
      </w:tr>
      <w:tr w:rsidR="005115BE" w:rsidRPr="001818EF" w:rsidTr="001818EF">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1228" w:type="dxa"/>
            <w:vMerge/>
            <w:tcBorders>
              <w:top w:val="none" w:sz="0" w:space="0" w:color="auto"/>
              <w:bottom w:val="single" w:sz="4" w:space="0" w:color="auto"/>
            </w:tcBorders>
            <w:shd w:val="clear" w:color="auto" w:fill="auto"/>
          </w:tcPr>
          <w:p w:rsidR="005115BE" w:rsidRPr="001818EF" w:rsidRDefault="005115BE" w:rsidP="00AE7D01">
            <w:pPr>
              <w:ind w:right="0"/>
              <w:contextualSpacing/>
              <w:jc w:val="left"/>
              <w:rPr>
                <w:rFonts w:asciiTheme="majorBidi" w:hAnsiTheme="majorBidi" w:cstheme="majorBidi"/>
                <w:b w:val="0"/>
                <w:bCs w:val="0"/>
                <w:sz w:val="17"/>
                <w:szCs w:val="17"/>
              </w:rPr>
            </w:pPr>
          </w:p>
        </w:tc>
        <w:tc>
          <w:tcPr>
            <w:tcW w:w="2042" w:type="dxa"/>
            <w:tcBorders>
              <w:top w:val="none" w:sz="0" w:space="0" w:color="auto"/>
              <w:bottom w:val="single" w:sz="4" w:space="0" w:color="auto"/>
            </w:tcBorders>
            <w:shd w:val="clear" w:color="auto" w:fill="auto"/>
          </w:tcPr>
          <w:p w:rsidR="00663798" w:rsidRDefault="00663798"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Change in the structure if a</w:t>
            </w:r>
          </w:p>
          <w:p w:rsidR="00663798" w:rsidRDefault="00663798"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Classification Department </w:t>
            </w:r>
          </w:p>
          <w:p w:rsidR="005115BE" w:rsidRPr="001818EF" w:rsidRDefault="00663798" w:rsidP="00AE7D01">
            <w:pPr>
              <w:tabs>
                <w:tab w:val="left" w:pos="1899"/>
              </w:tabs>
              <w:ind w:right="-102"/>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7"/>
                <w:szCs w:val="17"/>
              </w:rPr>
            </w:pPr>
            <w:r>
              <w:rPr>
                <w:rFonts w:asciiTheme="majorBidi" w:hAnsiTheme="majorBidi" w:cstheme="majorBidi"/>
                <w:sz w:val="17"/>
                <w:szCs w:val="17"/>
              </w:rPr>
              <w:t xml:space="preserve">  </w:t>
            </w:r>
            <w:r w:rsidR="005115BE" w:rsidRPr="001818EF">
              <w:rPr>
                <w:rFonts w:asciiTheme="majorBidi" w:hAnsiTheme="majorBidi" w:cstheme="majorBidi"/>
                <w:sz w:val="17"/>
                <w:szCs w:val="17"/>
              </w:rPr>
              <w:t xml:space="preserve">is implemented </w:t>
            </w:r>
          </w:p>
        </w:tc>
        <w:tc>
          <w:tcPr>
            <w:tcW w:w="6619" w:type="dxa"/>
            <w:tcBorders>
              <w:top w:val="none" w:sz="0" w:space="0" w:color="auto"/>
              <w:bottom w:val="single" w:sz="4" w:space="0" w:color="auto"/>
            </w:tcBorders>
            <w:shd w:val="clear" w:color="auto" w:fill="auto"/>
          </w:tcPr>
          <w:p w:rsidR="005115BE" w:rsidRDefault="005115BE" w:rsidP="00AE7D01">
            <w:pPr>
              <w:tabs>
                <w:tab w:val="left" w:pos="1899"/>
              </w:tabs>
              <w:ind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r w:rsidRPr="001818EF">
              <w:rPr>
                <w:rFonts w:asciiTheme="majorBidi" w:hAnsiTheme="majorBidi" w:cstheme="majorBidi"/>
                <w:i/>
                <w:iCs/>
                <w:sz w:val="17"/>
                <w:szCs w:val="17"/>
              </w:rPr>
              <w:t>“…we are receiving many products that are difficult to classify so I think it will be necessary in the future that we establish a Classification Department to deal only with the classification of products” (KI23)</w:t>
            </w:r>
          </w:p>
          <w:p w:rsidR="00663798" w:rsidRPr="001818EF" w:rsidRDefault="00663798" w:rsidP="00AE7D01">
            <w:pPr>
              <w:tabs>
                <w:tab w:val="left" w:pos="1899"/>
              </w:tabs>
              <w:ind w:right="-109"/>
              <w:contextualSpacing/>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17"/>
                <w:szCs w:val="17"/>
              </w:rPr>
            </w:pPr>
          </w:p>
        </w:tc>
      </w:tr>
    </w:tbl>
    <w:p w:rsidR="005115BE" w:rsidRPr="00540D6B" w:rsidRDefault="005115BE" w:rsidP="005115BE">
      <w:pPr>
        <w:spacing w:line="240" w:lineRule="auto"/>
        <w:ind w:right="-755"/>
        <w:rPr>
          <w:rFonts w:asciiTheme="majorBidi" w:hAnsiTheme="majorBidi" w:cstheme="majorBidi"/>
          <w:sz w:val="20"/>
          <w:szCs w:val="20"/>
        </w:rPr>
      </w:pPr>
      <w:r w:rsidRPr="00540D6B">
        <w:rPr>
          <w:rFonts w:asciiTheme="majorBidi" w:hAnsiTheme="majorBidi" w:cstheme="majorBidi"/>
          <w:i/>
          <w:iCs/>
          <w:sz w:val="20"/>
          <w:szCs w:val="20"/>
        </w:rPr>
        <w:t xml:space="preserve">HMs </w:t>
      </w:r>
      <w:r w:rsidRPr="00540D6B">
        <w:rPr>
          <w:rFonts w:asciiTheme="majorBidi" w:hAnsiTheme="majorBidi" w:cstheme="majorBidi"/>
          <w:sz w:val="20"/>
          <w:szCs w:val="20"/>
        </w:rPr>
        <w:t xml:space="preserve">herbal medicines, </w:t>
      </w:r>
      <w:r w:rsidRPr="00540D6B">
        <w:rPr>
          <w:rFonts w:asciiTheme="majorBidi" w:hAnsiTheme="majorBidi" w:cstheme="majorBidi"/>
          <w:i/>
          <w:iCs/>
          <w:sz w:val="20"/>
          <w:szCs w:val="20"/>
        </w:rPr>
        <w:t>KDFCA</w:t>
      </w:r>
      <w:r w:rsidRPr="00540D6B">
        <w:rPr>
          <w:rFonts w:asciiTheme="majorBidi" w:hAnsiTheme="majorBidi" w:cstheme="majorBidi"/>
          <w:sz w:val="20"/>
          <w:szCs w:val="20"/>
        </w:rPr>
        <w:t xml:space="preserve"> Ku</w:t>
      </w:r>
      <w:r w:rsidR="00E01628">
        <w:rPr>
          <w:rFonts w:asciiTheme="majorBidi" w:hAnsiTheme="majorBidi" w:cstheme="majorBidi"/>
          <w:sz w:val="20"/>
          <w:szCs w:val="20"/>
        </w:rPr>
        <w:t>wait Drug and Food Control and A</w:t>
      </w:r>
      <w:r w:rsidRPr="00540D6B">
        <w:rPr>
          <w:rFonts w:asciiTheme="majorBidi" w:hAnsiTheme="majorBidi" w:cstheme="majorBidi"/>
          <w:sz w:val="20"/>
          <w:szCs w:val="20"/>
        </w:rPr>
        <w:t xml:space="preserve">dministration, </w:t>
      </w:r>
      <w:r w:rsidRPr="00540D6B">
        <w:rPr>
          <w:rFonts w:asciiTheme="majorBidi" w:hAnsiTheme="majorBidi" w:cstheme="majorBidi"/>
          <w:i/>
          <w:iCs/>
          <w:sz w:val="20"/>
          <w:szCs w:val="20"/>
        </w:rPr>
        <w:t>MOH</w:t>
      </w:r>
      <w:r w:rsidRPr="00540D6B">
        <w:rPr>
          <w:rFonts w:asciiTheme="majorBidi" w:hAnsiTheme="majorBidi" w:cstheme="majorBidi"/>
          <w:sz w:val="20"/>
          <w:szCs w:val="20"/>
        </w:rPr>
        <w:t xml:space="preserve"> Ministry of Health </w:t>
      </w:r>
    </w:p>
    <w:p w:rsidR="00E53090" w:rsidRDefault="00E53090" w:rsidP="00E53090">
      <w:pPr>
        <w:spacing w:after="0" w:line="240" w:lineRule="auto"/>
        <w:rPr>
          <w:rFonts w:asciiTheme="majorBidi" w:hAnsiTheme="majorBidi" w:cstheme="majorBidi"/>
          <w:b/>
          <w:sz w:val="24"/>
          <w:szCs w:val="24"/>
        </w:rPr>
      </w:pPr>
    </w:p>
    <w:p w:rsidR="001818EF" w:rsidRPr="001818EF" w:rsidRDefault="001818EF" w:rsidP="00E53090">
      <w:pPr>
        <w:spacing w:after="0" w:line="240" w:lineRule="auto"/>
        <w:rPr>
          <w:rFonts w:asciiTheme="majorBidi" w:hAnsiTheme="majorBidi" w:cstheme="majorBidi"/>
          <w:b/>
          <w:sz w:val="32"/>
          <w:szCs w:val="32"/>
        </w:rPr>
      </w:pPr>
      <w:bookmarkStart w:id="0" w:name="_GoBack"/>
      <w:bookmarkEnd w:id="0"/>
    </w:p>
    <w:p w:rsidR="00E53090" w:rsidRPr="001818EF" w:rsidRDefault="00E53090" w:rsidP="00E53090">
      <w:pPr>
        <w:spacing w:after="0" w:line="240" w:lineRule="auto"/>
        <w:rPr>
          <w:rFonts w:asciiTheme="majorBidi" w:hAnsiTheme="majorBidi" w:cstheme="majorBidi"/>
          <w:sz w:val="32"/>
          <w:szCs w:val="32"/>
        </w:rPr>
      </w:pPr>
    </w:p>
    <w:p w:rsidR="000E4833" w:rsidRPr="001818EF" w:rsidRDefault="00F415B6" w:rsidP="005115BE">
      <w:pPr>
        <w:pBdr>
          <w:top w:val="single" w:sz="4" w:space="1" w:color="auto"/>
        </w:pBdr>
        <w:spacing w:after="0" w:line="240" w:lineRule="auto"/>
        <w:rPr>
          <w:rFonts w:asciiTheme="majorBidi" w:hAnsiTheme="majorBidi" w:cstheme="majorBidi"/>
          <w:bCs/>
          <w:sz w:val="24"/>
          <w:szCs w:val="24"/>
        </w:rPr>
      </w:pPr>
      <w:r w:rsidRPr="001818EF">
        <w:rPr>
          <w:rFonts w:asciiTheme="majorBidi" w:hAnsiTheme="majorBidi" w:cstheme="majorBidi"/>
          <w:bCs/>
          <w:sz w:val="24"/>
          <w:szCs w:val="24"/>
          <w:shd w:val="clear" w:color="auto" w:fill="FFFFFF"/>
        </w:rPr>
        <w:t xml:space="preserve">Additional file </w:t>
      </w:r>
      <w:r w:rsidR="00C542C7">
        <w:rPr>
          <w:rFonts w:asciiTheme="majorBidi" w:hAnsiTheme="majorBidi" w:cstheme="majorBidi"/>
          <w:bCs/>
          <w:sz w:val="24"/>
          <w:szCs w:val="24"/>
          <w:shd w:val="clear" w:color="auto" w:fill="FFFFFF"/>
        </w:rPr>
        <w:t>8</w:t>
      </w:r>
      <w:r w:rsidR="000E4833" w:rsidRPr="001818EF">
        <w:rPr>
          <w:rFonts w:asciiTheme="majorBidi" w:hAnsiTheme="majorBidi" w:cstheme="majorBidi"/>
          <w:bCs/>
          <w:sz w:val="24"/>
          <w:szCs w:val="24"/>
          <w:shd w:val="clear" w:color="auto" w:fill="FFFFFF"/>
        </w:rPr>
        <w:t xml:space="preserve">: </w:t>
      </w:r>
      <w:r w:rsidR="005115BE" w:rsidRPr="001818EF">
        <w:rPr>
          <w:rFonts w:asciiTheme="majorBidi" w:hAnsiTheme="majorBidi" w:cstheme="majorBidi"/>
          <w:bCs/>
          <w:sz w:val="24"/>
          <w:szCs w:val="24"/>
          <w:shd w:val="clear" w:color="auto" w:fill="FFFFFF"/>
        </w:rPr>
        <w:t xml:space="preserve">Data </w:t>
      </w:r>
      <w:r w:rsidR="0003428C">
        <w:rPr>
          <w:rFonts w:asciiTheme="majorBidi" w:hAnsiTheme="majorBidi" w:cstheme="majorBidi"/>
          <w:bCs/>
          <w:sz w:val="24"/>
          <w:szCs w:val="24"/>
          <w:shd w:val="clear" w:color="auto" w:fill="FFFFFF"/>
        </w:rPr>
        <w:t xml:space="preserve">from the analysis </w:t>
      </w:r>
      <w:r w:rsidR="00E42FE8">
        <w:rPr>
          <w:rFonts w:asciiTheme="majorBidi" w:hAnsiTheme="majorBidi" w:cstheme="majorBidi"/>
          <w:bCs/>
          <w:sz w:val="24"/>
          <w:szCs w:val="24"/>
          <w:shd w:val="clear" w:color="auto" w:fill="FFFFFF"/>
        </w:rPr>
        <w:t xml:space="preserve">of </w:t>
      </w:r>
      <w:r w:rsidR="00E42FE8" w:rsidRPr="001818EF">
        <w:rPr>
          <w:rFonts w:asciiTheme="majorBidi" w:hAnsiTheme="majorBidi" w:cstheme="majorBidi"/>
          <w:bCs/>
          <w:sz w:val="24"/>
          <w:szCs w:val="24"/>
          <w:shd w:val="clear" w:color="auto" w:fill="FFFFFF"/>
        </w:rPr>
        <w:t>interview</w:t>
      </w:r>
      <w:r w:rsidR="0003428C">
        <w:rPr>
          <w:rFonts w:asciiTheme="majorBidi" w:hAnsiTheme="majorBidi" w:cstheme="majorBidi"/>
          <w:bCs/>
          <w:sz w:val="24"/>
          <w:szCs w:val="24"/>
          <w:shd w:val="clear" w:color="auto" w:fill="FFFFFF"/>
        </w:rPr>
        <w:t xml:space="preserve"> transcripts</w:t>
      </w:r>
      <w:r w:rsidR="005115BE" w:rsidRPr="001818EF">
        <w:rPr>
          <w:rFonts w:asciiTheme="majorBidi" w:hAnsiTheme="majorBidi" w:cstheme="majorBidi"/>
          <w:bCs/>
          <w:sz w:val="24"/>
          <w:szCs w:val="24"/>
          <w:shd w:val="clear" w:color="auto" w:fill="FFFFFF"/>
        </w:rPr>
        <w:t xml:space="preserve"> on the five contextual factors</w:t>
      </w:r>
      <w:r w:rsidR="00891209">
        <w:rPr>
          <w:rFonts w:asciiTheme="majorBidi" w:hAnsiTheme="majorBidi" w:cstheme="majorBidi"/>
          <w:bCs/>
          <w:sz w:val="24"/>
          <w:szCs w:val="24"/>
          <w:shd w:val="clear" w:color="auto" w:fill="FFFFFF"/>
        </w:rPr>
        <w:t xml:space="preserve"> </w:t>
      </w:r>
      <w:r w:rsidR="0003428C">
        <w:rPr>
          <w:rFonts w:asciiTheme="majorBidi" w:hAnsiTheme="majorBidi" w:cstheme="majorBidi"/>
          <w:bCs/>
          <w:sz w:val="24"/>
          <w:szCs w:val="24"/>
          <w:shd w:val="clear" w:color="auto" w:fill="FFFFFF"/>
        </w:rPr>
        <w:t>affecting the Kuwaiti drug regulatory authority’s readiness to implement the proposed recommendations</w:t>
      </w:r>
      <w:r w:rsidR="005115BE" w:rsidRPr="001818EF">
        <w:rPr>
          <w:rFonts w:asciiTheme="majorBidi" w:hAnsiTheme="majorBidi" w:cstheme="majorBidi"/>
          <w:bCs/>
          <w:sz w:val="24"/>
          <w:szCs w:val="24"/>
          <w:shd w:val="clear" w:color="auto" w:fill="FFFFFF"/>
        </w:rPr>
        <w:t xml:space="preserve"> </w:t>
      </w:r>
    </w:p>
    <w:sectPr w:rsidR="000E4833" w:rsidRPr="001818EF">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8EF" w:rsidRDefault="001818EF" w:rsidP="001818EF">
      <w:pPr>
        <w:spacing w:after="0" w:line="240" w:lineRule="auto"/>
      </w:pPr>
      <w:r>
        <w:separator/>
      </w:r>
    </w:p>
  </w:endnote>
  <w:endnote w:type="continuationSeparator" w:id="0">
    <w:p w:rsidR="001818EF" w:rsidRDefault="001818EF" w:rsidP="00181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483653"/>
      <w:docPartObj>
        <w:docPartGallery w:val="Page Numbers (Bottom of Page)"/>
        <w:docPartUnique/>
      </w:docPartObj>
    </w:sdtPr>
    <w:sdtEndPr/>
    <w:sdtContent>
      <w:p w:rsidR="001818EF" w:rsidRDefault="001818EF">
        <w:pPr>
          <w:pStyle w:val="Footer"/>
          <w:jc w:val="center"/>
        </w:pPr>
        <w:r>
          <w:t>[</w:t>
        </w:r>
        <w:r>
          <w:fldChar w:fldCharType="begin"/>
        </w:r>
        <w:r>
          <w:instrText xml:space="preserve"> PAGE   \* MERGEFORMAT </w:instrText>
        </w:r>
        <w:r>
          <w:fldChar w:fldCharType="separate"/>
        </w:r>
        <w:r w:rsidR="001A07A4">
          <w:rPr>
            <w:noProof/>
          </w:rPr>
          <w:t>1</w:t>
        </w:r>
        <w:r>
          <w:rPr>
            <w:noProof/>
          </w:rPr>
          <w:fldChar w:fldCharType="end"/>
        </w:r>
        <w:r>
          <w:t>]</w:t>
        </w:r>
      </w:p>
    </w:sdtContent>
  </w:sdt>
  <w:p w:rsidR="001818EF" w:rsidRDefault="00181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8EF" w:rsidRDefault="001818EF" w:rsidP="001818EF">
      <w:pPr>
        <w:spacing w:after="0" w:line="240" w:lineRule="auto"/>
      </w:pPr>
      <w:r>
        <w:separator/>
      </w:r>
    </w:p>
  </w:footnote>
  <w:footnote w:type="continuationSeparator" w:id="0">
    <w:p w:rsidR="001818EF" w:rsidRDefault="001818EF" w:rsidP="001818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9E"/>
    <w:rsid w:val="0003428C"/>
    <w:rsid w:val="000E4833"/>
    <w:rsid w:val="00100A01"/>
    <w:rsid w:val="00105084"/>
    <w:rsid w:val="001818EF"/>
    <w:rsid w:val="001A07A4"/>
    <w:rsid w:val="001C6040"/>
    <w:rsid w:val="001C60C4"/>
    <w:rsid w:val="001E6F66"/>
    <w:rsid w:val="00297837"/>
    <w:rsid w:val="00356CF7"/>
    <w:rsid w:val="003D135D"/>
    <w:rsid w:val="005115BE"/>
    <w:rsid w:val="005E7DA0"/>
    <w:rsid w:val="00663798"/>
    <w:rsid w:val="0075179E"/>
    <w:rsid w:val="00797B37"/>
    <w:rsid w:val="00864715"/>
    <w:rsid w:val="00880A64"/>
    <w:rsid w:val="00891209"/>
    <w:rsid w:val="009A5DCC"/>
    <w:rsid w:val="00A354BF"/>
    <w:rsid w:val="00A47B0E"/>
    <w:rsid w:val="00A618BC"/>
    <w:rsid w:val="00A67E99"/>
    <w:rsid w:val="00C542C7"/>
    <w:rsid w:val="00CD452F"/>
    <w:rsid w:val="00D45B7D"/>
    <w:rsid w:val="00DE463F"/>
    <w:rsid w:val="00E01628"/>
    <w:rsid w:val="00E42FE8"/>
    <w:rsid w:val="00E53090"/>
    <w:rsid w:val="00EC57E5"/>
    <w:rsid w:val="00F415B6"/>
    <w:rsid w:val="00F954D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1F5B"/>
  <w15:docId w15:val="{30A1C9CF-4CC8-4396-8ED7-C2C9D8FC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ind w:right="-75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D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53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5115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818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8EF"/>
  </w:style>
  <w:style w:type="paragraph" w:styleId="Footer">
    <w:name w:val="footer"/>
    <w:basedOn w:val="Normal"/>
    <w:link w:val="FooterChar"/>
    <w:uiPriority w:val="99"/>
    <w:unhideWhenUsed/>
    <w:rsid w:val="00181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Azhar Alostad</dc:creator>
  <cp:keywords/>
  <dc:description/>
  <cp:lastModifiedBy>Azhar Alostad</cp:lastModifiedBy>
  <cp:revision>30</cp:revision>
  <dcterms:created xsi:type="dcterms:W3CDTF">2019-01-14T16:27:00Z</dcterms:created>
  <dcterms:modified xsi:type="dcterms:W3CDTF">2019-07-02T14:50:00Z</dcterms:modified>
</cp:coreProperties>
</file>