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496"/>
        <w:tblW w:w="10170" w:type="dxa"/>
        <w:tblLook w:val="04A0"/>
      </w:tblPr>
      <w:tblGrid>
        <w:gridCol w:w="5490"/>
        <w:gridCol w:w="4680"/>
      </w:tblGrid>
      <w:tr w:rsidR="00597BFC" w:rsidRPr="00597BFC" w:rsidTr="00597BFC">
        <w:tc>
          <w:tcPr>
            <w:tcW w:w="5490" w:type="dxa"/>
          </w:tcPr>
          <w:p w:rsidR="00597BFC" w:rsidRPr="00597BFC" w:rsidRDefault="00A75B99" w:rsidP="00597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Independent variables </w:t>
            </w:r>
            <w:r w:rsidR="00A51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associated with ICU mortality</w:t>
            </w:r>
          </w:p>
        </w:tc>
        <w:tc>
          <w:tcPr>
            <w:tcW w:w="4680" w:type="dxa"/>
          </w:tcPr>
          <w:p w:rsidR="00597BFC" w:rsidRPr="00597BFC" w:rsidRDefault="003A5EA9" w:rsidP="00597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Categorize the </w:t>
            </w:r>
            <w:r w:rsidR="00A75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independent variable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18-39 (Reference group)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40-80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≥ 80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Male = 0 (Reference group)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Female=1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Multiple Organ Dysfunction Score (MODS)</w:t>
            </w: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0 (Reference group)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≥13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Nine Equivalents of Nursing Manpower Use Score (NEMS)</w:t>
            </w: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0-22 (Reference group)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23-29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≥ 30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Modified Charlson Co-morbidity Index  (CCI)</w:t>
            </w: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0 (reference group)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≥ 3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Source of admission to the ICU</w:t>
            </w: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Operating room(OR)/Post Anesthesia Unit (PACU) (Reference group)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Hospital – Outside &amp; within Local Health Integration Network (LHIN)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Emergency department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Unit/Ward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 xml:space="preserve">Other: Home- outside and within LHIN, </w:t>
            </w:r>
            <w:r w:rsidRPr="00597B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Level 2 Unit or Step Down Unit, </w:t>
            </w:r>
            <w:r w:rsidRPr="00597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Level 3 Unit (Medical/Surgical or Specialty Unit), </w:t>
            </w:r>
            <w:r w:rsidRPr="00597B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Complex Continuing Care Facility within LHIN, Rehab Facility-Within LHIN, Inpatient–Rehab, Outside province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Admission diagnosis</w:t>
            </w: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Cardiovascular/Cardiac/Vascular (Reference group)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Gastrointestinal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Respiratory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Trauma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Neurological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Other: Metabolic / Endocrine, Genitourinary, Musculoskeletal / Skin, Oncology / Hematology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ICU readmission during the same hospital admission</w:t>
            </w: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No=0 (Reference group)</w:t>
            </w:r>
          </w:p>
        </w:tc>
      </w:tr>
      <w:tr w:rsidR="00597BFC" w:rsidRPr="00597BFC" w:rsidTr="00597BFC">
        <w:tc>
          <w:tcPr>
            <w:tcW w:w="549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597BFC" w:rsidRPr="00597BFC" w:rsidRDefault="00597BFC" w:rsidP="00597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BFC">
              <w:rPr>
                <w:rFonts w:ascii="Times New Roman" w:hAnsi="Times New Roman" w:cs="Times New Roman"/>
                <w:sz w:val="24"/>
                <w:szCs w:val="24"/>
              </w:rPr>
              <w:t>Yes=1</w:t>
            </w:r>
          </w:p>
        </w:tc>
      </w:tr>
    </w:tbl>
    <w:p w:rsidR="00FB5F72" w:rsidRPr="00597BFC" w:rsidRDefault="000F7F91" w:rsidP="005312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2: </w:t>
      </w:r>
      <w:r w:rsidR="00597BFC" w:rsidRPr="00A87C2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880388">
        <w:rPr>
          <w:rFonts w:ascii="Times New Roman" w:hAnsi="Times New Roman" w:cs="Times New Roman"/>
          <w:b/>
          <w:sz w:val="24"/>
          <w:szCs w:val="24"/>
        </w:rPr>
        <w:t>2</w:t>
      </w:r>
      <w:r w:rsidR="00A532C7">
        <w:rPr>
          <w:rFonts w:ascii="Times New Roman" w:hAnsi="Times New Roman" w:cs="Times New Roman"/>
          <w:sz w:val="24"/>
          <w:szCs w:val="24"/>
        </w:rPr>
        <w:t>.</w:t>
      </w:r>
      <w:r w:rsidR="008434FE">
        <w:rPr>
          <w:rFonts w:ascii="Times New Roman" w:hAnsi="Times New Roman" w:cs="Times New Roman"/>
          <w:sz w:val="24"/>
          <w:szCs w:val="24"/>
        </w:rPr>
        <w:t xml:space="preserve"> </w:t>
      </w:r>
      <w:r w:rsidR="008434FE">
        <w:rPr>
          <w:rFonts w:ascii="Times New Roman" w:hAnsi="Times New Roman"/>
          <w:noProof/>
        </w:rPr>
        <w:t>Selection an</w:t>
      </w:r>
      <w:bookmarkStart w:id="0" w:name="_GoBack"/>
      <w:bookmarkEnd w:id="0"/>
      <w:r w:rsidR="008434FE">
        <w:rPr>
          <w:rFonts w:ascii="Times New Roman" w:hAnsi="Times New Roman"/>
          <w:noProof/>
        </w:rPr>
        <w:t>d categorization of the independent variables for the logistic regression model associated with ICU mortality.</w:t>
      </w:r>
    </w:p>
    <w:p w:rsidR="00597BFC" w:rsidRPr="00597BFC" w:rsidRDefault="00597BFC" w:rsidP="0053127A">
      <w:pPr>
        <w:rPr>
          <w:rFonts w:ascii="Times New Roman" w:hAnsi="Times New Roman" w:cs="Times New Roman"/>
          <w:sz w:val="24"/>
          <w:szCs w:val="24"/>
        </w:rPr>
      </w:pPr>
    </w:p>
    <w:sectPr w:rsidR="00597BFC" w:rsidRPr="00597BFC" w:rsidSect="00FE3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compat/>
  <w:rsids>
    <w:rsidRoot w:val="001C2E4C"/>
    <w:rsid w:val="000F7F91"/>
    <w:rsid w:val="00101458"/>
    <w:rsid w:val="00170741"/>
    <w:rsid w:val="001C2E4C"/>
    <w:rsid w:val="001E5620"/>
    <w:rsid w:val="001F7D43"/>
    <w:rsid w:val="003A5EA9"/>
    <w:rsid w:val="004F29EC"/>
    <w:rsid w:val="0053127A"/>
    <w:rsid w:val="00597BFC"/>
    <w:rsid w:val="00797EA6"/>
    <w:rsid w:val="007E05C3"/>
    <w:rsid w:val="008434FE"/>
    <w:rsid w:val="00880388"/>
    <w:rsid w:val="008A7543"/>
    <w:rsid w:val="008B5FF1"/>
    <w:rsid w:val="00915B06"/>
    <w:rsid w:val="00A01645"/>
    <w:rsid w:val="00A518A6"/>
    <w:rsid w:val="00A532C7"/>
    <w:rsid w:val="00A75B99"/>
    <w:rsid w:val="00A87C2A"/>
    <w:rsid w:val="00AD2776"/>
    <w:rsid w:val="00BC5962"/>
    <w:rsid w:val="00C32D07"/>
    <w:rsid w:val="00D15F0B"/>
    <w:rsid w:val="00DA4A36"/>
    <w:rsid w:val="00F81894"/>
    <w:rsid w:val="00FB5F72"/>
    <w:rsid w:val="00FE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D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2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2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hospitals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Kao</dc:creator>
  <cp:lastModifiedBy>ltachado</cp:lastModifiedBy>
  <cp:revision>17</cp:revision>
  <dcterms:created xsi:type="dcterms:W3CDTF">2015-07-14T19:46:00Z</dcterms:created>
  <dcterms:modified xsi:type="dcterms:W3CDTF">2016-02-12T08:13:00Z</dcterms:modified>
</cp:coreProperties>
</file>