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A36" w:rsidRPr="00D07674" w:rsidRDefault="00510A36" w:rsidP="00510A36">
      <w:pPr>
        <w:spacing w:line="360" w:lineRule="auto"/>
        <w:jc w:val="center"/>
        <w:rPr>
          <w:rFonts w:ascii="Arial" w:hAnsi="Arial" w:cs="Arial"/>
          <w:b/>
          <w:sz w:val="24"/>
          <w:szCs w:val="20"/>
        </w:rPr>
      </w:pPr>
      <w:r w:rsidRPr="00D07674">
        <w:rPr>
          <w:rFonts w:ascii="Arial" w:hAnsi="Arial" w:cs="Arial"/>
          <w:b/>
          <w:sz w:val="24"/>
          <w:szCs w:val="20"/>
        </w:rPr>
        <w:t>Supporting Figure</w:t>
      </w:r>
    </w:p>
    <w:p w:rsidR="00510A36" w:rsidRDefault="00510A36" w:rsidP="00510A36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033E0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987ADC5" wp14:editId="4522443E">
            <wp:extent cx="3918585" cy="2275205"/>
            <wp:effectExtent l="19050" t="0" r="5715" b="0"/>
            <wp:docPr id="1" name="Bild 3" descr="C:\Users\Matthias\Desktop\Hendrik Revision 16-3-19\Figure S1\Supporting figure-s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tthias\Desktop\Hendrik Revision 16-3-19\Figure S1\Supporting figure-se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227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A36" w:rsidRPr="00FF07CF" w:rsidRDefault="00510A36" w:rsidP="00510A36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r w:rsidRPr="00FF07CF">
        <w:rPr>
          <w:rFonts w:ascii="Arial" w:hAnsi="Arial" w:cs="Arial"/>
          <w:b/>
          <w:bCs/>
          <w:sz w:val="20"/>
          <w:szCs w:val="20"/>
          <w:highlight w:val="yellow"/>
        </w:rPr>
        <w:t xml:space="preserve">Figure </w:t>
      </w:r>
      <w:r>
        <w:rPr>
          <w:rFonts w:ascii="Arial" w:hAnsi="Arial" w:cs="Arial"/>
          <w:b/>
          <w:bCs/>
          <w:sz w:val="20"/>
          <w:szCs w:val="20"/>
          <w:highlight w:val="yellow"/>
        </w:rPr>
        <w:t>S</w:t>
      </w:r>
      <w:r w:rsidRPr="00FF07CF">
        <w:rPr>
          <w:rFonts w:ascii="Arial" w:hAnsi="Arial" w:cs="Arial"/>
          <w:b/>
          <w:bCs/>
          <w:sz w:val="20"/>
          <w:szCs w:val="20"/>
          <w:highlight w:val="yellow"/>
        </w:rPr>
        <w:t xml:space="preserve">1: </w:t>
      </w:r>
      <w:r>
        <w:rPr>
          <w:rFonts w:ascii="Arial" w:hAnsi="Arial" w:cs="Arial"/>
          <w:b/>
          <w:bCs/>
          <w:sz w:val="20"/>
          <w:szCs w:val="20"/>
          <w:highlight w:val="yellow"/>
        </w:rPr>
        <w:t>Expression of</w:t>
      </w:r>
      <w:r w:rsidRPr="00FF07CF">
        <w:rPr>
          <w:rFonts w:ascii="Arial" w:hAnsi="Arial" w:cs="Arial"/>
          <w:b/>
          <w:bCs/>
          <w:sz w:val="20"/>
          <w:szCs w:val="20"/>
          <w:highlight w:val="yellow"/>
        </w:rPr>
        <w:t xml:space="preserve"> CD87 </w:t>
      </w:r>
      <w:r>
        <w:rPr>
          <w:rFonts w:ascii="Arial" w:hAnsi="Arial" w:cs="Arial"/>
          <w:b/>
          <w:bCs/>
          <w:sz w:val="20"/>
          <w:szCs w:val="20"/>
          <w:highlight w:val="yellow"/>
        </w:rPr>
        <w:t>on neutrophils</w:t>
      </w:r>
      <w:r w:rsidRPr="00FF07CF">
        <w:rPr>
          <w:rFonts w:ascii="Arial" w:hAnsi="Arial" w:cs="Arial"/>
          <w:b/>
          <w:bCs/>
          <w:sz w:val="20"/>
          <w:szCs w:val="20"/>
          <w:highlight w:val="yellow"/>
        </w:rPr>
        <w:t xml:space="preserve">. </w:t>
      </w:r>
      <w:bookmarkEnd w:id="0"/>
      <w:r w:rsidRPr="00FF07CF">
        <w:rPr>
          <w:rFonts w:ascii="Arial" w:hAnsi="Arial" w:cs="Arial"/>
          <w:bCs/>
          <w:sz w:val="20"/>
          <w:szCs w:val="20"/>
          <w:highlight w:val="yellow"/>
        </w:rPr>
        <w:t>(A)</w:t>
      </w:r>
      <w:r w:rsidRPr="00FF07CF">
        <w:rPr>
          <w:rFonts w:ascii="Arial" w:hAnsi="Arial" w:cs="Arial"/>
          <w:sz w:val="20"/>
          <w:szCs w:val="20"/>
          <w:highlight w:val="yellow"/>
        </w:rPr>
        <w:t xml:space="preserve"> The expression of </w:t>
      </w:r>
      <w:proofErr w:type="spellStart"/>
      <w:r w:rsidRPr="00FF07CF">
        <w:rPr>
          <w:rFonts w:ascii="Arial" w:hAnsi="Arial" w:cs="Arial"/>
          <w:sz w:val="20"/>
          <w:szCs w:val="20"/>
          <w:highlight w:val="yellow"/>
        </w:rPr>
        <w:t>uPAR</w:t>
      </w:r>
      <w:proofErr w:type="spellEnd"/>
      <w:r w:rsidRPr="00FF07CF">
        <w:rPr>
          <w:rFonts w:ascii="Arial" w:hAnsi="Arial" w:cs="Arial"/>
          <w:sz w:val="20"/>
          <w:szCs w:val="20"/>
          <w:highlight w:val="yellow"/>
        </w:rPr>
        <w:t xml:space="preserve"> (CD87) by immune neutrophils was assessed using multicolor flow cytometry. Representative histograms are shown</w:t>
      </w:r>
      <w:r>
        <w:rPr>
          <w:rFonts w:ascii="Arial" w:hAnsi="Arial" w:cs="Arial"/>
          <w:sz w:val="20"/>
          <w:szCs w:val="20"/>
          <w:highlight w:val="yellow"/>
        </w:rPr>
        <w:t xml:space="preserve"> for critically ill patients</w:t>
      </w:r>
      <w:r w:rsidRPr="00FF07CF">
        <w:rPr>
          <w:rFonts w:ascii="Arial" w:hAnsi="Arial" w:cs="Arial"/>
          <w:sz w:val="20"/>
          <w:szCs w:val="20"/>
          <w:highlight w:val="yellow"/>
        </w:rPr>
        <w:t>.</w:t>
      </w:r>
      <w:r w:rsidRPr="00FF07CF">
        <w:rPr>
          <w:rFonts w:ascii="Arial" w:hAnsi="Arial" w:cs="Arial"/>
          <w:bCs/>
          <w:sz w:val="20"/>
          <w:szCs w:val="20"/>
          <w:highlight w:val="yellow"/>
        </w:rPr>
        <w:t xml:space="preserve"> </w:t>
      </w:r>
      <w:r>
        <w:rPr>
          <w:rFonts w:ascii="Arial" w:hAnsi="Arial" w:cs="Arial"/>
          <w:bCs/>
          <w:sz w:val="20"/>
          <w:szCs w:val="20"/>
          <w:highlight w:val="yellow"/>
        </w:rPr>
        <w:t xml:space="preserve">Overlay of isotype control (grey) and </w:t>
      </w:r>
      <w:proofErr w:type="spellStart"/>
      <w:r>
        <w:rPr>
          <w:rFonts w:ascii="Arial" w:hAnsi="Arial" w:cs="Arial"/>
          <w:bCs/>
          <w:sz w:val="20"/>
          <w:szCs w:val="20"/>
          <w:highlight w:val="yellow"/>
        </w:rPr>
        <w:t>uPAR</w:t>
      </w:r>
      <w:proofErr w:type="spellEnd"/>
      <w:r>
        <w:rPr>
          <w:rFonts w:ascii="Arial" w:hAnsi="Arial" w:cs="Arial"/>
          <w:bCs/>
          <w:sz w:val="20"/>
          <w:szCs w:val="20"/>
          <w:highlight w:val="yellow"/>
        </w:rPr>
        <w:t xml:space="preserve"> (black line) reveals that the majority of neutrophils in ICU patients have low level </w:t>
      </w:r>
      <w:proofErr w:type="spellStart"/>
      <w:r>
        <w:rPr>
          <w:rFonts w:ascii="Arial" w:hAnsi="Arial" w:cs="Arial"/>
          <w:bCs/>
          <w:sz w:val="20"/>
          <w:szCs w:val="20"/>
          <w:highlight w:val="yellow"/>
        </w:rPr>
        <w:t>uPAR</w:t>
      </w:r>
      <w:proofErr w:type="spellEnd"/>
      <w:r>
        <w:rPr>
          <w:rFonts w:ascii="Arial" w:hAnsi="Arial" w:cs="Arial"/>
          <w:bCs/>
          <w:sz w:val="20"/>
          <w:szCs w:val="20"/>
          <w:highlight w:val="yellow"/>
        </w:rPr>
        <w:t xml:space="preserve"> expression (shift of histograms), while a small fraction of neutrophils expresses high levels of </w:t>
      </w:r>
      <w:proofErr w:type="spellStart"/>
      <w:r>
        <w:rPr>
          <w:rFonts w:ascii="Arial" w:hAnsi="Arial" w:cs="Arial"/>
          <w:bCs/>
          <w:sz w:val="20"/>
          <w:szCs w:val="20"/>
          <w:highlight w:val="yellow"/>
        </w:rPr>
        <w:t>uPAR</w:t>
      </w:r>
      <w:proofErr w:type="spellEnd"/>
      <w:r>
        <w:rPr>
          <w:rFonts w:ascii="Arial" w:hAnsi="Arial" w:cs="Arial"/>
          <w:bCs/>
          <w:sz w:val="20"/>
          <w:szCs w:val="20"/>
          <w:highlight w:val="yellow"/>
        </w:rPr>
        <w:t xml:space="preserve">. </w:t>
      </w:r>
      <w:r w:rsidRPr="00FF07CF">
        <w:rPr>
          <w:rFonts w:ascii="Arial" w:hAnsi="Arial" w:cs="Arial"/>
          <w:bCs/>
          <w:sz w:val="20"/>
          <w:szCs w:val="20"/>
          <w:highlight w:val="yellow"/>
        </w:rPr>
        <w:t>(B)</w:t>
      </w:r>
      <w:r w:rsidRPr="00FF07CF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D07674">
        <w:rPr>
          <w:rFonts w:ascii="Arial" w:hAnsi="Arial" w:cs="Arial"/>
          <w:sz w:val="20"/>
          <w:szCs w:val="20"/>
          <w:highlight w:val="yellow"/>
        </w:rPr>
        <w:t xml:space="preserve">For all </w:t>
      </w:r>
      <w:r>
        <w:rPr>
          <w:rFonts w:ascii="Arial" w:hAnsi="Arial" w:cs="Arial"/>
          <w:sz w:val="20"/>
          <w:szCs w:val="20"/>
          <w:highlight w:val="yellow"/>
        </w:rPr>
        <w:t xml:space="preserve">cohorts, neutrophils were separated based on the forward scatter (FSC) profile, reflecting different cell sizes. </w:t>
      </w:r>
      <w:r w:rsidRPr="00FF07CF">
        <w:rPr>
          <w:rFonts w:ascii="Arial" w:hAnsi="Arial" w:cs="Arial"/>
          <w:sz w:val="20"/>
          <w:szCs w:val="20"/>
          <w:highlight w:val="yellow"/>
        </w:rPr>
        <w:t>Representative histograms are shown, the black line indicates high FSC</w:t>
      </w:r>
      <w:r>
        <w:rPr>
          <w:rFonts w:ascii="Arial" w:hAnsi="Arial" w:cs="Arial"/>
          <w:sz w:val="20"/>
          <w:szCs w:val="20"/>
          <w:highlight w:val="yellow"/>
        </w:rPr>
        <w:t xml:space="preserve"> cells</w:t>
      </w:r>
      <w:r w:rsidRPr="00FF07CF">
        <w:rPr>
          <w:rFonts w:ascii="Arial" w:hAnsi="Arial" w:cs="Arial"/>
          <w:sz w:val="20"/>
          <w:szCs w:val="20"/>
          <w:highlight w:val="yellow"/>
        </w:rPr>
        <w:t xml:space="preserve">, </w:t>
      </w:r>
      <w:proofErr w:type="gramStart"/>
      <w:r w:rsidRPr="00FF07CF">
        <w:rPr>
          <w:rFonts w:ascii="Arial" w:hAnsi="Arial" w:cs="Arial"/>
          <w:sz w:val="20"/>
          <w:szCs w:val="20"/>
          <w:highlight w:val="yellow"/>
        </w:rPr>
        <w:t>the</w:t>
      </w:r>
      <w:proofErr w:type="gramEnd"/>
      <w:r w:rsidRPr="00FF07CF">
        <w:rPr>
          <w:rFonts w:ascii="Arial" w:hAnsi="Arial" w:cs="Arial"/>
          <w:sz w:val="20"/>
          <w:szCs w:val="20"/>
          <w:highlight w:val="yellow"/>
        </w:rPr>
        <w:t xml:space="preserve"> grey plot shows low FSC </w:t>
      </w:r>
      <w:r>
        <w:rPr>
          <w:rFonts w:ascii="Arial" w:hAnsi="Arial" w:cs="Arial"/>
          <w:sz w:val="20"/>
          <w:szCs w:val="20"/>
          <w:highlight w:val="yellow"/>
        </w:rPr>
        <w:t xml:space="preserve">cells. Neutrophils with high or low FSC do not differ </w:t>
      </w:r>
      <w:r w:rsidRPr="00FF07CF">
        <w:rPr>
          <w:rFonts w:ascii="Arial" w:hAnsi="Arial" w:cs="Arial"/>
          <w:sz w:val="20"/>
          <w:szCs w:val="20"/>
          <w:highlight w:val="yellow"/>
        </w:rPr>
        <w:t xml:space="preserve">in </w:t>
      </w:r>
      <w:r>
        <w:rPr>
          <w:rFonts w:ascii="Arial" w:hAnsi="Arial" w:cs="Arial"/>
          <w:sz w:val="20"/>
          <w:szCs w:val="20"/>
          <w:highlight w:val="yellow"/>
        </w:rPr>
        <w:t xml:space="preserve">their </w:t>
      </w:r>
      <w:proofErr w:type="spellStart"/>
      <w:r>
        <w:rPr>
          <w:rFonts w:ascii="Arial" w:hAnsi="Arial" w:cs="Arial"/>
          <w:sz w:val="20"/>
          <w:szCs w:val="20"/>
          <w:highlight w:val="yellow"/>
        </w:rPr>
        <w:t>uPAR</w:t>
      </w:r>
      <w:proofErr w:type="spellEnd"/>
      <w:r>
        <w:rPr>
          <w:rFonts w:ascii="Arial" w:hAnsi="Arial" w:cs="Arial"/>
          <w:sz w:val="20"/>
          <w:szCs w:val="20"/>
          <w:highlight w:val="yellow"/>
        </w:rPr>
        <w:t xml:space="preserve"> (</w:t>
      </w:r>
      <w:r w:rsidRPr="00FF07CF">
        <w:rPr>
          <w:rFonts w:ascii="Arial" w:hAnsi="Arial" w:cs="Arial"/>
          <w:sz w:val="20"/>
          <w:szCs w:val="20"/>
          <w:highlight w:val="yellow"/>
        </w:rPr>
        <w:t>CD87</w:t>
      </w:r>
      <w:r>
        <w:rPr>
          <w:rFonts w:ascii="Arial" w:hAnsi="Arial" w:cs="Arial"/>
          <w:sz w:val="20"/>
          <w:szCs w:val="20"/>
          <w:highlight w:val="yellow"/>
        </w:rPr>
        <w:t>) expression</w:t>
      </w:r>
      <w:r w:rsidRPr="00FF07CF">
        <w:rPr>
          <w:rFonts w:ascii="Arial" w:hAnsi="Arial" w:cs="Arial"/>
          <w:sz w:val="20"/>
          <w:szCs w:val="20"/>
          <w:highlight w:val="yellow"/>
        </w:rPr>
        <w:t>.</w:t>
      </w:r>
    </w:p>
    <w:p w:rsidR="00984F0F" w:rsidRDefault="00984F0F"/>
    <w:sectPr w:rsidR="00984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A36"/>
    <w:rsid w:val="00510A36"/>
    <w:rsid w:val="00963277"/>
    <w:rsid w:val="00984F0F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0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A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0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A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1</cp:revision>
  <dcterms:created xsi:type="dcterms:W3CDTF">2019-04-15T08:16:00Z</dcterms:created>
  <dcterms:modified xsi:type="dcterms:W3CDTF">2019-04-15T08:17:00Z</dcterms:modified>
</cp:coreProperties>
</file>