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B1523" w14:textId="2D62566E" w:rsidR="009704B8" w:rsidRPr="00801158" w:rsidRDefault="00801158" w:rsidP="008011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1158">
        <w:rPr>
          <w:rFonts w:ascii="Times New Roman" w:hAnsi="Times New Roman" w:cs="Times New Roman"/>
          <w:sz w:val="24"/>
          <w:szCs w:val="24"/>
        </w:rPr>
        <w:t>Table S4: The difference of ROC between the single parameter and combined parameter.</w:t>
      </w:r>
    </w:p>
    <w:tbl>
      <w:tblPr>
        <w:tblStyle w:val="a7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1517"/>
        <w:gridCol w:w="1372"/>
        <w:gridCol w:w="1457"/>
        <w:gridCol w:w="1276"/>
        <w:gridCol w:w="1559"/>
        <w:gridCol w:w="1701"/>
      </w:tblGrid>
      <w:tr w:rsidR="003F0F80" w:rsidRPr="00801158" w14:paraId="08CDFFE1" w14:textId="77777777" w:rsidTr="001443EF">
        <w:trPr>
          <w:jc w:val="center"/>
        </w:trPr>
        <w:tc>
          <w:tcPr>
            <w:tcW w:w="1041" w:type="dxa"/>
            <w:vMerge w:val="restart"/>
            <w:tcBorders>
              <w:left w:val="nil"/>
              <w:right w:val="nil"/>
            </w:tcBorders>
            <w:vAlign w:val="center"/>
          </w:tcPr>
          <w:p w14:paraId="719440ED" w14:textId="77777777" w:rsidR="003F0F80" w:rsidRPr="00801158" w:rsidRDefault="003F0F80" w:rsidP="0080115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78156A" w14:textId="7FF5F8BE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+ SOFA score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DA13" w14:textId="13B2A86F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+ SAPS Ⅱ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C93C8" w14:textId="4053E060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+ APACHE Ⅱ score</w:t>
            </w:r>
          </w:p>
        </w:tc>
      </w:tr>
      <w:tr w:rsidR="003F0F80" w:rsidRPr="00801158" w14:paraId="2758CAD8" w14:textId="77777777" w:rsidTr="000C375B">
        <w:trPr>
          <w:jc w:val="center"/>
        </w:trPr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1DE1242" w14:textId="77777777" w:rsidR="003F0F80" w:rsidRPr="00801158" w:rsidRDefault="003F0F80" w:rsidP="0080115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6F5EAC" w14:textId="457A264F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A728" w14:textId="319B426C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SOFA score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65A0" w14:textId="7A1C758B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7886" w14:textId="6CA910B0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SAPS Ⅱ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9EDE" w14:textId="30D65553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CD100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/CD8</w:t>
            </w:r>
            <w:r w:rsidRPr="008011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+</w:t>
            </w: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02A3F5" w14:textId="0C330288" w:rsidR="003F0F80" w:rsidRPr="00801158" w:rsidRDefault="003F0F80" w:rsidP="00801158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1158">
              <w:rPr>
                <w:rFonts w:ascii="Times New Roman" w:hAnsi="Times New Roman" w:cs="Times New Roman"/>
                <w:sz w:val="18"/>
                <w:szCs w:val="18"/>
              </w:rPr>
              <w:t>APACHE Ⅱ score</w:t>
            </w:r>
          </w:p>
        </w:tc>
      </w:tr>
      <w:tr w:rsidR="000C375B" w:rsidRPr="00801158" w14:paraId="061D7B0E" w14:textId="77777777" w:rsidTr="000C375B">
        <w:trPr>
          <w:jc w:val="center"/>
        </w:trPr>
        <w:tc>
          <w:tcPr>
            <w:tcW w:w="1041" w:type="dxa"/>
            <w:tcBorders>
              <w:left w:val="nil"/>
              <w:bottom w:val="nil"/>
            </w:tcBorders>
          </w:tcPr>
          <w:p w14:paraId="146A75F8" w14:textId="48FE6A8C" w:rsidR="00801158" w:rsidRPr="003F0F80" w:rsidRDefault="00801158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F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∆</w:t>
            </w:r>
            <w:r w:rsidRPr="003F0F80">
              <w:rPr>
                <w:rFonts w:ascii="Times New Roman" w:hAnsi="Times New Roman" w:cs="Times New Roman"/>
                <w:sz w:val="18"/>
                <w:szCs w:val="18"/>
              </w:rPr>
              <w:t>AUC</w:t>
            </w:r>
          </w:p>
        </w:tc>
        <w:tc>
          <w:tcPr>
            <w:tcW w:w="1517" w:type="dxa"/>
            <w:tcBorders>
              <w:bottom w:val="nil"/>
            </w:tcBorders>
          </w:tcPr>
          <w:p w14:paraId="533C7918" w14:textId="591EB94D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.091</w:t>
            </w:r>
          </w:p>
        </w:tc>
        <w:tc>
          <w:tcPr>
            <w:tcW w:w="1372" w:type="dxa"/>
            <w:tcBorders>
              <w:bottom w:val="nil"/>
            </w:tcBorders>
          </w:tcPr>
          <w:p w14:paraId="51FE6AEE" w14:textId="2E86BDA9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.072</w:t>
            </w:r>
          </w:p>
        </w:tc>
        <w:tc>
          <w:tcPr>
            <w:tcW w:w="1457" w:type="dxa"/>
            <w:tcBorders>
              <w:bottom w:val="nil"/>
            </w:tcBorders>
          </w:tcPr>
          <w:p w14:paraId="285904CE" w14:textId="75D74A29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.043</w:t>
            </w:r>
          </w:p>
        </w:tc>
        <w:tc>
          <w:tcPr>
            <w:tcW w:w="1276" w:type="dxa"/>
            <w:tcBorders>
              <w:bottom w:val="nil"/>
            </w:tcBorders>
          </w:tcPr>
          <w:p w14:paraId="7A1A0C3A" w14:textId="2891CF81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.072</w:t>
            </w:r>
          </w:p>
        </w:tc>
        <w:tc>
          <w:tcPr>
            <w:tcW w:w="1559" w:type="dxa"/>
            <w:tcBorders>
              <w:bottom w:val="nil"/>
            </w:tcBorders>
          </w:tcPr>
          <w:p w14:paraId="54541284" w14:textId="4354CBB7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.068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14:paraId="38573F20" w14:textId="2428B243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.080</w:t>
            </w:r>
          </w:p>
        </w:tc>
      </w:tr>
      <w:tr w:rsidR="000C375B" w:rsidRPr="00801158" w14:paraId="09CD28D3" w14:textId="77777777" w:rsidTr="000C375B">
        <w:trPr>
          <w:jc w:val="center"/>
        </w:trPr>
        <w:tc>
          <w:tcPr>
            <w:tcW w:w="1041" w:type="dxa"/>
            <w:tcBorders>
              <w:top w:val="nil"/>
              <w:left w:val="nil"/>
              <w:bottom w:val="nil"/>
            </w:tcBorders>
          </w:tcPr>
          <w:p w14:paraId="3406860D" w14:textId="76EA238D" w:rsidR="00801158" w:rsidRPr="00801158" w:rsidRDefault="003F0F80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517" w:type="dxa"/>
            <w:tcBorders>
              <w:top w:val="nil"/>
              <w:bottom w:val="nil"/>
            </w:tcBorders>
          </w:tcPr>
          <w:p w14:paraId="795182E0" w14:textId="0674192C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.052</w:t>
            </w:r>
          </w:p>
        </w:tc>
        <w:tc>
          <w:tcPr>
            <w:tcW w:w="1372" w:type="dxa"/>
            <w:tcBorders>
              <w:top w:val="nil"/>
              <w:bottom w:val="nil"/>
            </w:tcBorders>
          </w:tcPr>
          <w:p w14:paraId="4716C9A1" w14:textId="7F8B5BD3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.047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14:paraId="504201E0" w14:textId="633971B6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.034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F4EC6CB" w14:textId="38CE9E85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.068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C2D1A1C" w14:textId="4B7988F7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494F7F22" w14:textId="4D980C25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.055</w:t>
            </w:r>
          </w:p>
        </w:tc>
      </w:tr>
      <w:tr w:rsidR="000C375B" w:rsidRPr="00801158" w14:paraId="5E057F24" w14:textId="77777777" w:rsidTr="000C375B">
        <w:trPr>
          <w:jc w:val="center"/>
        </w:trPr>
        <w:tc>
          <w:tcPr>
            <w:tcW w:w="1041" w:type="dxa"/>
            <w:tcBorders>
              <w:top w:val="nil"/>
              <w:left w:val="nil"/>
              <w:bottom w:val="nil"/>
            </w:tcBorders>
          </w:tcPr>
          <w:p w14:paraId="1EA3E897" w14:textId="7B94FBFE" w:rsidR="00801158" w:rsidRPr="00801158" w:rsidRDefault="003F0F80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1517" w:type="dxa"/>
            <w:tcBorders>
              <w:top w:val="nil"/>
              <w:bottom w:val="nil"/>
            </w:tcBorders>
          </w:tcPr>
          <w:p w14:paraId="111EBCB4" w14:textId="2B6DA5EA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0.010~0.192</w:t>
            </w:r>
          </w:p>
        </w:tc>
        <w:tc>
          <w:tcPr>
            <w:tcW w:w="1372" w:type="dxa"/>
            <w:tcBorders>
              <w:top w:val="nil"/>
              <w:bottom w:val="nil"/>
            </w:tcBorders>
          </w:tcPr>
          <w:p w14:paraId="633A02AE" w14:textId="163DE4EE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0.020~0.163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14:paraId="4385BD61" w14:textId="5D3D34C2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0.024~0.110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BF08DA" w14:textId="0D87EC3B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0.061~0.204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7C39280" w14:textId="2C61D835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0.010~0.146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34D8035B" w14:textId="7C309DB6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0.028~0.187</w:t>
            </w:r>
          </w:p>
        </w:tc>
      </w:tr>
      <w:tr w:rsidR="000C375B" w:rsidRPr="00801158" w14:paraId="159B86AA" w14:textId="77777777" w:rsidTr="000C375B">
        <w:trPr>
          <w:jc w:val="center"/>
        </w:trPr>
        <w:tc>
          <w:tcPr>
            <w:tcW w:w="1041" w:type="dxa"/>
            <w:tcBorders>
              <w:top w:val="nil"/>
              <w:left w:val="nil"/>
            </w:tcBorders>
          </w:tcPr>
          <w:p w14:paraId="1A822C7F" w14:textId="5B12B175" w:rsidR="00801158" w:rsidRPr="00801158" w:rsidRDefault="003F0F80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</w:p>
        </w:tc>
        <w:tc>
          <w:tcPr>
            <w:tcW w:w="1517" w:type="dxa"/>
            <w:tcBorders>
              <w:top w:val="nil"/>
            </w:tcBorders>
          </w:tcPr>
          <w:p w14:paraId="0EF1CED8" w14:textId="45AEC57A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.0769</w:t>
            </w:r>
          </w:p>
        </w:tc>
        <w:tc>
          <w:tcPr>
            <w:tcW w:w="1372" w:type="dxa"/>
            <w:tcBorders>
              <w:top w:val="nil"/>
            </w:tcBorders>
          </w:tcPr>
          <w:p w14:paraId="6D98EB9D" w14:textId="2DB8BA03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.126</w:t>
            </w:r>
          </w:p>
        </w:tc>
        <w:tc>
          <w:tcPr>
            <w:tcW w:w="1457" w:type="dxa"/>
            <w:tcBorders>
              <w:top w:val="nil"/>
            </w:tcBorders>
          </w:tcPr>
          <w:p w14:paraId="1E93DA40" w14:textId="3F817E71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.210</w:t>
            </w:r>
          </w:p>
        </w:tc>
        <w:tc>
          <w:tcPr>
            <w:tcW w:w="1276" w:type="dxa"/>
            <w:tcBorders>
              <w:top w:val="nil"/>
            </w:tcBorders>
          </w:tcPr>
          <w:p w14:paraId="2928989A" w14:textId="52108A18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.291</w:t>
            </w:r>
          </w:p>
        </w:tc>
        <w:tc>
          <w:tcPr>
            <w:tcW w:w="1559" w:type="dxa"/>
            <w:tcBorders>
              <w:top w:val="nil"/>
            </w:tcBorders>
          </w:tcPr>
          <w:p w14:paraId="15730D23" w14:textId="779E349B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.086</w:t>
            </w:r>
          </w:p>
        </w:tc>
        <w:tc>
          <w:tcPr>
            <w:tcW w:w="1701" w:type="dxa"/>
            <w:tcBorders>
              <w:top w:val="nil"/>
              <w:right w:val="nil"/>
            </w:tcBorders>
          </w:tcPr>
          <w:p w14:paraId="79CBAC3D" w14:textId="7F74B4D7" w:rsidR="00801158" w:rsidRPr="00801158" w:rsidRDefault="000C375B" w:rsidP="003F0F80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.147</w:t>
            </w:r>
          </w:p>
        </w:tc>
      </w:tr>
    </w:tbl>
    <w:p w14:paraId="309A8E08" w14:textId="577F40B1" w:rsidR="00801158" w:rsidRPr="00853C67" w:rsidRDefault="006E7FB0" w:rsidP="008011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7FB0">
        <w:rPr>
          <w:rFonts w:ascii="Times New Roman" w:hAnsi="Times New Roman" w:cs="Times New Roman"/>
          <w:sz w:val="24"/>
          <w:szCs w:val="24"/>
        </w:rPr>
        <w:t>The significance of the differences between AUCs was estimated by using DeLong test.</w:t>
      </w:r>
      <w:r w:rsidR="00853C67">
        <w:rPr>
          <w:rFonts w:ascii="Times New Roman" w:hAnsi="Times New Roman" w:cs="Times New Roman"/>
          <w:sz w:val="24"/>
          <w:szCs w:val="24"/>
        </w:rPr>
        <w:t xml:space="preserve"> </w:t>
      </w:r>
      <w:r w:rsidR="00853C67" w:rsidRPr="00853C67">
        <w:rPr>
          <w:rFonts w:ascii="Times New Roman" w:hAnsi="Times New Roman" w:cs="Times New Roman" w:hint="eastAsia"/>
          <w:sz w:val="24"/>
          <w:szCs w:val="24"/>
        </w:rPr>
        <w:t>A</w:t>
      </w:r>
      <w:r w:rsidR="00853C67" w:rsidRPr="00853C67">
        <w:rPr>
          <w:rFonts w:ascii="Times New Roman" w:hAnsi="Times New Roman" w:cs="Times New Roman"/>
          <w:sz w:val="24"/>
          <w:szCs w:val="24"/>
        </w:rPr>
        <w:t xml:space="preserve">UC: </w:t>
      </w:r>
      <w:r w:rsidR="00853C67" w:rsidRPr="00853C67">
        <w:rPr>
          <w:rFonts w:ascii="Times New Roman" w:hAnsi="Times New Roman" w:cs="Times New Roman" w:hint="eastAsia"/>
          <w:sz w:val="24"/>
          <w:szCs w:val="24"/>
        </w:rPr>
        <w:t>area under the curve</w:t>
      </w:r>
      <w:r w:rsidR="00853C67" w:rsidRPr="00853C67">
        <w:rPr>
          <w:rFonts w:ascii="Times New Roman" w:hAnsi="Times New Roman" w:cs="Times New Roman"/>
          <w:sz w:val="24"/>
          <w:szCs w:val="24"/>
        </w:rPr>
        <w:t xml:space="preserve">, CI: confidence interval, </w:t>
      </w:r>
      <w:r w:rsidR="00853C67">
        <w:rPr>
          <w:rFonts w:ascii="Times New Roman" w:hAnsi="Times New Roman" w:cs="Times New Roman"/>
          <w:sz w:val="24"/>
          <w:szCs w:val="24"/>
        </w:rPr>
        <w:t xml:space="preserve">SE: standard error, </w:t>
      </w:r>
      <w:r w:rsidR="00853C67" w:rsidRPr="00853C67">
        <w:rPr>
          <w:rFonts w:ascii="Times New Roman" w:hAnsi="Times New Roman" w:cs="Times New Roman"/>
          <w:sz w:val="24"/>
          <w:szCs w:val="24"/>
        </w:rPr>
        <w:t>APACHE</w:t>
      </w:r>
      <w:r w:rsidR="00C2167A" w:rsidRPr="00853C67">
        <w:rPr>
          <w:rFonts w:ascii="Times New Roman" w:hAnsi="Times New Roman" w:cs="Times New Roman"/>
          <w:sz w:val="24"/>
          <w:szCs w:val="24"/>
        </w:rPr>
        <w:t xml:space="preserve"> Ⅱ</w:t>
      </w:r>
      <w:r w:rsidR="00853C67" w:rsidRPr="00853C67">
        <w:rPr>
          <w:rFonts w:ascii="Times New Roman" w:hAnsi="Times New Roman" w:cs="Times New Roman"/>
          <w:sz w:val="24"/>
          <w:szCs w:val="24"/>
        </w:rPr>
        <w:t>: acute physiology and chronic health evaluation</w:t>
      </w:r>
      <w:r w:rsidR="00AD779D">
        <w:rPr>
          <w:rFonts w:ascii="Times New Roman" w:hAnsi="Times New Roman" w:cs="Times New Roman"/>
          <w:sz w:val="24"/>
          <w:szCs w:val="24"/>
        </w:rPr>
        <w:t xml:space="preserve"> </w:t>
      </w:r>
      <w:r w:rsidR="00AD779D" w:rsidRPr="00853C67">
        <w:rPr>
          <w:rFonts w:ascii="Times New Roman" w:hAnsi="Times New Roman" w:cs="Times New Roman"/>
          <w:sz w:val="24"/>
          <w:szCs w:val="24"/>
        </w:rPr>
        <w:t>Ⅱ</w:t>
      </w:r>
      <w:r w:rsidR="00853C67" w:rsidRPr="00853C67">
        <w:rPr>
          <w:rFonts w:ascii="Times New Roman" w:hAnsi="Times New Roman" w:cs="Times New Roman"/>
          <w:sz w:val="24"/>
          <w:szCs w:val="24"/>
        </w:rPr>
        <w:t>, SOFA: Sequential Organ Failure Assessment, SAPS Ⅱ: simplified acute physiology score Ⅱ.</w:t>
      </w:r>
    </w:p>
    <w:sectPr w:rsidR="00801158" w:rsidRPr="00853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A60E9" w14:textId="77777777" w:rsidR="00C22FA2" w:rsidRDefault="00C22FA2" w:rsidP="00801158">
      <w:r>
        <w:separator/>
      </w:r>
    </w:p>
  </w:endnote>
  <w:endnote w:type="continuationSeparator" w:id="0">
    <w:p w14:paraId="5B8EB220" w14:textId="77777777" w:rsidR="00C22FA2" w:rsidRDefault="00C22FA2" w:rsidP="0080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4098F9" w14:textId="77777777" w:rsidR="00C22FA2" w:rsidRDefault="00C22FA2" w:rsidP="00801158">
      <w:r>
        <w:separator/>
      </w:r>
    </w:p>
  </w:footnote>
  <w:footnote w:type="continuationSeparator" w:id="0">
    <w:p w14:paraId="7AB7263E" w14:textId="77777777" w:rsidR="00C22FA2" w:rsidRDefault="00C22FA2" w:rsidP="00801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92"/>
    <w:rsid w:val="000C375B"/>
    <w:rsid w:val="001443EF"/>
    <w:rsid w:val="00162541"/>
    <w:rsid w:val="003F0F80"/>
    <w:rsid w:val="00553A92"/>
    <w:rsid w:val="006E7FB0"/>
    <w:rsid w:val="00801158"/>
    <w:rsid w:val="00853C67"/>
    <w:rsid w:val="009704B8"/>
    <w:rsid w:val="00AD779D"/>
    <w:rsid w:val="00C2167A"/>
    <w:rsid w:val="00C22FA2"/>
    <w:rsid w:val="00D97185"/>
    <w:rsid w:val="00E3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FF1ED"/>
  <w15:chartTrackingRefBased/>
  <w15:docId w15:val="{658AE351-4362-4DCB-BB6D-09703C0D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1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11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11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1158"/>
    <w:rPr>
      <w:sz w:val="18"/>
      <w:szCs w:val="18"/>
    </w:rPr>
  </w:style>
  <w:style w:type="table" w:styleId="a7">
    <w:name w:val="Table Grid"/>
    <w:basedOn w:val="a1"/>
    <w:uiPriority w:val="39"/>
    <w:rsid w:val="00801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yue</dc:creator>
  <cp:keywords/>
  <dc:description/>
  <cp:lastModifiedBy>wu yue</cp:lastModifiedBy>
  <cp:revision>6</cp:revision>
  <dcterms:created xsi:type="dcterms:W3CDTF">2020-08-14T08:50:00Z</dcterms:created>
  <dcterms:modified xsi:type="dcterms:W3CDTF">2020-08-15T05:03:00Z</dcterms:modified>
</cp:coreProperties>
</file>