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9FEEF" w14:textId="77777777" w:rsidR="008C71E6" w:rsidRPr="00F66377" w:rsidRDefault="008C71E6" w:rsidP="00A21E05">
      <w:pPr>
        <w:spacing w:line="360" w:lineRule="auto"/>
        <w:rPr>
          <w:bCs/>
          <w:i/>
          <w:iCs/>
        </w:rPr>
      </w:pPr>
      <w:r w:rsidRPr="00F66377">
        <w:rPr>
          <w:bCs/>
          <w:i/>
          <w:iCs/>
        </w:rPr>
        <w:t>S</w:t>
      </w:r>
      <w:r w:rsidR="00A21E05" w:rsidRPr="00F66377">
        <w:rPr>
          <w:bCs/>
          <w:i/>
          <w:iCs/>
        </w:rPr>
        <w:t>upplementary</w:t>
      </w:r>
      <w:r w:rsidRPr="00F66377">
        <w:rPr>
          <w:bCs/>
          <w:i/>
          <w:iCs/>
        </w:rPr>
        <w:t xml:space="preserve"> M</w:t>
      </w:r>
      <w:r w:rsidR="00A21E05" w:rsidRPr="00F66377">
        <w:rPr>
          <w:bCs/>
          <w:i/>
          <w:iCs/>
        </w:rPr>
        <w:t>aterial</w:t>
      </w:r>
    </w:p>
    <w:p w14:paraId="53960A96" w14:textId="77777777" w:rsidR="005376BB" w:rsidRPr="00F66377" w:rsidRDefault="005376BB" w:rsidP="005376BB">
      <w:pPr>
        <w:spacing w:line="360" w:lineRule="auto"/>
        <w:rPr>
          <w:bCs/>
          <w:sz w:val="28"/>
          <w:szCs w:val="28"/>
        </w:rPr>
      </w:pPr>
    </w:p>
    <w:p w14:paraId="2114A6B0" w14:textId="77777777" w:rsidR="00765AAE" w:rsidRPr="0036131D" w:rsidRDefault="00765AAE" w:rsidP="00765AAE">
      <w:pPr>
        <w:spacing w:line="480" w:lineRule="auto"/>
        <w:jc w:val="both"/>
        <w:rPr>
          <w:b/>
          <w:sz w:val="28"/>
          <w:szCs w:val="28"/>
        </w:rPr>
      </w:pPr>
      <w:r w:rsidRPr="0036131D">
        <w:rPr>
          <w:b/>
          <w:sz w:val="28"/>
          <w:szCs w:val="28"/>
        </w:rPr>
        <w:t>Intensive care unit versus high-dependency care unit for</w:t>
      </w:r>
      <w:r>
        <w:rPr>
          <w:b/>
          <w:sz w:val="28"/>
          <w:szCs w:val="28"/>
        </w:rPr>
        <w:t xml:space="preserve"> patients with</w:t>
      </w:r>
      <w:r w:rsidRPr="0036131D">
        <w:rPr>
          <w:b/>
          <w:sz w:val="28"/>
          <w:szCs w:val="28"/>
        </w:rPr>
        <w:t xml:space="preserve"> acute heart failure: </w:t>
      </w:r>
      <w:r w:rsidRPr="000B59EB">
        <w:rPr>
          <w:b/>
          <w:sz w:val="28"/>
          <w:szCs w:val="28"/>
        </w:rPr>
        <w:t>a nationwide propensity score-matched cohort study</w:t>
      </w:r>
    </w:p>
    <w:p w14:paraId="53A88EF8" w14:textId="1918B4E6" w:rsidR="005376BB" w:rsidRPr="00F66377" w:rsidRDefault="00007D3C" w:rsidP="005376BB">
      <w:pPr>
        <w:spacing w:line="480" w:lineRule="auto"/>
        <w:jc w:val="both"/>
      </w:pPr>
      <w:r w:rsidRPr="00F66377">
        <w:t xml:space="preserve">Hiroyuki </w:t>
      </w:r>
      <w:proofErr w:type="spellStart"/>
      <w:r w:rsidRPr="00F66377">
        <w:t>Ohbe</w:t>
      </w:r>
      <w:proofErr w:type="spellEnd"/>
      <w:r w:rsidRPr="00F66377">
        <w:t>, MD, Hiroki Matsui, MPH, Hideo Yasunaga, PhD</w:t>
      </w:r>
    </w:p>
    <w:p w14:paraId="0481955E" w14:textId="77777777" w:rsidR="00007D3C" w:rsidRPr="00F66377" w:rsidRDefault="00007D3C" w:rsidP="005376BB">
      <w:pPr>
        <w:spacing w:line="480" w:lineRule="auto"/>
        <w:jc w:val="both"/>
        <w:rPr>
          <w:vertAlign w:val="superscript"/>
        </w:rPr>
      </w:pPr>
    </w:p>
    <w:p w14:paraId="7A4BDF62" w14:textId="31265EFF" w:rsidR="005376BB" w:rsidRPr="00F66377" w:rsidRDefault="005376BB" w:rsidP="005376BB">
      <w:pPr>
        <w:spacing w:line="480" w:lineRule="auto"/>
        <w:jc w:val="both"/>
      </w:pPr>
      <w:r w:rsidRPr="00F66377">
        <w:t xml:space="preserve">Department of Clinical Epidemiology and Health Economics, School of Public Health, The University of Tokyo, 7-3-1 </w:t>
      </w:r>
      <w:proofErr w:type="spellStart"/>
      <w:r w:rsidRPr="00F66377">
        <w:t>Hongo</w:t>
      </w:r>
      <w:proofErr w:type="spellEnd"/>
      <w:r w:rsidRPr="00F66377">
        <w:t>, Bunkyo-</w:t>
      </w:r>
      <w:proofErr w:type="spellStart"/>
      <w:r w:rsidRPr="00F66377">
        <w:t>ku</w:t>
      </w:r>
      <w:proofErr w:type="spellEnd"/>
      <w:r w:rsidRPr="00F66377">
        <w:t>, Tokyo 1130033, Japan</w:t>
      </w:r>
    </w:p>
    <w:p w14:paraId="4BC5A132" w14:textId="77777777" w:rsidR="0048462C" w:rsidRPr="00F66377" w:rsidRDefault="0048462C" w:rsidP="0096287B">
      <w:pPr>
        <w:spacing w:line="360" w:lineRule="auto"/>
        <w:jc w:val="both"/>
        <w:rPr>
          <w:color w:val="000000"/>
        </w:rPr>
      </w:pPr>
    </w:p>
    <w:p w14:paraId="77C5D8E5" w14:textId="77777777" w:rsidR="007A4936" w:rsidRPr="00F66377" w:rsidRDefault="007A4936" w:rsidP="0096287B">
      <w:pPr>
        <w:snapToGrid w:val="0"/>
        <w:spacing w:line="360" w:lineRule="auto"/>
        <w:jc w:val="both"/>
        <w:rPr>
          <w:bCs/>
        </w:rPr>
        <w:sectPr w:rsidR="007A4936" w:rsidRPr="00F66377" w:rsidSect="00D740BD">
          <w:headerReference w:type="even" r:id="rId7"/>
          <w:headerReference w:type="default" r:id="rId8"/>
          <w:footerReference w:type="even" r:id="rId9"/>
          <w:footerReference w:type="default" r:id="rId10"/>
          <w:pgSz w:w="11900" w:h="16840" w:code="9"/>
          <w:pgMar w:top="1440" w:right="1440" w:bottom="1440" w:left="1440" w:header="851" w:footer="992" w:gutter="0"/>
          <w:cols w:space="425"/>
          <w:docGrid w:linePitch="400"/>
        </w:sectPr>
      </w:pPr>
    </w:p>
    <w:p w14:paraId="7C1ED24F" w14:textId="77777777" w:rsidR="008C71E6" w:rsidRPr="00F66377" w:rsidRDefault="007A4936" w:rsidP="0096287B">
      <w:pPr>
        <w:snapToGrid w:val="0"/>
        <w:spacing w:line="360" w:lineRule="auto"/>
        <w:jc w:val="both"/>
        <w:rPr>
          <w:b/>
        </w:rPr>
      </w:pPr>
      <w:r w:rsidRPr="00F66377">
        <w:rPr>
          <w:b/>
        </w:rPr>
        <w:lastRenderedPageBreak/>
        <w:t>List of Supplemental Tables</w:t>
      </w:r>
      <w:r w:rsidR="004B104C" w:rsidRPr="00F66377">
        <w:rPr>
          <w:b/>
        </w:rPr>
        <w:t xml:space="preserve"> and Figures </w:t>
      </w:r>
    </w:p>
    <w:p w14:paraId="45770A20" w14:textId="77777777" w:rsidR="004B104C" w:rsidRPr="00F66377" w:rsidRDefault="004B104C" w:rsidP="0096287B">
      <w:pPr>
        <w:snapToGrid w:val="0"/>
        <w:spacing w:line="360" w:lineRule="auto"/>
        <w:jc w:val="both"/>
        <w:rPr>
          <w:b/>
        </w:rPr>
      </w:pPr>
      <w:r w:rsidRPr="00F66377">
        <w:rPr>
          <w:b/>
        </w:rPr>
        <w:t>Supplemental Table</w:t>
      </w:r>
      <w:r w:rsidR="00D20120" w:rsidRPr="00F66377">
        <w:rPr>
          <w:b/>
        </w:rPr>
        <w:t>s</w:t>
      </w:r>
      <w:r w:rsidRPr="00F66377">
        <w:rPr>
          <w:b/>
        </w:rPr>
        <w:t>:</w:t>
      </w:r>
    </w:p>
    <w:p w14:paraId="02CC36FC" w14:textId="77777777" w:rsidR="004B104C" w:rsidRPr="00F66377" w:rsidRDefault="004B104C" w:rsidP="0096287B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F66377">
        <w:rPr>
          <w:b/>
          <w:bCs/>
        </w:rPr>
        <w:t>Supplemental Table 1</w:t>
      </w:r>
      <w:r w:rsidR="004E591E" w:rsidRPr="00F66377">
        <w:rPr>
          <w:b/>
          <w:bCs/>
        </w:rPr>
        <w:t>.</w:t>
      </w:r>
      <w:r w:rsidRPr="00F66377">
        <w:t xml:space="preserve"> Japanese medical procedure codes </w:t>
      </w:r>
      <w:r w:rsidR="00E8157B" w:rsidRPr="00F66377">
        <w:t xml:space="preserve">used </w:t>
      </w:r>
      <w:r w:rsidRPr="00F66377">
        <w:t xml:space="preserve">to define </w:t>
      </w:r>
      <w:r w:rsidR="00D20120" w:rsidRPr="00F66377">
        <w:t>ICU</w:t>
      </w:r>
      <w:r w:rsidR="00E8157B" w:rsidRPr="00F66377">
        <w:t>s</w:t>
      </w:r>
      <w:r w:rsidRPr="00F66377">
        <w:t xml:space="preserve"> and </w:t>
      </w:r>
      <w:r w:rsidR="00D20120" w:rsidRPr="00F66377">
        <w:rPr>
          <w:color w:val="000000"/>
        </w:rPr>
        <w:t>HDU</w:t>
      </w:r>
      <w:r w:rsidR="00E8157B" w:rsidRPr="00F66377">
        <w:rPr>
          <w:color w:val="000000"/>
        </w:rPr>
        <w:t>s</w:t>
      </w:r>
    </w:p>
    <w:p w14:paraId="6F660E5A" w14:textId="77777777" w:rsidR="007F5259" w:rsidRPr="00F66377" w:rsidRDefault="007F5259" w:rsidP="0096287B">
      <w:pPr>
        <w:snapToGrid w:val="0"/>
        <w:spacing w:line="360" w:lineRule="auto"/>
        <w:jc w:val="both"/>
        <w:rPr>
          <w:b/>
        </w:rPr>
      </w:pPr>
    </w:p>
    <w:p w14:paraId="3941845D" w14:textId="77777777" w:rsidR="007A4936" w:rsidRPr="00F66377" w:rsidRDefault="007A4936" w:rsidP="0096287B">
      <w:pPr>
        <w:snapToGrid w:val="0"/>
        <w:spacing w:line="360" w:lineRule="auto"/>
        <w:jc w:val="both"/>
        <w:rPr>
          <w:b/>
        </w:rPr>
      </w:pPr>
      <w:r w:rsidRPr="00F66377">
        <w:rPr>
          <w:b/>
        </w:rPr>
        <w:t>Supplemental Figures:</w:t>
      </w:r>
    </w:p>
    <w:p w14:paraId="217FC352" w14:textId="77777777" w:rsidR="00DB11B3" w:rsidRPr="00F66377" w:rsidRDefault="00DB11B3" w:rsidP="00DB11B3">
      <w:pPr>
        <w:autoSpaceDE w:val="0"/>
        <w:autoSpaceDN w:val="0"/>
        <w:adjustRightInd w:val="0"/>
        <w:spacing w:line="360" w:lineRule="auto"/>
        <w:jc w:val="both"/>
      </w:pPr>
      <w:r w:rsidRPr="00F66377">
        <w:rPr>
          <w:b/>
          <w:bCs/>
        </w:rPr>
        <w:t>Supplemental Figure 1</w:t>
      </w:r>
      <w:r w:rsidR="004E591E" w:rsidRPr="00F66377">
        <w:rPr>
          <w:b/>
          <w:bCs/>
        </w:rPr>
        <w:t>.</w:t>
      </w:r>
      <w:r w:rsidRPr="00F66377">
        <w:t xml:space="preserve"> Distributions of propensity scores before propensity score matching </w:t>
      </w:r>
      <w:r w:rsidRPr="00F66377">
        <w:rPr>
          <w:bCs/>
        </w:rPr>
        <w:t>in the main analysis</w:t>
      </w:r>
    </w:p>
    <w:p w14:paraId="3D74EAF8" w14:textId="77777777" w:rsidR="00DB11B3" w:rsidRPr="00F66377" w:rsidRDefault="00DB11B3" w:rsidP="00DB11B3">
      <w:pPr>
        <w:autoSpaceDE w:val="0"/>
        <w:autoSpaceDN w:val="0"/>
        <w:adjustRightInd w:val="0"/>
        <w:spacing w:line="360" w:lineRule="auto"/>
        <w:jc w:val="both"/>
      </w:pPr>
      <w:r w:rsidRPr="00F66377">
        <w:rPr>
          <w:b/>
          <w:bCs/>
        </w:rPr>
        <w:t>Supplemental Figure 2</w:t>
      </w:r>
      <w:r w:rsidR="004E591E" w:rsidRPr="00F66377">
        <w:rPr>
          <w:b/>
          <w:bCs/>
        </w:rPr>
        <w:t>.</w:t>
      </w:r>
      <w:r w:rsidRPr="00F66377">
        <w:t xml:space="preserve"> Distributions of propensity scores after propensity score matching </w:t>
      </w:r>
      <w:r w:rsidRPr="00F66377">
        <w:rPr>
          <w:bCs/>
        </w:rPr>
        <w:t>in the main analysis</w:t>
      </w:r>
    </w:p>
    <w:p w14:paraId="4966FF30" w14:textId="77777777" w:rsidR="007A4936" w:rsidRPr="00F66377" w:rsidRDefault="007A4936" w:rsidP="0096287B">
      <w:pPr>
        <w:autoSpaceDE w:val="0"/>
        <w:autoSpaceDN w:val="0"/>
        <w:adjustRightInd w:val="0"/>
        <w:spacing w:line="360" w:lineRule="auto"/>
        <w:jc w:val="both"/>
      </w:pPr>
      <w:r w:rsidRPr="00F66377">
        <w:rPr>
          <w:b/>
          <w:bCs/>
        </w:rPr>
        <w:t xml:space="preserve">Supplemental Figure </w:t>
      </w:r>
      <w:r w:rsidR="00DB11B3" w:rsidRPr="00F66377">
        <w:rPr>
          <w:b/>
          <w:bCs/>
        </w:rPr>
        <w:t>3</w:t>
      </w:r>
      <w:r w:rsidR="004E591E" w:rsidRPr="00F66377">
        <w:rPr>
          <w:b/>
          <w:bCs/>
        </w:rPr>
        <w:t>.</w:t>
      </w:r>
      <w:r w:rsidRPr="00F66377">
        <w:t xml:space="preserve"> Balance of the covariates before and after propensity</w:t>
      </w:r>
      <w:r w:rsidR="00D740BD" w:rsidRPr="00F66377">
        <w:t xml:space="preserve"> </w:t>
      </w:r>
      <w:r w:rsidRPr="00F66377">
        <w:t>score matching</w:t>
      </w:r>
      <w:r w:rsidR="004B1357" w:rsidRPr="00F66377">
        <w:rPr>
          <w:bCs/>
        </w:rPr>
        <w:t xml:space="preserve"> in </w:t>
      </w:r>
      <w:r w:rsidR="00100041" w:rsidRPr="00F66377">
        <w:rPr>
          <w:bCs/>
        </w:rPr>
        <w:t>the main analysis</w:t>
      </w:r>
    </w:p>
    <w:p w14:paraId="0F58BF24" w14:textId="77777777" w:rsidR="007A4936" w:rsidRPr="00F66377" w:rsidRDefault="007A4936" w:rsidP="0096287B">
      <w:pPr>
        <w:snapToGrid w:val="0"/>
        <w:spacing w:line="360" w:lineRule="auto"/>
        <w:jc w:val="both"/>
        <w:rPr>
          <w:bCs/>
        </w:rPr>
      </w:pPr>
    </w:p>
    <w:p w14:paraId="5AA96E5D" w14:textId="77777777" w:rsidR="008C71E6" w:rsidRPr="00F66377" w:rsidRDefault="008C71E6" w:rsidP="0096287B">
      <w:pPr>
        <w:spacing w:line="360" w:lineRule="auto"/>
        <w:jc w:val="both"/>
        <w:rPr>
          <w:bCs/>
        </w:rPr>
        <w:sectPr w:rsidR="008C71E6" w:rsidRPr="00F66377" w:rsidSect="00D740BD">
          <w:pgSz w:w="11900" w:h="16840" w:code="9"/>
          <w:pgMar w:top="1440" w:right="1440" w:bottom="1440" w:left="1440" w:header="851" w:footer="992" w:gutter="0"/>
          <w:cols w:space="425"/>
          <w:docGrid w:linePitch="400"/>
        </w:sectPr>
      </w:pPr>
    </w:p>
    <w:p w14:paraId="30FBDF05" w14:textId="77777777" w:rsidR="00D20120" w:rsidRPr="00F66377" w:rsidRDefault="00D20120" w:rsidP="0096287B">
      <w:pPr>
        <w:autoSpaceDE w:val="0"/>
        <w:autoSpaceDN w:val="0"/>
        <w:adjustRightInd w:val="0"/>
        <w:spacing w:line="360" w:lineRule="auto"/>
        <w:jc w:val="both"/>
      </w:pPr>
      <w:r w:rsidRPr="00F66377">
        <w:rPr>
          <w:b/>
          <w:bCs/>
        </w:rPr>
        <w:lastRenderedPageBreak/>
        <w:t>Supplemental Table 1</w:t>
      </w:r>
      <w:r w:rsidR="004E591E" w:rsidRPr="00F66377">
        <w:rPr>
          <w:b/>
          <w:bCs/>
        </w:rPr>
        <w:t>.</w:t>
      </w:r>
      <w:r w:rsidRPr="00F66377">
        <w:t xml:space="preserve"> Japanese medical procedure codes</w:t>
      </w:r>
      <w:r w:rsidR="00E8157B" w:rsidRPr="00F66377">
        <w:t xml:space="preserve"> used</w:t>
      </w:r>
      <w:r w:rsidRPr="00F66377">
        <w:t xml:space="preserve"> to define ICU</w:t>
      </w:r>
      <w:r w:rsidR="00E8157B" w:rsidRPr="00F66377">
        <w:t>s</w:t>
      </w:r>
      <w:r w:rsidRPr="00F66377">
        <w:t xml:space="preserve"> and </w:t>
      </w:r>
      <w:r w:rsidRPr="00F66377">
        <w:rPr>
          <w:color w:val="000000"/>
        </w:rPr>
        <w:t>HCU</w:t>
      </w:r>
      <w:r w:rsidR="00E8157B" w:rsidRPr="00F66377">
        <w:rPr>
          <w:color w:val="000000"/>
        </w:rPr>
        <w:t>s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2280"/>
        <w:gridCol w:w="1161"/>
        <w:gridCol w:w="5658"/>
        <w:gridCol w:w="1592"/>
        <w:gridCol w:w="1269"/>
        <w:gridCol w:w="1957"/>
      </w:tblGrid>
      <w:tr w:rsidR="00C10A90" w:rsidRPr="00F66377" w14:paraId="59614C4F" w14:textId="77777777" w:rsidTr="00C10A90">
        <w:trPr>
          <w:trHeight w:val="276"/>
        </w:trPr>
        <w:tc>
          <w:tcPr>
            <w:tcW w:w="22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A7989C" w14:textId="77777777" w:rsidR="00C10A90" w:rsidRPr="00F66377" w:rsidRDefault="00C10A90">
            <w:pPr>
              <w:autoSpaceDE w:val="0"/>
              <w:autoSpaceDN w:val="0"/>
              <w:adjustRightInd w:val="0"/>
              <w:jc w:val="right"/>
              <w:rPr>
                <w:rFonts w:eastAsia="Yu Mincho" w:cs="Times New Roman"/>
                <w:color w:val="000000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9671B0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</w:p>
        </w:tc>
        <w:tc>
          <w:tcPr>
            <w:tcW w:w="56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943EAF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359FF0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Cost per day,</w:t>
            </w:r>
          </w:p>
        </w:tc>
        <w:tc>
          <w:tcPr>
            <w:tcW w:w="12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5455DED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 xml:space="preserve">Intensivist </w:t>
            </w:r>
          </w:p>
        </w:tc>
        <w:tc>
          <w:tcPr>
            <w:tcW w:w="195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1313F98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 xml:space="preserve">Nurse-to-patient </w:t>
            </w:r>
          </w:p>
        </w:tc>
      </w:tr>
      <w:tr w:rsidR="00C10A90" w:rsidRPr="00F66377" w14:paraId="54C2F167" w14:textId="77777777" w:rsidTr="00C10A90">
        <w:trPr>
          <w:trHeight w:val="276"/>
        </w:trPr>
        <w:tc>
          <w:tcPr>
            <w:tcW w:w="22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B96558" w14:textId="77777777" w:rsidR="00C10A90" w:rsidRPr="00F66377" w:rsidRDefault="00C10A90">
            <w:pPr>
              <w:autoSpaceDE w:val="0"/>
              <w:autoSpaceDN w:val="0"/>
              <w:adjustRightInd w:val="0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Name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719C76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Code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8C3D40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Description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1686AE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USD*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39B785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staffing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426253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ratio</w:t>
            </w:r>
          </w:p>
        </w:tc>
      </w:tr>
      <w:tr w:rsidR="00C10A90" w:rsidRPr="00F66377" w14:paraId="14B3FCFE" w14:textId="77777777" w:rsidTr="00C10A90">
        <w:trPr>
          <w:trHeight w:val="29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55B3E1F2" w14:textId="77777777" w:rsidR="00C10A90" w:rsidRPr="00F66377" w:rsidRDefault="00C10A90">
            <w:pPr>
              <w:autoSpaceDE w:val="0"/>
              <w:autoSpaceDN w:val="0"/>
              <w:adjustRightInd w:val="0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Resource-rich ICU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70EFDF79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A3011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3D5D07A3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ICU management fee 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34FADA99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1292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16A0E604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≥ 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14:paraId="35A4F767" w14:textId="1D91B7FF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1</w:t>
            </w:r>
            <w:r w:rsidR="004E591E" w:rsidRPr="00F66377">
              <w:rPr>
                <w:rFonts w:eastAsia="Yu Mincho" w:cs="Times New Roman"/>
                <w:color w:val="000000"/>
              </w:rPr>
              <w:t>:</w:t>
            </w:r>
            <w:r w:rsidRPr="00F66377">
              <w:rPr>
                <w:rFonts w:eastAsia="Yu Mincho" w:cs="Times New Roman"/>
                <w:color w:val="000000"/>
              </w:rPr>
              <w:t>2</w:t>
            </w:r>
          </w:p>
        </w:tc>
      </w:tr>
      <w:tr w:rsidR="00C10A90" w:rsidRPr="00F66377" w14:paraId="5C145F47" w14:textId="77777777" w:rsidTr="00C10A90">
        <w:trPr>
          <w:trHeight w:val="29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57FD5631" w14:textId="77777777" w:rsidR="00C10A90" w:rsidRPr="00F66377" w:rsidRDefault="00C10A90">
            <w:pPr>
              <w:autoSpaceDE w:val="0"/>
              <w:autoSpaceDN w:val="0"/>
              <w:adjustRightInd w:val="0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Resource-rich ICU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2CE07F4D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A3012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3B807D39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ICU management fee 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4B50BBCA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1292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341042E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≥ 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14:paraId="204A43B6" w14:textId="7A4C64A9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1</w:t>
            </w:r>
            <w:r w:rsidR="004E591E" w:rsidRPr="00F66377">
              <w:rPr>
                <w:rFonts w:eastAsia="Yu Mincho" w:cs="Times New Roman"/>
                <w:color w:val="000000"/>
              </w:rPr>
              <w:t>:</w:t>
            </w:r>
            <w:r w:rsidRPr="00F66377">
              <w:rPr>
                <w:rFonts w:eastAsia="Yu Mincho" w:cs="Times New Roman"/>
                <w:color w:val="000000"/>
              </w:rPr>
              <w:t>2</w:t>
            </w:r>
          </w:p>
        </w:tc>
      </w:tr>
      <w:tr w:rsidR="00C10A90" w:rsidRPr="00F66377" w14:paraId="487A16CD" w14:textId="77777777" w:rsidTr="00C10A90">
        <w:trPr>
          <w:trHeight w:val="29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14980F8C" w14:textId="77777777" w:rsidR="00C10A90" w:rsidRPr="00F66377" w:rsidRDefault="00C10A90">
            <w:pPr>
              <w:autoSpaceDE w:val="0"/>
              <w:autoSpaceDN w:val="0"/>
              <w:adjustRightInd w:val="0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Standard ICU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28991ECA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A3002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153EF650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Emergency and critical care unit management fee 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2B7C271E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1072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4F56B63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–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14:paraId="6625855C" w14:textId="5FBE9BFB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1</w:t>
            </w:r>
            <w:r w:rsidR="004E591E" w:rsidRPr="00F66377">
              <w:rPr>
                <w:rFonts w:eastAsia="Yu Mincho" w:cs="Times New Roman"/>
                <w:color w:val="000000"/>
              </w:rPr>
              <w:t>:</w:t>
            </w:r>
            <w:r w:rsidRPr="00F66377">
              <w:rPr>
                <w:rFonts w:eastAsia="Yu Mincho" w:cs="Times New Roman"/>
                <w:color w:val="000000"/>
              </w:rPr>
              <w:t>2</w:t>
            </w:r>
          </w:p>
        </w:tc>
      </w:tr>
      <w:tr w:rsidR="00C10A90" w:rsidRPr="00F66377" w14:paraId="760C4999" w14:textId="77777777" w:rsidTr="00C10A90">
        <w:trPr>
          <w:trHeight w:val="29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0EC9A465" w14:textId="77777777" w:rsidR="00C10A90" w:rsidRPr="00F66377" w:rsidRDefault="00C10A90">
            <w:pPr>
              <w:autoSpaceDE w:val="0"/>
              <w:autoSpaceDN w:val="0"/>
              <w:adjustRightInd w:val="0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Standard ICU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8B47C13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A3004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6F08C662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Emergency and critical care unit management fee 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3EAF8381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1072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E54C6E6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–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14:paraId="455F59FE" w14:textId="2E72DE4D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1</w:t>
            </w:r>
            <w:r w:rsidR="004E591E" w:rsidRPr="00F66377">
              <w:rPr>
                <w:rFonts w:eastAsia="Yu Mincho" w:cs="Times New Roman"/>
                <w:color w:val="000000"/>
              </w:rPr>
              <w:t>:</w:t>
            </w:r>
            <w:r w:rsidRPr="00F66377">
              <w:rPr>
                <w:rFonts w:eastAsia="Yu Mincho" w:cs="Times New Roman"/>
                <w:color w:val="000000"/>
              </w:rPr>
              <w:t>2</w:t>
            </w:r>
          </w:p>
        </w:tc>
      </w:tr>
      <w:tr w:rsidR="00C10A90" w:rsidRPr="00F66377" w14:paraId="214A64D6" w14:textId="77777777" w:rsidTr="00C10A90">
        <w:trPr>
          <w:trHeight w:val="29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50707B1A" w14:textId="77777777" w:rsidR="00C10A90" w:rsidRPr="00F66377" w:rsidRDefault="00C10A90">
            <w:pPr>
              <w:autoSpaceDE w:val="0"/>
              <w:autoSpaceDN w:val="0"/>
              <w:adjustRightInd w:val="0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Standard ICU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062F6C7D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A3013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6461BB4B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ICU management fee 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145B1BD1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882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0646E62A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–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14:paraId="68F88670" w14:textId="07C6FBF4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1</w:t>
            </w:r>
            <w:r w:rsidR="004E591E" w:rsidRPr="00F66377">
              <w:rPr>
                <w:rFonts w:eastAsia="Yu Mincho" w:cs="Times New Roman"/>
                <w:color w:val="000000"/>
              </w:rPr>
              <w:t>:</w:t>
            </w:r>
            <w:r w:rsidRPr="00F66377">
              <w:rPr>
                <w:rFonts w:eastAsia="Yu Mincho" w:cs="Times New Roman"/>
                <w:color w:val="000000"/>
              </w:rPr>
              <w:t>2</w:t>
            </w:r>
          </w:p>
        </w:tc>
      </w:tr>
      <w:tr w:rsidR="00C10A90" w:rsidRPr="00F66377" w14:paraId="5BFA7FA4" w14:textId="77777777" w:rsidTr="00C10A90">
        <w:trPr>
          <w:trHeight w:val="29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3E0B19AB" w14:textId="77777777" w:rsidR="00C10A90" w:rsidRPr="00F66377" w:rsidRDefault="00C10A90">
            <w:pPr>
              <w:autoSpaceDE w:val="0"/>
              <w:autoSpaceDN w:val="0"/>
              <w:adjustRightInd w:val="0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Standard ICU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AE48A3D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A3014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3C982D30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ICU management fee 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350A5AE9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882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94E79A1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–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14:paraId="029CFF4B" w14:textId="77BC7A28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1</w:t>
            </w:r>
            <w:r w:rsidR="004E591E" w:rsidRPr="00F66377">
              <w:rPr>
                <w:rFonts w:eastAsia="Yu Mincho" w:cs="Times New Roman"/>
                <w:color w:val="000000"/>
              </w:rPr>
              <w:t>:</w:t>
            </w:r>
            <w:r w:rsidRPr="00F66377">
              <w:rPr>
                <w:rFonts w:eastAsia="Yu Mincho" w:cs="Times New Roman"/>
                <w:color w:val="000000"/>
              </w:rPr>
              <w:t>2</w:t>
            </w:r>
          </w:p>
        </w:tc>
      </w:tr>
      <w:tr w:rsidR="00C10A90" w:rsidRPr="00F66377" w14:paraId="7819FEAB" w14:textId="77777777" w:rsidTr="00C10A90">
        <w:trPr>
          <w:trHeight w:val="29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33FF948B" w14:textId="77777777" w:rsidR="00C10A90" w:rsidRPr="00F66377" w:rsidRDefault="00C10A90">
            <w:pPr>
              <w:autoSpaceDE w:val="0"/>
              <w:autoSpaceDN w:val="0"/>
              <w:adjustRightInd w:val="0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HDU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EF25A6E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A3001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6284282B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Emergency and critical care unit management fee 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0305DD5B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929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13099679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–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14:paraId="71DE4C17" w14:textId="14A74B6B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1</w:t>
            </w:r>
            <w:r w:rsidR="004E591E" w:rsidRPr="00F66377">
              <w:rPr>
                <w:rFonts w:eastAsia="Yu Mincho" w:cs="Times New Roman"/>
                <w:color w:val="000000"/>
              </w:rPr>
              <w:t>:</w:t>
            </w:r>
            <w:r w:rsidRPr="00F66377">
              <w:rPr>
                <w:rFonts w:eastAsia="Yu Mincho" w:cs="Times New Roman"/>
                <w:color w:val="000000"/>
              </w:rPr>
              <w:t>4</w:t>
            </w:r>
          </w:p>
        </w:tc>
      </w:tr>
      <w:tr w:rsidR="00C10A90" w:rsidRPr="00F66377" w14:paraId="75D7B963" w14:textId="77777777" w:rsidTr="00C10A90">
        <w:trPr>
          <w:trHeight w:val="29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184BF11E" w14:textId="77777777" w:rsidR="00C10A90" w:rsidRPr="00F66377" w:rsidRDefault="00C10A90">
            <w:pPr>
              <w:autoSpaceDE w:val="0"/>
              <w:autoSpaceDN w:val="0"/>
              <w:adjustRightInd w:val="0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HDU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346DBD47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A3003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71031B2A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Emergency and critical care unit management fee 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1F361A50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929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99C32DF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–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14:paraId="78587D9C" w14:textId="7104F726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1</w:t>
            </w:r>
            <w:r w:rsidR="004E591E" w:rsidRPr="00F66377">
              <w:rPr>
                <w:rFonts w:eastAsia="Yu Mincho" w:cs="Times New Roman"/>
                <w:color w:val="000000"/>
              </w:rPr>
              <w:t>:</w:t>
            </w:r>
            <w:r w:rsidRPr="00F66377">
              <w:rPr>
                <w:rFonts w:eastAsia="Yu Mincho" w:cs="Times New Roman"/>
                <w:color w:val="000000"/>
              </w:rPr>
              <w:t>4</w:t>
            </w:r>
          </w:p>
        </w:tc>
      </w:tr>
      <w:tr w:rsidR="00C10A90" w:rsidRPr="00F66377" w14:paraId="34931C21" w14:textId="77777777" w:rsidTr="00C10A90">
        <w:trPr>
          <w:trHeight w:val="29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6FF00492" w14:textId="77777777" w:rsidR="00C10A90" w:rsidRPr="00F66377" w:rsidRDefault="00C10A90">
            <w:pPr>
              <w:autoSpaceDE w:val="0"/>
              <w:autoSpaceDN w:val="0"/>
              <w:adjustRightInd w:val="0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HDU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5EC4DBF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A301-21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356F8A34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HDU management fee 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1315C35C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623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4F46B6D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–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14:paraId="6FCA079E" w14:textId="668A5E3E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1</w:t>
            </w:r>
            <w:r w:rsidR="004E591E" w:rsidRPr="00F66377">
              <w:rPr>
                <w:rFonts w:eastAsia="Yu Mincho" w:cs="Times New Roman"/>
                <w:color w:val="000000"/>
              </w:rPr>
              <w:t>:</w:t>
            </w:r>
            <w:r w:rsidRPr="00F66377">
              <w:rPr>
                <w:rFonts w:eastAsia="Yu Mincho" w:cs="Times New Roman"/>
                <w:color w:val="000000"/>
              </w:rPr>
              <w:t>4</w:t>
            </w:r>
          </w:p>
        </w:tc>
      </w:tr>
      <w:tr w:rsidR="00C10A90" w:rsidRPr="00F66377" w14:paraId="1F4B696B" w14:textId="77777777" w:rsidTr="00C10A90">
        <w:trPr>
          <w:trHeight w:val="295"/>
        </w:trPr>
        <w:tc>
          <w:tcPr>
            <w:tcW w:w="22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AAEED7" w14:textId="77777777" w:rsidR="00C10A90" w:rsidRPr="00F66377" w:rsidRDefault="00C10A90">
            <w:pPr>
              <w:autoSpaceDE w:val="0"/>
              <w:autoSpaceDN w:val="0"/>
              <w:adjustRightInd w:val="0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HDU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996135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A301-22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330372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HDU management fee 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181A69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386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B9FA7F" w14:textId="77777777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–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CBB780" w14:textId="654E7106" w:rsidR="00C10A90" w:rsidRPr="00F66377" w:rsidRDefault="00C10A90">
            <w:pPr>
              <w:autoSpaceDE w:val="0"/>
              <w:autoSpaceDN w:val="0"/>
              <w:adjustRightInd w:val="0"/>
              <w:jc w:val="center"/>
              <w:rPr>
                <w:rFonts w:eastAsia="Yu Mincho" w:cs="Times New Roman"/>
                <w:color w:val="000000"/>
              </w:rPr>
            </w:pPr>
            <w:r w:rsidRPr="00F66377">
              <w:rPr>
                <w:rFonts w:eastAsia="Yu Mincho" w:cs="Times New Roman"/>
                <w:color w:val="000000"/>
              </w:rPr>
              <w:t>1</w:t>
            </w:r>
            <w:r w:rsidR="004E591E" w:rsidRPr="00F66377">
              <w:rPr>
                <w:rFonts w:eastAsia="Yu Mincho" w:cs="Times New Roman"/>
                <w:color w:val="000000"/>
              </w:rPr>
              <w:t>:</w:t>
            </w:r>
            <w:r w:rsidRPr="00F66377">
              <w:rPr>
                <w:rFonts w:eastAsia="Yu Mincho" w:cs="Times New Roman"/>
                <w:color w:val="000000"/>
              </w:rPr>
              <w:t>5</w:t>
            </w:r>
          </w:p>
        </w:tc>
      </w:tr>
    </w:tbl>
    <w:p w14:paraId="419A4591" w14:textId="77777777" w:rsidR="00CB2C86" w:rsidRDefault="00CB2C86" w:rsidP="00CB2C86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14:paraId="2B17DF07" w14:textId="0405C416" w:rsidR="0057001E" w:rsidRPr="00F66377" w:rsidRDefault="00CB2C86" w:rsidP="0096287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C6670B">
        <w:rPr>
          <w:bCs/>
        </w:rPr>
        <w:t xml:space="preserve">The definition of resource-rich </w:t>
      </w:r>
      <w:r>
        <w:rPr>
          <w:bCs/>
        </w:rPr>
        <w:t xml:space="preserve">ICU </w:t>
      </w:r>
      <w:r w:rsidRPr="00C6670B">
        <w:rPr>
          <w:bCs/>
        </w:rPr>
        <w:t>was a separate unit providing critical care services with at least one physician on site 24 hours per day, at least two intensivists working full-time, around-the-clock nursing, the equipment necessary to care for critically ill patients, a nurse-to-patient ratio of 1:2, ≥ 20 m2 per ICU bed, and a medical engineer in the hospital 24 hours per day.</w:t>
      </w:r>
      <w:r>
        <w:rPr>
          <w:bCs/>
        </w:rPr>
        <w:t xml:space="preserve"> </w:t>
      </w:r>
      <w:r w:rsidRPr="00C6670B">
        <w:rPr>
          <w:bCs/>
        </w:rPr>
        <w:t xml:space="preserve">The definition of </w:t>
      </w:r>
      <w:r>
        <w:rPr>
          <w:rFonts w:eastAsia="Yu Mincho" w:cs="Times New Roman"/>
          <w:color w:val="000000"/>
        </w:rPr>
        <w:t>s</w:t>
      </w:r>
      <w:r w:rsidRPr="00B65C95">
        <w:rPr>
          <w:rFonts w:eastAsia="Yu Mincho" w:cs="Times New Roman"/>
          <w:color w:val="000000"/>
        </w:rPr>
        <w:t xml:space="preserve">tandard </w:t>
      </w:r>
      <w:r>
        <w:rPr>
          <w:bCs/>
        </w:rPr>
        <w:t>ICU</w:t>
      </w:r>
      <w:r w:rsidRPr="00C6670B">
        <w:rPr>
          <w:bCs/>
        </w:rPr>
        <w:t xml:space="preserve"> was a separate unit providing critical care services with at least one physician on site 24 hours per day, around-the-clock nursing, the equipment necessary to care for critically ill patients, and a nurse-to-patient ratio of 1:2. The definition of </w:t>
      </w:r>
      <w:r>
        <w:rPr>
          <w:rFonts w:eastAsia="Yu Mincho" w:cs="Times New Roman"/>
          <w:color w:val="000000"/>
        </w:rPr>
        <w:t>s</w:t>
      </w:r>
      <w:r w:rsidRPr="00B65C95">
        <w:rPr>
          <w:rFonts w:eastAsia="Yu Mincho" w:cs="Times New Roman"/>
          <w:color w:val="000000"/>
        </w:rPr>
        <w:t xml:space="preserve">tandard </w:t>
      </w:r>
      <w:r>
        <w:rPr>
          <w:bCs/>
        </w:rPr>
        <w:t xml:space="preserve">ICU was </w:t>
      </w:r>
      <w:r w:rsidRPr="00C6670B">
        <w:rPr>
          <w:bCs/>
        </w:rPr>
        <w:t xml:space="preserve">separate unit providing </w:t>
      </w:r>
      <w:r>
        <w:rPr>
          <w:bCs/>
        </w:rPr>
        <w:t xml:space="preserve">intermediate </w:t>
      </w:r>
      <w:r w:rsidRPr="00C6670B">
        <w:rPr>
          <w:bCs/>
        </w:rPr>
        <w:t>critical care services</w:t>
      </w:r>
      <w:r>
        <w:rPr>
          <w:bCs/>
        </w:rPr>
        <w:t xml:space="preserve"> with </w:t>
      </w:r>
      <w:r w:rsidRPr="00C6670B">
        <w:rPr>
          <w:bCs/>
        </w:rPr>
        <w:t>around-the-clock nursing, the equipment necessary to care for critically ill patients, and a nurse-to-patient ratio of 1:</w:t>
      </w:r>
      <w:r>
        <w:rPr>
          <w:bCs/>
        </w:rPr>
        <w:t xml:space="preserve">4 or 1:5. </w:t>
      </w:r>
    </w:p>
    <w:p w14:paraId="4DD3C903" w14:textId="77777777" w:rsidR="00D20120" w:rsidRPr="00F66377" w:rsidRDefault="0057001E" w:rsidP="0096287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F66377">
        <w:rPr>
          <w:bCs/>
        </w:rPr>
        <w:t>*Cost per day is shown for the first 7 days after ICU/HDU admission.</w:t>
      </w:r>
    </w:p>
    <w:p w14:paraId="50D35E24" w14:textId="6C4027A0" w:rsidR="00D20120" w:rsidRDefault="00D20120" w:rsidP="0096287B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F66377">
        <w:t>ICU, intensive care unit;</w:t>
      </w:r>
      <w:r w:rsidRPr="00F66377">
        <w:rPr>
          <w:color w:val="000000"/>
        </w:rPr>
        <w:t xml:space="preserve"> HDU</w:t>
      </w:r>
      <w:r w:rsidRPr="00F66377">
        <w:t>,</w:t>
      </w:r>
      <w:r w:rsidRPr="00F66377">
        <w:rPr>
          <w:color w:val="000000"/>
        </w:rPr>
        <w:t xml:space="preserve"> high-dependency care unit</w:t>
      </w:r>
      <w:r w:rsidR="00492894" w:rsidRPr="00F66377">
        <w:rPr>
          <w:color w:val="000000"/>
        </w:rPr>
        <w:t>; USD, United States dollars</w:t>
      </w:r>
    </w:p>
    <w:p w14:paraId="59A0D1BE" w14:textId="77777777" w:rsidR="00CB2C86" w:rsidRDefault="00CB2C86" w:rsidP="0096287B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51BF46C3" w14:textId="320A8BC5" w:rsidR="00CB2C86" w:rsidRDefault="00CB2C86" w:rsidP="0096287B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  <w:sectPr w:rsidR="00CB2C86" w:rsidSect="00C10A90">
          <w:pgSz w:w="16840" w:h="11900" w:orient="landscape" w:code="9"/>
          <w:pgMar w:top="1440" w:right="1440" w:bottom="1440" w:left="1440" w:header="851" w:footer="992" w:gutter="0"/>
          <w:cols w:space="425"/>
          <w:docGrid w:linePitch="400"/>
        </w:sectPr>
      </w:pPr>
    </w:p>
    <w:p w14:paraId="4B10D64D" w14:textId="77777777" w:rsidR="007959D8" w:rsidRPr="00F66377" w:rsidRDefault="007959D8" w:rsidP="007959D8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F66377">
        <w:rPr>
          <w:b/>
          <w:bCs/>
        </w:rPr>
        <w:lastRenderedPageBreak/>
        <w:t>Supplemental Figure 1</w:t>
      </w:r>
      <w:r w:rsidR="004E591E" w:rsidRPr="00F66377">
        <w:rPr>
          <w:b/>
          <w:bCs/>
        </w:rPr>
        <w:t>.</w:t>
      </w:r>
      <w:r w:rsidRPr="00F66377">
        <w:t xml:space="preserve"> Distributions of propensity scores before propensity score matching </w:t>
      </w:r>
      <w:r w:rsidRPr="00F66377">
        <w:rPr>
          <w:bCs/>
        </w:rPr>
        <w:t>in the main analysis</w:t>
      </w:r>
    </w:p>
    <w:p w14:paraId="5FFA1526" w14:textId="051ACE9C" w:rsidR="00680B1B" w:rsidRPr="00F66377" w:rsidRDefault="00C72925" w:rsidP="007959D8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  <w:noProof/>
        </w:rPr>
        <w:drawing>
          <wp:inline distT="0" distB="0" distL="0" distR="0" wp14:anchorId="7074D936" wp14:editId="37199154">
            <wp:extent cx="5727700" cy="4164330"/>
            <wp:effectExtent l="0" t="0" r="0" b="0"/>
            <wp:docPr id="2" name="Picture 2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histo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16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A3018" w14:textId="77777777" w:rsidR="00680B1B" w:rsidRPr="00F66377" w:rsidRDefault="00365F4A" w:rsidP="007959D8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F66377">
        <w:t>ICU, intensive care unit; HDU, high-dependency care unit</w:t>
      </w:r>
    </w:p>
    <w:p w14:paraId="59E3C1AA" w14:textId="77777777" w:rsidR="00680B1B" w:rsidRPr="00F66377" w:rsidRDefault="00680B1B" w:rsidP="007959D8">
      <w:pPr>
        <w:autoSpaceDE w:val="0"/>
        <w:autoSpaceDN w:val="0"/>
        <w:adjustRightInd w:val="0"/>
        <w:spacing w:line="360" w:lineRule="auto"/>
        <w:jc w:val="both"/>
      </w:pPr>
    </w:p>
    <w:p w14:paraId="11897266" w14:textId="77777777" w:rsidR="00365F4A" w:rsidRPr="00F66377" w:rsidRDefault="00365F4A" w:rsidP="007959D8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  <w:sectPr w:rsidR="00365F4A" w:rsidRPr="00F66377" w:rsidSect="008C71E6">
          <w:headerReference w:type="even" r:id="rId12"/>
          <w:headerReference w:type="default" r:id="rId13"/>
          <w:footerReference w:type="even" r:id="rId14"/>
          <w:footerReference w:type="default" r:id="rId15"/>
          <w:pgSz w:w="11900" w:h="16840" w:code="9"/>
          <w:pgMar w:top="1440" w:right="1440" w:bottom="1440" w:left="1440" w:header="851" w:footer="992" w:gutter="0"/>
          <w:cols w:space="425"/>
          <w:docGrid w:linePitch="400"/>
        </w:sectPr>
      </w:pPr>
    </w:p>
    <w:p w14:paraId="60F66C26" w14:textId="77777777" w:rsidR="007959D8" w:rsidRPr="00F66377" w:rsidRDefault="007959D8" w:rsidP="007959D8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F66377">
        <w:rPr>
          <w:b/>
          <w:bCs/>
        </w:rPr>
        <w:lastRenderedPageBreak/>
        <w:t>Supplemental Figure 2</w:t>
      </w:r>
      <w:r w:rsidR="004E591E" w:rsidRPr="00F66377">
        <w:rPr>
          <w:b/>
          <w:bCs/>
        </w:rPr>
        <w:t>.</w:t>
      </w:r>
      <w:r w:rsidRPr="00F66377">
        <w:t xml:space="preserve"> Distributions of propensity scores after propensity score matching </w:t>
      </w:r>
      <w:r w:rsidRPr="00F66377">
        <w:rPr>
          <w:bCs/>
        </w:rPr>
        <w:t>in the main analysis</w:t>
      </w:r>
    </w:p>
    <w:p w14:paraId="689FD760" w14:textId="4C55382A" w:rsidR="00365F4A" w:rsidRPr="00F66377" w:rsidRDefault="00C72925" w:rsidP="007959D8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  <w:noProof/>
        </w:rPr>
        <w:drawing>
          <wp:inline distT="0" distB="0" distL="0" distR="0" wp14:anchorId="7C587587" wp14:editId="4A180BCD">
            <wp:extent cx="5727700" cy="4164330"/>
            <wp:effectExtent l="0" t="0" r="0" b="0"/>
            <wp:docPr id="3" name="Picture 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histogram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16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67B74" w14:textId="77777777" w:rsidR="00365F4A" w:rsidRPr="00F66377" w:rsidRDefault="00365F4A" w:rsidP="00365F4A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F66377">
        <w:t>ICU, intensive care unit; HDU, high-dependency care unit</w:t>
      </w:r>
    </w:p>
    <w:p w14:paraId="148AFB78" w14:textId="77777777" w:rsidR="00365F4A" w:rsidRPr="00F66377" w:rsidRDefault="00365F4A" w:rsidP="007959D8">
      <w:pPr>
        <w:autoSpaceDE w:val="0"/>
        <w:autoSpaceDN w:val="0"/>
        <w:adjustRightInd w:val="0"/>
        <w:spacing w:line="360" w:lineRule="auto"/>
        <w:jc w:val="both"/>
      </w:pPr>
    </w:p>
    <w:p w14:paraId="32DDD468" w14:textId="77777777" w:rsidR="00365F4A" w:rsidRPr="00F66377" w:rsidRDefault="00365F4A" w:rsidP="007959D8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  <w:sectPr w:rsidR="00365F4A" w:rsidRPr="00F66377" w:rsidSect="008C71E6">
          <w:pgSz w:w="11900" w:h="16840" w:code="9"/>
          <w:pgMar w:top="1440" w:right="1440" w:bottom="1440" w:left="1440" w:header="851" w:footer="992" w:gutter="0"/>
          <w:cols w:space="425"/>
          <w:docGrid w:linePitch="400"/>
        </w:sectPr>
      </w:pPr>
    </w:p>
    <w:p w14:paraId="032A5AE6" w14:textId="77777777" w:rsidR="007959D8" w:rsidRPr="00F66377" w:rsidRDefault="007959D8" w:rsidP="007959D8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F66377">
        <w:rPr>
          <w:b/>
          <w:bCs/>
        </w:rPr>
        <w:lastRenderedPageBreak/>
        <w:t>Supplemental Figure 3</w:t>
      </w:r>
      <w:r w:rsidR="004E591E" w:rsidRPr="00F66377">
        <w:rPr>
          <w:b/>
          <w:bCs/>
        </w:rPr>
        <w:t>.</w:t>
      </w:r>
      <w:r w:rsidRPr="00F66377">
        <w:t xml:space="preserve"> Balance of the covariates before and after propensity score matching</w:t>
      </w:r>
      <w:r w:rsidRPr="00F66377">
        <w:rPr>
          <w:bCs/>
        </w:rPr>
        <w:t xml:space="preserve"> in the main analysis</w:t>
      </w:r>
    </w:p>
    <w:p w14:paraId="0AEDD71D" w14:textId="1441CE5E" w:rsidR="007959D8" w:rsidRPr="00F66377" w:rsidRDefault="00A65E72" w:rsidP="007959D8">
      <w:pPr>
        <w:autoSpaceDE w:val="0"/>
        <w:autoSpaceDN w:val="0"/>
        <w:adjustRightInd w:val="0"/>
        <w:spacing w:line="360" w:lineRule="auto"/>
        <w:jc w:val="both"/>
      </w:pPr>
      <w:r>
        <w:rPr>
          <w:noProof/>
        </w:rPr>
        <w:drawing>
          <wp:inline distT="0" distB="0" distL="0" distR="0" wp14:anchorId="3B969822" wp14:editId="4DD97768">
            <wp:extent cx="5637125" cy="7664765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21" t="2982" r="12802" b="3500"/>
                    <a:stretch/>
                  </pic:blipFill>
                  <pic:spPr bwMode="auto">
                    <a:xfrm>
                      <a:off x="0" y="0"/>
                      <a:ext cx="5648578" cy="7680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6237CC" w14:textId="77777777" w:rsidR="00D20120" w:rsidRPr="00F66377" w:rsidRDefault="005E208E" w:rsidP="005E208E">
      <w:pPr>
        <w:autoSpaceDE w:val="0"/>
        <w:autoSpaceDN w:val="0"/>
        <w:adjustRightInd w:val="0"/>
        <w:spacing w:line="360" w:lineRule="auto"/>
        <w:jc w:val="both"/>
      </w:pPr>
      <w:r w:rsidRPr="00F66377">
        <w:t>JCS, Japan Coma Scale</w:t>
      </w:r>
    </w:p>
    <w:sectPr w:rsidR="00D20120" w:rsidRPr="00F66377" w:rsidSect="008C71E6">
      <w:pgSz w:w="11900" w:h="16840" w:code="9"/>
      <w:pgMar w:top="1440" w:right="1440" w:bottom="1440" w:left="1440" w:header="851" w:footer="992" w:gutter="0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5BFB6" w14:textId="77777777" w:rsidR="00653ECA" w:rsidRDefault="00653ECA">
      <w:r>
        <w:separator/>
      </w:r>
    </w:p>
  </w:endnote>
  <w:endnote w:type="continuationSeparator" w:id="0">
    <w:p w14:paraId="14826370" w14:textId="77777777" w:rsidR="00653ECA" w:rsidRDefault="0065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8BC7A" w14:textId="77777777" w:rsidR="005B09BB" w:rsidRDefault="009B1AA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B09BB"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8A383D1" w14:textId="77777777" w:rsidR="005B09BB" w:rsidRDefault="005B09B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EDA77" w14:textId="77777777" w:rsidR="005B09BB" w:rsidRDefault="005B09BB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831E" w14:textId="77777777" w:rsidR="005B09BB" w:rsidRDefault="009B1AA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B09BB"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772DF24" w14:textId="77777777" w:rsidR="005B09BB" w:rsidRDefault="005B09BB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7B287" w14:textId="77777777" w:rsidR="005B09BB" w:rsidRDefault="005B09B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6F275" w14:textId="77777777" w:rsidR="00653ECA" w:rsidRDefault="00653ECA">
      <w:r>
        <w:separator/>
      </w:r>
    </w:p>
  </w:footnote>
  <w:footnote w:type="continuationSeparator" w:id="0">
    <w:p w14:paraId="4E6A2C96" w14:textId="77777777" w:rsidR="00653ECA" w:rsidRDefault="00653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9FC18" w14:textId="77777777" w:rsidR="005B09BB" w:rsidRDefault="009B1AA2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B09B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F8D400" w14:textId="77777777" w:rsidR="005B09BB" w:rsidRDefault="005B09B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A0C41" w14:textId="77777777" w:rsidR="005B09BB" w:rsidRDefault="005B09BB">
    <w:pPr>
      <w:pStyle w:val="Header"/>
      <w:framePr w:wrap="none" w:vAnchor="text" w:hAnchor="margin" w:xAlign="right" w:y="1"/>
      <w:rPr>
        <w:rStyle w:val="PageNumber"/>
      </w:rPr>
    </w:pPr>
  </w:p>
  <w:p w14:paraId="5474F939" w14:textId="77777777" w:rsidR="005B09BB" w:rsidRDefault="009B1AA2">
    <w:pPr>
      <w:pStyle w:val="Footer"/>
      <w:framePr w:wrap="none" w:vAnchor="text" w:hAnchor="margin" w:xAlign="right" w:y="77"/>
      <w:rPr>
        <w:rStyle w:val="PageNumber"/>
      </w:rPr>
    </w:pPr>
    <w:r>
      <w:rPr>
        <w:rStyle w:val="PageNumber"/>
      </w:rPr>
      <w:fldChar w:fldCharType="begin"/>
    </w:r>
    <w:r w:rsidR="005B09BB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745C5">
      <w:rPr>
        <w:rStyle w:val="PageNumber"/>
        <w:noProof/>
      </w:rPr>
      <w:t>1</w:t>
    </w:r>
    <w:r>
      <w:rPr>
        <w:rStyle w:val="PageNumber"/>
      </w:rPr>
      <w:fldChar w:fldCharType="end"/>
    </w:r>
  </w:p>
  <w:p w14:paraId="2689D0DB" w14:textId="77777777" w:rsidR="005B09BB" w:rsidRDefault="005B09BB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6DED0" w14:textId="77777777" w:rsidR="005B09BB" w:rsidRDefault="009B1AA2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B09B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DE94ED" w14:textId="77777777" w:rsidR="005B09BB" w:rsidRDefault="005B09BB">
    <w:pPr>
      <w:pStyle w:val="Header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9148D" w14:textId="77777777" w:rsidR="005B09BB" w:rsidRDefault="005B09BB">
    <w:pPr>
      <w:pStyle w:val="Header"/>
      <w:framePr w:wrap="none" w:vAnchor="text" w:hAnchor="margin" w:xAlign="right" w:y="1"/>
      <w:rPr>
        <w:rStyle w:val="PageNumber"/>
      </w:rPr>
    </w:pPr>
  </w:p>
  <w:p w14:paraId="25E60FC9" w14:textId="77777777" w:rsidR="005B09BB" w:rsidRDefault="009B1AA2">
    <w:pPr>
      <w:pStyle w:val="Footer"/>
      <w:framePr w:wrap="none" w:vAnchor="text" w:hAnchor="margin" w:xAlign="right" w:y="77"/>
      <w:rPr>
        <w:rStyle w:val="PageNumber"/>
      </w:rPr>
    </w:pPr>
    <w:r>
      <w:rPr>
        <w:rStyle w:val="PageNumber"/>
      </w:rPr>
      <w:fldChar w:fldCharType="begin"/>
    </w:r>
    <w:r w:rsidR="005B09BB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745C5">
      <w:rPr>
        <w:rStyle w:val="PageNumber"/>
        <w:noProof/>
      </w:rPr>
      <w:t>6</w:t>
    </w:r>
    <w:r>
      <w:rPr>
        <w:rStyle w:val="PageNumber"/>
      </w:rPr>
      <w:fldChar w:fldCharType="end"/>
    </w:r>
  </w:p>
  <w:p w14:paraId="05F84C18" w14:textId="77777777" w:rsidR="005B09BB" w:rsidRDefault="005B09BB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E6"/>
    <w:rsid w:val="0000014B"/>
    <w:rsid w:val="00007D3C"/>
    <w:rsid w:val="00013EBA"/>
    <w:rsid w:val="00015091"/>
    <w:rsid w:val="0004624F"/>
    <w:rsid w:val="00061539"/>
    <w:rsid w:val="00067E28"/>
    <w:rsid w:val="00072785"/>
    <w:rsid w:val="00092988"/>
    <w:rsid w:val="000A1C1C"/>
    <w:rsid w:val="000A2D93"/>
    <w:rsid w:val="000D63B2"/>
    <w:rsid w:val="000D7539"/>
    <w:rsid w:val="00100041"/>
    <w:rsid w:val="00130F99"/>
    <w:rsid w:val="00154EA0"/>
    <w:rsid w:val="00190ACC"/>
    <w:rsid w:val="00194DC3"/>
    <w:rsid w:val="001C1CCC"/>
    <w:rsid w:val="001C4FF6"/>
    <w:rsid w:val="001C7FB4"/>
    <w:rsid w:val="001D1887"/>
    <w:rsid w:val="001D6333"/>
    <w:rsid w:val="001E0DFD"/>
    <w:rsid w:val="00287EEC"/>
    <w:rsid w:val="002C4CF5"/>
    <w:rsid w:val="003267C4"/>
    <w:rsid w:val="003360BA"/>
    <w:rsid w:val="00346CA9"/>
    <w:rsid w:val="0036406C"/>
    <w:rsid w:val="00365F4A"/>
    <w:rsid w:val="00381173"/>
    <w:rsid w:val="003A1658"/>
    <w:rsid w:val="003B27A2"/>
    <w:rsid w:val="00425CAD"/>
    <w:rsid w:val="0043797F"/>
    <w:rsid w:val="0044684F"/>
    <w:rsid w:val="00451B11"/>
    <w:rsid w:val="00463601"/>
    <w:rsid w:val="0048462C"/>
    <w:rsid w:val="00492894"/>
    <w:rsid w:val="004970FA"/>
    <w:rsid w:val="004A10F4"/>
    <w:rsid w:val="004B104C"/>
    <w:rsid w:val="004B1357"/>
    <w:rsid w:val="004C1B37"/>
    <w:rsid w:val="004C6A2C"/>
    <w:rsid w:val="004E2036"/>
    <w:rsid w:val="004E591E"/>
    <w:rsid w:val="004E65E6"/>
    <w:rsid w:val="00506F3A"/>
    <w:rsid w:val="00514062"/>
    <w:rsid w:val="005376BB"/>
    <w:rsid w:val="005378D3"/>
    <w:rsid w:val="005540A1"/>
    <w:rsid w:val="005556F6"/>
    <w:rsid w:val="00561F4C"/>
    <w:rsid w:val="00566904"/>
    <w:rsid w:val="0057001E"/>
    <w:rsid w:val="005B09BB"/>
    <w:rsid w:val="005B4184"/>
    <w:rsid w:val="005E208E"/>
    <w:rsid w:val="005F2CDF"/>
    <w:rsid w:val="00626946"/>
    <w:rsid w:val="00626C98"/>
    <w:rsid w:val="00635C85"/>
    <w:rsid w:val="00653ECA"/>
    <w:rsid w:val="0066086E"/>
    <w:rsid w:val="00661050"/>
    <w:rsid w:val="00672C88"/>
    <w:rsid w:val="00680B1B"/>
    <w:rsid w:val="0068379B"/>
    <w:rsid w:val="006A28E8"/>
    <w:rsid w:val="006E57C3"/>
    <w:rsid w:val="006F7C38"/>
    <w:rsid w:val="0072769C"/>
    <w:rsid w:val="00765AAE"/>
    <w:rsid w:val="007959D8"/>
    <w:rsid w:val="007A346B"/>
    <w:rsid w:val="007A4936"/>
    <w:rsid w:val="007B4FF6"/>
    <w:rsid w:val="007F0299"/>
    <w:rsid w:val="007F414C"/>
    <w:rsid w:val="007F5259"/>
    <w:rsid w:val="00802087"/>
    <w:rsid w:val="00827E18"/>
    <w:rsid w:val="00830927"/>
    <w:rsid w:val="00881671"/>
    <w:rsid w:val="00884FD1"/>
    <w:rsid w:val="00890391"/>
    <w:rsid w:val="008B0C61"/>
    <w:rsid w:val="008C71E6"/>
    <w:rsid w:val="008F505F"/>
    <w:rsid w:val="0093093C"/>
    <w:rsid w:val="009431C7"/>
    <w:rsid w:val="00954E91"/>
    <w:rsid w:val="0096287B"/>
    <w:rsid w:val="00976ADF"/>
    <w:rsid w:val="00996452"/>
    <w:rsid w:val="009B1AA2"/>
    <w:rsid w:val="009B254E"/>
    <w:rsid w:val="009D3A5F"/>
    <w:rsid w:val="00A15D91"/>
    <w:rsid w:val="00A21E05"/>
    <w:rsid w:val="00A43D22"/>
    <w:rsid w:val="00A44BF3"/>
    <w:rsid w:val="00A65E72"/>
    <w:rsid w:val="00A7386C"/>
    <w:rsid w:val="00A745C5"/>
    <w:rsid w:val="00A761A9"/>
    <w:rsid w:val="00A94685"/>
    <w:rsid w:val="00AA151E"/>
    <w:rsid w:val="00AA2987"/>
    <w:rsid w:val="00AD7CB1"/>
    <w:rsid w:val="00B050FD"/>
    <w:rsid w:val="00B21EB4"/>
    <w:rsid w:val="00B67190"/>
    <w:rsid w:val="00B74037"/>
    <w:rsid w:val="00B74610"/>
    <w:rsid w:val="00BC0AC1"/>
    <w:rsid w:val="00BF0E29"/>
    <w:rsid w:val="00BF23B4"/>
    <w:rsid w:val="00C10A90"/>
    <w:rsid w:val="00C23123"/>
    <w:rsid w:val="00C45DEC"/>
    <w:rsid w:val="00C66994"/>
    <w:rsid w:val="00C72925"/>
    <w:rsid w:val="00C7634D"/>
    <w:rsid w:val="00C76487"/>
    <w:rsid w:val="00C8314F"/>
    <w:rsid w:val="00C976EE"/>
    <w:rsid w:val="00CB2C86"/>
    <w:rsid w:val="00CD5290"/>
    <w:rsid w:val="00D042CE"/>
    <w:rsid w:val="00D20120"/>
    <w:rsid w:val="00D33139"/>
    <w:rsid w:val="00D4685A"/>
    <w:rsid w:val="00D70827"/>
    <w:rsid w:val="00D71A3A"/>
    <w:rsid w:val="00D740BD"/>
    <w:rsid w:val="00D92B33"/>
    <w:rsid w:val="00DA055B"/>
    <w:rsid w:val="00DB11B3"/>
    <w:rsid w:val="00DC315F"/>
    <w:rsid w:val="00DC60A5"/>
    <w:rsid w:val="00DD0ADD"/>
    <w:rsid w:val="00DD38A9"/>
    <w:rsid w:val="00DD3C36"/>
    <w:rsid w:val="00DF016E"/>
    <w:rsid w:val="00DF383E"/>
    <w:rsid w:val="00E101A9"/>
    <w:rsid w:val="00E17D03"/>
    <w:rsid w:val="00E33F1A"/>
    <w:rsid w:val="00E473A4"/>
    <w:rsid w:val="00E50DE9"/>
    <w:rsid w:val="00E8157B"/>
    <w:rsid w:val="00E850FA"/>
    <w:rsid w:val="00E9495A"/>
    <w:rsid w:val="00E97B70"/>
    <w:rsid w:val="00EA61B9"/>
    <w:rsid w:val="00EA6C7F"/>
    <w:rsid w:val="00EC1BDB"/>
    <w:rsid w:val="00EC5FBC"/>
    <w:rsid w:val="00ED53C2"/>
    <w:rsid w:val="00F2265F"/>
    <w:rsid w:val="00F52B14"/>
    <w:rsid w:val="00F66377"/>
    <w:rsid w:val="00F91639"/>
    <w:rsid w:val="00FA1AC4"/>
    <w:rsid w:val="00FD57FE"/>
    <w:rsid w:val="00FE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E336A3"/>
  <w15:docId w15:val="{CDA641AF-8782-F44E-B663-DCB60F1B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Yu Mincho" w:eastAsia="Yu Mincho" w:hAnsi="Yu Mincho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24F"/>
    <w:rPr>
      <w:rFonts w:ascii="Times New Roman" w:eastAsia="MS PGothic" w:hAnsi="Times New Roman" w:cs="MS PGothi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1E6"/>
    <w:pPr>
      <w:widowControl w:val="0"/>
      <w:tabs>
        <w:tab w:val="center" w:pos="4252"/>
        <w:tab w:val="right" w:pos="8504"/>
      </w:tabs>
      <w:snapToGrid w:val="0"/>
      <w:jc w:val="both"/>
    </w:pPr>
    <w:rPr>
      <w:rFonts w:ascii="Yu Mincho" w:eastAsia="Yu Mincho" w:hAnsi="Yu Mincho" w:cs="Times New Roman"/>
      <w:kern w:val="2"/>
    </w:rPr>
  </w:style>
  <w:style w:type="character" w:customStyle="1" w:styleId="HeaderChar">
    <w:name w:val="Header Char"/>
    <w:link w:val="Header"/>
    <w:uiPriority w:val="99"/>
    <w:rsid w:val="008C71E6"/>
    <w:rPr>
      <w:rFonts w:ascii="Yu Mincho" w:eastAsia="Yu Mincho" w:hAnsi="Yu Mincho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C71E6"/>
    <w:pPr>
      <w:widowControl w:val="0"/>
      <w:tabs>
        <w:tab w:val="center" w:pos="4252"/>
        <w:tab w:val="right" w:pos="8504"/>
      </w:tabs>
      <w:snapToGrid w:val="0"/>
      <w:jc w:val="both"/>
    </w:pPr>
    <w:rPr>
      <w:rFonts w:ascii="Yu Mincho" w:eastAsia="Yu Mincho" w:hAnsi="Yu Mincho" w:cs="Times New Roman"/>
      <w:kern w:val="2"/>
    </w:rPr>
  </w:style>
  <w:style w:type="character" w:customStyle="1" w:styleId="FooterChar">
    <w:name w:val="Footer Char"/>
    <w:link w:val="Footer"/>
    <w:uiPriority w:val="99"/>
    <w:rsid w:val="008C71E6"/>
    <w:rPr>
      <w:rFonts w:ascii="Yu Mincho" w:eastAsia="Yu Mincho" w:hAnsi="Yu Mincho" w:cs="Times New Roman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8C71E6"/>
  </w:style>
  <w:style w:type="paragraph" w:styleId="BalloonText">
    <w:name w:val="Balloon Text"/>
    <w:basedOn w:val="Normal"/>
    <w:link w:val="BalloonTextChar"/>
    <w:uiPriority w:val="99"/>
    <w:semiHidden/>
    <w:unhideWhenUsed/>
    <w:rsid w:val="004B1357"/>
    <w:rPr>
      <w:rFonts w:ascii="MS Mincho" w:eastAsia="MS Mincho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B1357"/>
    <w:rPr>
      <w:rFonts w:ascii="MS Mincho" w:eastAsia="MS Mincho" w:hAnsi="Times New Roman" w:cs="MS PGothic"/>
      <w:kern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740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40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40BD"/>
    <w:rPr>
      <w:rFonts w:ascii="Times New Roman" w:eastAsia="MS PGothic" w:hAnsi="Times New Roman" w:cs="MS PGothic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0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40BD"/>
    <w:rPr>
      <w:rFonts w:ascii="Times New Roman" w:eastAsia="MS PGothic" w:hAnsi="Times New Roman" w:cs="MS PGothic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image" Target="media/image3.tiff"/><Relationship Id="rId2" Type="http://schemas.openxmlformats.org/officeDocument/2006/relationships/styles" Target="styles.xml"/><Relationship Id="rId16" Type="http://schemas.openxmlformats.org/officeDocument/2006/relationships/image" Target="media/image2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tiff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664369-21E6-4C94-B62E-3B44EB3F6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477</Words>
  <Characters>2719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Hiroyuki Ohbe</dc:creator>
  <cp:keywords/>
  <dc:description/>
  <cp:lastModifiedBy>Hiroyuki Ohbe</cp:lastModifiedBy>
  <cp:revision>17</cp:revision>
  <cp:lastPrinted>2021-01-10T22:27:00Z</cp:lastPrinted>
  <dcterms:created xsi:type="dcterms:W3CDTF">2021-06-03T17:42:00Z</dcterms:created>
  <dcterms:modified xsi:type="dcterms:W3CDTF">2021-12-02T12:14:00Z</dcterms:modified>
</cp:coreProperties>
</file>