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BAEF1" w14:textId="4291FAAC" w:rsidR="00C761E7" w:rsidRPr="002F37AF" w:rsidRDefault="00C761E7" w:rsidP="00C761E7">
      <w:pPr>
        <w:rPr>
          <w:rFonts w:ascii="Times New Roman" w:hAnsi="Times New Roman" w:cs="Times New Roman"/>
          <w:b/>
          <w:bCs/>
          <w:color w:val="C00000"/>
          <w:sz w:val="24"/>
          <w:szCs w:val="32"/>
        </w:rPr>
      </w:pPr>
      <w:r w:rsidRPr="002F37AF">
        <w:rPr>
          <w:rFonts w:ascii="Times New Roman" w:hAnsi="Times New Roman" w:cs="Times New Roman"/>
          <w:b/>
          <w:bCs/>
          <w:color w:val="C00000"/>
          <w:sz w:val="24"/>
          <w:szCs w:val="32"/>
        </w:rPr>
        <w:t>A</w:t>
      </w:r>
      <w:r w:rsidR="004F272E">
        <w:rPr>
          <w:rFonts w:ascii="Times New Roman" w:hAnsi="Times New Roman" w:cs="Times New Roman"/>
          <w:b/>
          <w:bCs/>
          <w:color w:val="C00000"/>
          <w:sz w:val="24"/>
          <w:szCs w:val="32"/>
        </w:rPr>
        <w:t>dditional file</w:t>
      </w:r>
      <w:r w:rsidR="00F128CC">
        <w:rPr>
          <w:rFonts w:ascii="Times New Roman" w:hAnsi="Times New Roman" w:cs="Times New Roman"/>
          <w:b/>
          <w:bCs/>
          <w:color w:val="C00000"/>
          <w:sz w:val="24"/>
          <w:szCs w:val="32"/>
        </w:rPr>
        <w:t xml:space="preserve"> </w:t>
      </w:r>
      <w:r w:rsidRPr="002F37AF">
        <w:rPr>
          <w:rFonts w:ascii="Times New Roman" w:hAnsi="Times New Roman" w:cs="Times New Roman"/>
          <w:b/>
          <w:bCs/>
          <w:color w:val="C00000"/>
          <w:sz w:val="24"/>
          <w:szCs w:val="32"/>
        </w:rPr>
        <w:t xml:space="preserve">1. </w:t>
      </w:r>
      <w:r w:rsidR="00F128CC">
        <w:rPr>
          <w:rFonts w:ascii="Times New Roman" w:hAnsi="Times New Roman" w:cs="Times New Roman"/>
          <w:b/>
          <w:bCs/>
          <w:color w:val="C00000"/>
          <w:sz w:val="24"/>
          <w:szCs w:val="32"/>
        </w:rPr>
        <w:t>T</w:t>
      </w:r>
      <w:r w:rsidRPr="002F37AF">
        <w:rPr>
          <w:rFonts w:ascii="Times New Roman" w:hAnsi="Times New Roman" w:cs="Times New Roman"/>
          <w:b/>
          <w:bCs/>
          <w:color w:val="C00000"/>
          <w:sz w:val="24"/>
          <w:szCs w:val="32"/>
        </w:rPr>
        <w:t>he modified Delphi method</w:t>
      </w:r>
    </w:p>
    <w:p w14:paraId="0F1C914E" w14:textId="667B5A3C" w:rsidR="00C761E7" w:rsidRPr="00C761E7" w:rsidRDefault="00C761E7" w:rsidP="00C761E7">
      <w:pPr>
        <w:spacing w:line="480" w:lineRule="auto"/>
        <w:ind w:firstLine="720"/>
        <w:rPr>
          <w:rFonts w:ascii="Times New Roman" w:eastAsia="Times New Roman" w:hAnsi="Times New Roman" w:cs="Times New Roman"/>
          <w:color w:val="000000" w:themeColor="text1"/>
          <w:sz w:val="24"/>
        </w:rPr>
      </w:pPr>
      <w:r w:rsidRPr="00C761E7">
        <w:rPr>
          <w:rFonts w:ascii="Times New Roman" w:eastAsia="Times New Roman" w:hAnsi="Times New Roman" w:cs="Times New Roman"/>
          <w:color w:val="000000" w:themeColor="text1"/>
          <w:sz w:val="24"/>
        </w:rPr>
        <w:t xml:space="preserve">We developed a questionnaire and worksheet for each of </w:t>
      </w:r>
      <w:r w:rsidR="00F128CC">
        <w:rPr>
          <w:rFonts w:ascii="Times New Roman" w:eastAsia="Times New Roman" w:hAnsi="Times New Roman" w:cs="Times New Roman"/>
          <w:color w:val="000000" w:themeColor="text1"/>
          <w:sz w:val="24"/>
        </w:rPr>
        <w:t xml:space="preserve">the </w:t>
      </w:r>
      <w:r w:rsidRPr="00C761E7">
        <w:rPr>
          <w:rFonts w:ascii="Times New Roman" w:eastAsia="Times New Roman" w:hAnsi="Times New Roman" w:cs="Times New Roman"/>
          <w:color w:val="000000" w:themeColor="text1"/>
          <w:sz w:val="24"/>
        </w:rPr>
        <w:t xml:space="preserve">candidate </w:t>
      </w:r>
      <w:r w:rsidR="00F128CC">
        <w:rPr>
          <w:rFonts w:ascii="Times New Roman" w:eastAsia="Times New Roman" w:hAnsi="Times New Roman" w:cs="Times New Roman"/>
          <w:color w:val="000000" w:themeColor="text1"/>
          <w:sz w:val="24"/>
        </w:rPr>
        <w:t>quality indicators (</w:t>
      </w:r>
      <w:r w:rsidRPr="00C761E7">
        <w:rPr>
          <w:rFonts w:ascii="Times New Roman" w:eastAsia="Times New Roman" w:hAnsi="Times New Roman" w:cs="Times New Roman"/>
          <w:color w:val="000000" w:themeColor="text1"/>
          <w:sz w:val="24"/>
        </w:rPr>
        <w:t>Q</w:t>
      </w:r>
      <w:r w:rsidR="00F128CC">
        <w:rPr>
          <w:rFonts w:ascii="Times New Roman" w:eastAsia="Times New Roman" w:hAnsi="Times New Roman" w:cs="Times New Roman"/>
          <w:color w:val="000000" w:themeColor="text1"/>
          <w:sz w:val="24"/>
        </w:rPr>
        <w:t>I</w:t>
      </w:r>
      <w:r w:rsidRPr="00C761E7">
        <w:rPr>
          <w:rFonts w:ascii="Times New Roman" w:eastAsia="Times New Roman" w:hAnsi="Times New Roman" w:cs="Times New Roman"/>
          <w:color w:val="000000" w:themeColor="text1"/>
          <w:sz w:val="24"/>
        </w:rPr>
        <w:t>s</w:t>
      </w:r>
      <w:r w:rsidR="00F128CC">
        <w:rPr>
          <w:rFonts w:ascii="Times New Roman" w:eastAsia="Times New Roman" w:hAnsi="Times New Roman" w:cs="Times New Roman"/>
          <w:color w:val="000000" w:themeColor="text1"/>
          <w:sz w:val="24"/>
        </w:rPr>
        <w:t>)</w:t>
      </w:r>
      <w:r w:rsidRPr="00C761E7">
        <w:rPr>
          <w:rFonts w:ascii="Times New Roman" w:eastAsia="Times New Roman" w:hAnsi="Times New Roman" w:cs="Times New Roman"/>
          <w:color w:val="000000" w:themeColor="text1"/>
          <w:sz w:val="24"/>
        </w:rPr>
        <w:t xml:space="preserve"> with brief titles, denominator and numerator definitions, data sources, and available evidence. Panelists rated each QI using a 9-point Likert scale for the appropriateness of the quality of palliative care in </w:t>
      </w:r>
      <w:r w:rsidR="00F128CC">
        <w:rPr>
          <w:rFonts w:ascii="Times New Roman" w:eastAsia="Times New Roman" w:hAnsi="Times New Roman" w:cs="Times New Roman"/>
          <w:color w:val="000000" w:themeColor="text1"/>
          <w:sz w:val="24"/>
        </w:rPr>
        <w:t xml:space="preserve">intensive care units </w:t>
      </w:r>
      <w:r w:rsidRPr="00C761E7">
        <w:rPr>
          <w:rFonts w:ascii="Times New Roman" w:eastAsia="Times New Roman" w:hAnsi="Times New Roman" w:cs="Times New Roman"/>
          <w:color w:val="000000" w:themeColor="text1"/>
          <w:sz w:val="24"/>
        </w:rPr>
        <w:t xml:space="preserve">(1–3: inappropriate, 4–6: intermediate, and 7–9: appropriate) and feasibility of extraction </w:t>
      </w:r>
      <w:r w:rsidRPr="00C761E7">
        <w:rPr>
          <w:rFonts w:ascii="Times New Roman" w:hAnsi="Times New Roman" w:cs="Times New Roman"/>
          <w:color w:val="000000" w:themeColor="text1"/>
          <w:sz w:val="24"/>
          <w:szCs w:val="32"/>
        </w:rPr>
        <w:t xml:space="preserve">via </w:t>
      </w:r>
      <w:r w:rsidR="00F128CC">
        <w:rPr>
          <w:rFonts w:ascii="Times New Roman" w:hAnsi="Times New Roman" w:cs="Times New Roman"/>
          <w:color w:val="000000" w:themeColor="text1"/>
          <w:sz w:val="24"/>
          <w:szCs w:val="32"/>
        </w:rPr>
        <w:t xml:space="preserve">electronic medical records </w:t>
      </w:r>
      <w:r w:rsidRPr="00C761E7">
        <w:rPr>
          <w:rFonts w:ascii="Times New Roman" w:eastAsia="Times New Roman" w:hAnsi="Times New Roman" w:cs="Times New Roman"/>
          <w:color w:val="000000" w:themeColor="text1"/>
          <w:sz w:val="24"/>
        </w:rPr>
        <w:t xml:space="preserve">(1–3: infeasible, 4–6: intermediate, and 7–9: feasible). In addition, a free-text section was provided to solicit opinions on each QI. We set the criteria for adopting a QI as follows: each QI's appropriateness and feasibility score must be in agreement; specifically, there must be no more than three ratings in the "1–3" (inappropriate/infeasible) range, and 70% of the responses must converge to the "7–9" (adequate/feasible) range, including the median. Items that were not agreed upon in the panel survey were discussed and finalized by the core members. The panelists' response data were collected anonymously using Google Forms and compiled into a worksheet. This approach was adopted owing to the logistical difficulties in gathering all members at the same time </w:t>
      </w:r>
      <w:r w:rsidR="00F128CC">
        <w:rPr>
          <w:rFonts w:ascii="Times New Roman" w:eastAsia="Times New Roman" w:hAnsi="Times New Roman" w:cs="Times New Roman"/>
          <w:color w:val="000000" w:themeColor="text1"/>
          <w:sz w:val="24"/>
        </w:rPr>
        <w:t xml:space="preserve">and at </w:t>
      </w:r>
      <w:r w:rsidRPr="00C761E7">
        <w:rPr>
          <w:rFonts w:ascii="Times New Roman" w:eastAsia="Times New Roman" w:hAnsi="Times New Roman" w:cs="Times New Roman"/>
          <w:color w:val="000000" w:themeColor="text1"/>
          <w:sz w:val="24"/>
        </w:rPr>
        <w:t>the same place.</w:t>
      </w:r>
    </w:p>
    <w:p w14:paraId="75E4A1AA" w14:textId="74833D28" w:rsidR="001D3CA3" w:rsidRPr="00C761E7" w:rsidRDefault="00C761E7" w:rsidP="00C761E7">
      <w:pPr>
        <w:spacing w:line="480" w:lineRule="auto"/>
        <w:ind w:firstLine="720"/>
        <w:rPr>
          <w:rFonts w:ascii="Times New Roman" w:eastAsia="Times New Roman" w:hAnsi="Times New Roman" w:cs="Times New Roman"/>
          <w:color w:val="000000" w:themeColor="text1"/>
          <w:sz w:val="24"/>
        </w:rPr>
      </w:pPr>
      <w:r w:rsidRPr="00C761E7">
        <w:rPr>
          <w:rFonts w:ascii="Times New Roman" w:eastAsia="Times New Roman" w:hAnsi="Times New Roman" w:cs="Times New Roman"/>
          <w:color w:val="000000" w:themeColor="text1"/>
          <w:sz w:val="24"/>
        </w:rPr>
        <w:t>In round 5,</w:t>
      </w:r>
      <w:r w:rsidRPr="00C761E7">
        <w:rPr>
          <w:rFonts w:ascii="游明朝" w:eastAsia="游明朝" w:hAnsi="游明朝" w:cs="游明朝"/>
          <w:color w:val="000000" w:themeColor="text1"/>
        </w:rPr>
        <w:t xml:space="preserve"> </w:t>
      </w:r>
      <w:r w:rsidRPr="00C761E7">
        <w:rPr>
          <w:rFonts w:ascii="Times New Roman" w:eastAsia="Times New Roman" w:hAnsi="Times New Roman" w:cs="Times New Roman"/>
          <w:color w:val="000000" w:themeColor="text1"/>
          <w:sz w:val="24"/>
        </w:rPr>
        <w:t xml:space="preserve">a second panel survey included a supplemental document containing the overall results of the first survey and responses to the opinions expressed in the open-ended sections of the first survey. Thus, each panelist could refer to the overall responses </w:t>
      </w:r>
      <w:r w:rsidRPr="00C761E7">
        <w:rPr>
          <w:rFonts w:ascii="Times New Roman" w:eastAsia="Times New Roman" w:hAnsi="Times New Roman" w:cs="Times New Roman"/>
          <w:color w:val="000000" w:themeColor="text1"/>
          <w:sz w:val="24"/>
        </w:rPr>
        <w:lastRenderedPageBreak/>
        <w:t>and their previous responses.</w:t>
      </w:r>
    </w:p>
    <w:sectPr w:rsidR="001D3CA3" w:rsidRPr="00C761E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ACD29110"/>
    <w:lvl w:ilvl="0">
      <w:start w:val="1"/>
      <w:numFmt w:val="decimal"/>
      <w:pStyle w:val="3"/>
      <w:lvlText w:val="%1."/>
      <w:lvlJc w:val="left"/>
      <w:pPr>
        <w:tabs>
          <w:tab w:val="num" w:pos="1211"/>
        </w:tabs>
        <w:ind w:leftChars="400" w:left="1211" w:hangingChars="200" w:hanging="360"/>
      </w:pPr>
    </w:lvl>
  </w:abstractNum>
  <w:abstractNum w:abstractNumId="1" w15:restartNumberingAfterBreak="0">
    <w:nsid w:val="FFFFFF7F"/>
    <w:multiLevelType w:val="singleLevel"/>
    <w:tmpl w:val="D6225F72"/>
    <w:lvl w:ilvl="0">
      <w:start w:val="1"/>
      <w:numFmt w:val="decimal"/>
      <w:pStyle w:val="2"/>
      <w:lvlText w:val="%1."/>
      <w:lvlJc w:val="left"/>
      <w:pPr>
        <w:tabs>
          <w:tab w:val="num" w:pos="785"/>
        </w:tabs>
        <w:ind w:leftChars="200" w:left="785" w:hangingChars="200" w:hanging="360"/>
      </w:pPr>
    </w:lvl>
  </w:abstractNum>
  <w:abstractNum w:abstractNumId="2" w15:restartNumberingAfterBreak="0">
    <w:nsid w:val="FFFFFF88"/>
    <w:multiLevelType w:val="singleLevel"/>
    <w:tmpl w:val="D11E1700"/>
    <w:lvl w:ilvl="0">
      <w:start w:val="1"/>
      <w:numFmt w:val="decimal"/>
      <w:pStyle w:val="a"/>
      <w:lvlText w:val="%1."/>
      <w:lvlJc w:val="left"/>
      <w:pPr>
        <w:tabs>
          <w:tab w:val="num" w:pos="360"/>
        </w:tabs>
        <w:ind w:left="360" w:hangingChars="200" w:hanging="360"/>
      </w:pPr>
    </w:lvl>
  </w:abstractNum>
  <w:abstractNum w:abstractNumId="3" w15:restartNumberingAfterBreak="0">
    <w:nsid w:val="5743798B"/>
    <w:multiLevelType w:val="multilevel"/>
    <w:tmpl w:val="5D66AFBA"/>
    <w:styleLink w:val="1"/>
    <w:lvl w:ilvl="0">
      <w:start w:val="1"/>
      <w:numFmt w:val="decimal"/>
      <w:lvlText w:val="%1."/>
      <w:lvlJc w:val="left"/>
      <w:pPr>
        <w:ind w:left="360" w:hanging="360"/>
      </w:pPr>
      <w:rPr>
        <w:rFonts w:ascii="Times New Roman" w:eastAsia="Times New Roman" w:hAnsi="Times New Roman" w:cs="Times New Roman" w:hint="default"/>
        <w:b/>
        <w:bCs/>
        <w:sz w:val="24"/>
      </w:rPr>
    </w:lvl>
    <w:lvl w:ilvl="1">
      <w:start w:val="1"/>
      <w:numFmt w:val="decimal"/>
      <w:isLgl/>
      <w:lvlText w:val="%1.%2."/>
      <w:lvlJc w:val="left"/>
      <w:pPr>
        <w:ind w:left="360" w:hanging="360"/>
      </w:pPr>
      <w:rPr>
        <w:rFonts w:ascii="Times New Roman" w:hAnsi="Times New Roman" w:cs="Times New Roman" w:hint="default"/>
        <w:b w:val="0"/>
        <w:bCs/>
        <w:i w:val="0"/>
        <w:sz w:val="24"/>
      </w:rPr>
    </w:lvl>
    <w:lvl w:ilvl="2">
      <w:start w:val="1"/>
      <w:numFmt w:val="decimal"/>
      <w:isLgl/>
      <w:lvlText w:val="%1.%2.%3."/>
      <w:lvlJc w:val="left"/>
      <w:pPr>
        <w:ind w:left="720" w:hanging="720"/>
      </w:pPr>
      <w:rPr>
        <w:rFonts w:ascii="Times New Roman" w:hAnsi="Times New Roman" w:cs="Times New Roman"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441604030">
    <w:abstractNumId w:val="3"/>
  </w:num>
  <w:num w:numId="2" w16cid:durableId="456873576">
    <w:abstractNumId w:val="2"/>
  </w:num>
  <w:num w:numId="3" w16cid:durableId="268195629">
    <w:abstractNumId w:val="2"/>
  </w:num>
  <w:num w:numId="4" w16cid:durableId="1958366048">
    <w:abstractNumId w:val="1"/>
  </w:num>
  <w:num w:numId="5" w16cid:durableId="527530496">
    <w:abstractNumId w:val="1"/>
  </w:num>
  <w:num w:numId="6" w16cid:durableId="1936353299">
    <w:abstractNumId w:val="0"/>
  </w:num>
  <w:num w:numId="7" w16cid:durableId="66055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bordersDoNotSurroundHeader/>
  <w:bordersDoNotSurroundFooter/>
  <w:proofState w:spelling="clean" w:grammar="clean"/>
  <w:trackRevision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29"/>
    <w:rsid w:val="001D3CA3"/>
    <w:rsid w:val="002F37AF"/>
    <w:rsid w:val="004F272E"/>
    <w:rsid w:val="004F4529"/>
    <w:rsid w:val="009C32DE"/>
    <w:rsid w:val="00C761E7"/>
    <w:rsid w:val="00F12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816423"/>
  <w15:chartTrackingRefBased/>
  <w15:docId w15:val="{3BFCB562-02F5-4343-A74B-DFC46193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761E7"/>
    <w:pPr>
      <w:widowControl w:val="0"/>
      <w:jc w:val="both"/>
    </w:pPr>
  </w:style>
  <w:style w:type="paragraph" w:styleId="10">
    <w:name w:val="heading 1"/>
    <w:basedOn w:val="a0"/>
    <w:next w:val="a0"/>
    <w:link w:val="11"/>
    <w:autoRedefine/>
    <w:uiPriority w:val="9"/>
    <w:qFormat/>
    <w:rsid w:val="009C32DE"/>
    <w:pPr>
      <w:keepNext/>
      <w:outlineLvl w:val="0"/>
    </w:pPr>
    <w:rPr>
      <w:rFonts w:asciiTheme="majorHAnsi" w:eastAsia="ＭＳ Ｐゴシック" w:hAnsiTheme="majorHAnsi" w:cstheme="majorBidi"/>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2">
    <w:name w:val="toc 1"/>
    <w:aliases w:val="目次 1田中"/>
    <w:basedOn w:val="a0"/>
    <w:next w:val="a0"/>
    <w:autoRedefine/>
    <w:uiPriority w:val="39"/>
    <w:unhideWhenUsed/>
    <w:qFormat/>
    <w:rsid w:val="009C32DE"/>
    <w:pPr>
      <w:jc w:val="left"/>
    </w:pPr>
    <w:rPr>
      <w:rFonts w:eastAsia="ＭＳ Ｐゴシック"/>
      <w:sz w:val="24"/>
      <w14:ligatures w14:val="none"/>
    </w:rPr>
  </w:style>
  <w:style w:type="paragraph" w:styleId="20">
    <w:name w:val="toc 2"/>
    <w:basedOn w:val="a0"/>
    <w:next w:val="a0"/>
    <w:autoRedefine/>
    <w:uiPriority w:val="39"/>
    <w:unhideWhenUsed/>
    <w:qFormat/>
    <w:rsid w:val="009C32DE"/>
    <w:pPr>
      <w:spacing w:before="120"/>
      <w:ind w:left="210"/>
      <w:jc w:val="left"/>
    </w:pPr>
    <w:rPr>
      <w:rFonts w:eastAsia="ＭＳ Ｐゴシック"/>
      <w:b/>
      <w:iCs/>
      <w:sz w:val="24"/>
      <w:szCs w:val="20"/>
      <w14:ligatures w14:val="none"/>
    </w:rPr>
  </w:style>
  <w:style w:type="paragraph" w:styleId="30">
    <w:name w:val="toc 3"/>
    <w:aliases w:val="目次 3田中"/>
    <w:basedOn w:val="a0"/>
    <w:next w:val="a0"/>
    <w:autoRedefine/>
    <w:uiPriority w:val="39"/>
    <w:unhideWhenUsed/>
    <w:qFormat/>
    <w:rsid w:val="009C32DE"/>
    <w:pPr>
      <w:ind w:left="420"/>
      <w:jc w:val="left"/>
    </w:pPr>
    <w:rPr>
      <w:rFonts w:eastAsia="ＭＳ Ｐゴシック"/>
      <w:sz w:val="24"/>
      <w:szCs w:val="20"/>
      <w14:ligatures w14:val="none"/>
    </w:rPr>
  </w:style>
  <w:style w:type="character" w:customStyle="1" w:styleId="11">
    <w:name w:val="見出し 1 (文字)"/>
    <w:basedOn w:val="a1"/>
    <w:link w:val="10"/>
    <w:uiPriority w:val="9"/>
    <w:rsid w:val="009C32DE"/>
    <w:rPr>
      <w:rFonts w:asciiTheme="majorHAnsi" w:eastAsia="ＭＳ Ｐゴシック" w:hAnsiTheme="majorHAnsi" w:cstheme="majorBidi"/>
      <w:b/>
      <w:sz w:val="24"/>
    </w:rPr>
  </w:style>
  <w:style w:type="numbering" w:customStyle="1" w:styleId="1">
    <w:name w:val="スタイル1"/>
    <w:basedOn w:val="a3"/>
    <w:uiPriority w:val="99"/>
    <w:rsid w:val="009C32DE"/>
    <w:pPr>
      <w:numPr>
        <w:numId w:val="1"/>
      </w:numPr>
    </w:pPr>
  </w:style>
  <w:style w:type="paragraph" w:styleId="a">
    <w:name w:val="List Number"/>
    <w:basedOn w:val="a0"/>
    <w:uiPriority w:val="99"/>
    <w:unhideWhenUsed/>
    <w:rsid w:val="009C32DE"/>
    <w:pPr>
      <w:numPr>
        <w:numId w:val="3"/>
      </w:numPr>
      <w:contextualSpacing/>
    </w:pPr>
    <w:rPr>
      <w:rFonts w:eastAsia="Times New Roman"/>
      <w:b/>
      <w:sz w:val="24"/>
      <w14:ligatures w14:val="none"/>
    </w:rPr>
  </w:style>
  <w:style w:type="paragraph" w:styleId="2">
    <w:name w:val="List Number 2"/>
    <w:basedOn w:val="a0"/>
    <w:autoRedefine/>
    <w:uiPriority w:val="99"/>
    <w:semiHidden/>
    <w:unhideWhenUsed/>
    <w:qFormat/>
    <w:rsid w:val="009C32DE"/>
    <w:pPr>
      <w:numPr>
        <w:numId w:val="5"/>
      </w:numPr>
      <w:contextualSpacing/>
    </w:pPr>
    <w:rPr>
      <w:rFonts w:eastAsia="ＭＳ Ｐゴシック"/>
      <w:sz w:val="24"/>
      <w14:ligatures w14:val="none"/>
    </w:rPr>
  </w:style>
  <w:style w:type="paragraph" w:styleId="3">
    <w:name w:val="List Number 3"/>
    <w:basedOn w:val="a0"/>
    <w:autoRedefine/>
    <w:uiPriority w:val="99"/>
    <w:semiHidden/>
    <w:unhideWhenUsed/>
    <w:qFormat/>
    <w:rsid w:val="009C32DE"/>
    <w:pPr>
      <w:numPr>
        <w:numId w:val="7"/>
      </w:numPr>
      <w:contextualSpacing/>
    </w:pPr>
    <w:rPr>
      <w:rFonts w:eastAsia="ＭＳ Ｐゴシック"/>
      <w:sz w:val="24"/>
      <w14:ligatures w14:val="none"/>
    </w:rPr>
  </w:style>
  <w:style w:type="paragraph" w:styleId="a4">
    <w:name w:val="Revision"/>
    <w:hidden/>
    <w:uiPriority w:val="99"/>
    <w:semiHidden/>
    <w:rsid w:val="00F12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235</Words>
  <Characters>1346</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雄太</dc:creator>
  <cp:keywords/>
  <dc:description/>
  <cp:lastModifiedBy>田中　雄太</cp:lastModifiedBy>
  <cp:revision>5</cp:revision>
  <dcterms:created xsi:type="dcterms:W3CDTF">2023-11-28T13:23:00Z</dcterms:created>
  <dcterms:modified xsi:type="dcterms:W3CDTF">2023-12-04T01:01:00Z</dcterms:modified>
</cp:coreProperties>
</file>