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F45C9" w14:textId="3B4D396C" w:rsidR="00686820" w:rsidRPr="00790876" w:rsidRDefault="00686820">
      <w:pPr>
        <w:rPr>
          <w:rFonts w:ascii="Arial" w:hAnsi="Arial" w:cs="Arial"/>
          <w:b/>
          <w:bCs/>
          <w:color w:val="000000" w:themeColor="text1"/>
          <w:sz w:val="24"/>
        </w:rPr>
      </w:pPr>
      <w:r w:rsidRPr="00790876">
        <w:rPr>
          <w:rFonts w:ascii="Arial" w:hAnsi="Arial" w:cs="Arial"/>
          <w:b/>
          <w:bCs/>
          <w:color w:val="000000" w:themeColor="text1"/>
          <w:sz w:val="24"/>
        </w:rPr>
        <w:t xml:space="preserve">Additional file </w:t>
      </w:r>
      <w:r w:rsidR="000A7FF5">
        <w:rPr>
          <w:rFonts w:ascii="Arial" w:hAnsi="Arial" w:cs="Arial" w:hint="eastAsia"/>
          <w:b/>
          <w:bCs/>
          <w:color w:val="000000" w:themeColor="text1"/>
          <w:sz w:val="24"/>
        </w:rPr>
        <w:t>8</w:t>
      </w:r>
    </w:p>
    <w:p w14:paraId="76B2C221" w14:textId="1BE10F41" w:rsidR="007430A5" w:rsidRPr="00790876" w:rsidRDefault="00B11234">
      <w:pPr>
        <w:rPr>
          <w:rFonts w:ascii="Arial" w:hAnsi="Arial" w:cs="Arial"/>
          <w:b/>
          <w:bCs/>
          <w:color w:val="000000" w:themeColor="text1"/>
          <w:sz w:val="24"/>
        </w:rPr>
      </w:pPr>
      <w:r w:rsidRPr="00790876">
        <w:rPr>
          <w:rFonts w:ascii="Arial" w:hAnsi="Arial" w:cs="Arial"/>
          <w:b/>
          <w:bCs/>
          <w:color w:val="000000" w:themeColor="text1"/>
          <w:sz w:val="24"/>
        </w:rPr>
        <w:t>Sensitivity analysis using available case analysis: Factors associated with anxiety, depression, and post-traumatic stress disorder change pattern classes</w:t>
      </w:r>
    </w:p>
    <w:p w14:paraId="24052AAF" w14:textId="77777777" w:rsidR="00B11234" w:rsidRPr="00790876" w:rsidRDefault="00B11234">
      <w:pPr>
        <w:rPr>
          <w:rFonts w:ascii="Arial" w:hAnsi="Arial" w:cs="Arial"/>
          <w:b/>
          <w:bCs/>
          <w:color w:val="000000" w:themeColor="text1"/>
          <w:sz w:val="24"/>
        </w:rPr>
      </w:pPr>
    </w:p>
    <w:p w14:paraId="11BA7295" w14:textId="77777777" w:rsidR="00B11234" w:rsidRPr="00790876" w:rsidRDefault="00B11234">
      <w:pPr>
        <w:rPr>
          <w:rFonts w:ascii="Arial" w:hAnsi="Arial" w:cs="Arial"/>
          <w:b/>
          <w:bCs/>
          <w:color w:val="000000" w:themeColor="text1"/>
          <w:sz w:val="24"/>
        </w:rPr>
      </w:pPr>
    </w:p>
    <w:p w14:paraId="418FA377" w14:textId="70953583" w:rsidR="007E1553" w:rsidRPr="00790876" w:rsidRDefault="005F5068">
      <w:pPr>
        <w:rPr>
          <w:rFonts w:ascii="Arial" w:hAnsi="Arial" w:cs="Arial"/>
          <w:b/>
          <w:bCs/>
          <w:color w:val="000000" w:themeColor="text1"/>
          <w:sz w:val="24"/>
        </w:rPr>
      </w:pPr>
      <w:r w:rsidRPr="00790876">
        <w:rPr>
          <w:rFonts w:ascii="Arial" w:hAnsi="Arial" w:cs="Arial"/>
          <w:b/>
          <w:bCs/>
          <w:color w:val="000000" w:themeColor="text1"/>
          <w:sz w:val="24"/>
        </w:rPr>
        <w:t xml:space="preserve">Sensitivity analysis using available case analysis: Factors associated with anxiety </w:t>
      </w:r>
      <w:r w:rsidR="00C5480C" w:rsidRPr="00790876">
        <w:rPr>
          <w:rFonts w:ascii="Arial" w:hAnsi="Arial" w:cs="Arial"/>
          <w:b/>
          <w:bCs/>
          <w:color w:val="000000" w:themeColor="text1"/>
          <w:sz w:val="24"/>
        </w:rPr>
        <w:t>change pattern</w:t>
      </w:r>
      <w:r w:rsidRPr="00790876">
        <w:rPr>
          <w:rFonts w:ascii="Arial" w:hAnsi="Arial" w:cs="Arial"/>
          <w:b/>
          <w:bCs/>
          <w:color w:val="000000" w:themeColor="text1"/>
          <w:sz w:val="24"/>
        </w:rPr>
        <w:t xml:space="preserve"> classes</w:t>
      </w:r>
    </w:p>
    <w:p w14:paraId="00B7C039" w14:textId="77777777" w:rsidR="005F5068" w:rsidRPr="00790876" w:rsidRDefault="005F5068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52"/>
        <w:gridCol w:w="2479"/>
        <w:gridCol w:w="1363"/>
        <w:gridCol w:w="2465"/>
        <w:gridCol w:w="1377"/>
      </w:tblGrid>
      <w:tr w:rsidR="00790876" w:rsidRPr="00337526" w14:paraId="58167865" w14:textId="77777777" w:rsidTr="00D3136D">
        <w:tc>
          <w:tcPr>
            <w:tcW w:w="2052" w:type="dxa"/>
            <w:vMerge w:val="restart"/>
          </w:tcPr>
          <w:p w14:paraId="3C33ADC9" w14:textId="77777777" w:rsidR="00691DF6" w:rsidRPr="00337526" w:rsidRDefault="00691DF6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  <w:tc>
          <w:tcPr>
            <w:tcW w:w="3842" w:type="dxa"/>
            <w:gridSpan w:val="2"/>
          </w:tcPr>
          <w:p w14:paraId="43B8AADC" w14:textId="77777777" w:rsidR="005F5512" w:rsidRPr="00337526" w:rsidRDefault="005F5512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Mild-decreasing (Class 1)</w:t>
            </w:r>
            <w:r w:rsidR="00257E32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 xml:space="preserve"> </w:t>
            </w:r>
            <w:r w:rsidR="009315F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vs</w:t>
            </w:r>
          </w:p>
          <w:p w14:paraId="582ADF00" w14:textId="67AA9690" w:rsidR="00691DF6" w:rsidRPr="00337526" w:rsidRDefault="000A7FF5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Minimum</w:t>
            </w:r>
            <w:r w:rsidR="00011F69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-increasing (</w:t>
            </w:r>
            <w:r w:rsidR="00AE3C5F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Class 2</w:t>
            </w:r>
            <w:r w:rsidR="00011F69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3842" w:type="dxa"/>
            <w:gridSpan w:val="2"/>
          </w:tcPr>
          <w:p w14:paraId="69BBEC04" w14:textId="77777777" w:rsidR="005F5512" w:rsidRPr="00337526" w:rsidRDefault="005F5512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Mild-decreasing (Class 1)</w:t>
            </w:r>
            <w:r w:rsidR="00C73AE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  <w:r w:rsidR="009315F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vs</w:t>
            </w:r>
          </w:p>
          <w:p w14:paraId="182ED7B8" w14:textId="695A3403" w:rsidR="00691DF6" w:rsidRPr="00337526" w:rsidRDefault="00011F69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Moderate-stable (</w:t>
            </w:r>
            <w:r w:rsidR="00AE3C5F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Class 3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</w:tr>
      <w:tr w:rsidR="00790876" w:rsidRPr="00337526" w14:paraId="02488CB5" w14:textId="60039FF6" w:rsidTr="00691DF6">
        <w:tc>
          <w:tcPr>
            <w:tcW w:w="2052" w:type="dxa"/>
            <w:vMerge/>
          </w:tcPr>
          <w:p w14:paraId="07AF2E9D" w14:textId="77777777" w:rsidR="00691DF6" w:rsidRPr="00337526" w:rsidRDefault="00691DF6" w:rsidP="007E1553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  <w:tc>
          <w:tcPr>
            <w:tcW w:w="2479" w:type="dxa"/>
          </w:tcPr>
          <w:p w14:paraId="669C04AA" w14:textId="5276405F" w:rsidR="00691DF6" w:rsidRPr="00337526" w:rsidRDefault="00844B73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OR (95% CI)</w:t>
            </w:r>
          </w:p>
        </w:tc>
        <w:tc>
          <w:tcPr>
            <w:tcW w:w="1363" w:type="dxa"/>
          </w:tcPr>
          <w:p w14:paraId="0A6BE07A" w14:textId="53AD2468" w:rsidR="00691DF6" w:rsidRPr="00337526" w:rsidRDefault="00691DF6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p-value</w:t>
            </w:r>
          </w:p>
        </w:tc>
        <w:tc>
          <w:tcPr>
            <w:tcW w:w="2465" w:type="dxa"/>
          </w:tcPr>
          <w:p w14:paraId="678F5F51" w14:textId="1D906796" w:rsidR="00691DF6" w:rsidRPr="00337526" w:rsidRDefault="00844B73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OR (95% CI)</w:t>
            </w:r>
          </w:p>
        </w:tc>
        <w:tc>
          <w:tcPr>
            <w:tcW w:w="1377" w:type="dxa"/>
          </w:tcPr>
          <w:p w14:paraId="061C8F1E" w14:textId="436E7874" w:rsidR="00691DF6" w:rsidRPr="00337526" w:rsidRDefault="00691DF6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p-value</w:t>
            </w:r>
          </w:p>
        </w:tc>
      </w:tr>
      <w:tr w:rsidR="00790876" w:rsidRPr="00337526" w14:paraId="470DF22B" w14:textId="77777777" w:rsidTr="00691DF6">
        <w:tc>
          <w:tcPr>
            <w:tcW w:w="2052" w:type="dxa"/>
          </w:tcPr>
          <w:p w14:paraId="3D8BD941" w14:textId="6A59935A" w:rsidR="009D16DE" w:rsidRPr="00337526" w:rsidRDefault="009D16DE" w:rsidP="007E1553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Age</w:t>
            </w:r>
          </w:p>
        </w:tc>
        <w:tc>
          <w:tcPr>
            <w:tcW w:w="2479" w:type="dxa"/>
          </w:tcPr>
          <w:p w14:paraId="391A58E6" w14:textId="0234BDA2" w:rsidR="009D16DE" w:rsidRPr="00337526" w:rsidRDefault="009D16DE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1.01 (0.96, 1.07)</w:t>
            </w:r>
          </w:p>
        </w:tc>
        <w:tc>
          <w:tcPr>
            <w:tcW w:w="1363" w:type="dxa"/>
          </w:tcPr>
          <w:p w14:paraId="42D13191" w14:textId="427351A1" w:rsidR="009D16DE" w:rsidRPr="00337526" w:rsidRDefault="009D16DE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0.600</w:t>
            </w:r>
          </w:p>
        </w:tc>
        <w:tc>
          <w:tcPr>
            <w:tcW w:w="2465" w:type="dxa"/>
          </w:tcPr>
          <w:p w14:paraId="6E67627D" w14:textId="0AFB421B" w:rsidR="009D16DE" w:rsidRPr="00337526" w:rsidRDefault="009D16DE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0.99 (0.96, 1.02)</w:t>
            </w:r>
          </w:p>
        </w:tc>
        <w:tc>
          <w:tcPr>
            <w:tcW w:w="1377" w:type="dxa"/>
          </w:tcPr>
          <w:p w14:paraId="0F3A34F2" w14:textId="3C19BFFF" w:rsidR="009D16DE" w:rsidRPr="00337526" w:rsidRDefault="009D16DE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0.483</w:t>
            </w:r>
          </w:p>
        </w:tc>
      </w:tr>
      <w:tr w:rsidR="00790876" w:rsidRPr="00337526" w14:paraId="546BAB18" w14:textId="10AB27DA" w:rsidTr="00691DF6">
        <w:tc>
          <w:tcPr>
            <w:tcW w:w="2052" w:type="dxa"/>
          </w:tcPr>
          <w:p w14:paraId="0BBA6392" w14:textId="568AE481" w:rsidR="007E1553" w:rsidRPr="00337526" w:rsidRDefault="00AE3C5F" w:rsidP="007E1553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Higher education</w:t>
            </w:r>
          </w:p>
        </w:tc>
        <w:tc>
          <w:tcPr>
            <w:tcW w:w="2479" w:type="dxa"/>
          </w:tcPr>
          <w:p w14:paraId="088A9988" w14:textId="14546A18" w:rsidR="007E1553" w:rsidRPr="00337526" w:rsidRDefault="00AE3C5F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4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2</w:t>
            </w:r>
            <w:r w:rsidR="00691DF6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 xml:space="preserve"> 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(0.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20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,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8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7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1363" w:type="dxa"/>
          </w:tcPr>
          <w:p w14:paraId="4830A071" w14:textId="43374210" w:rsidR="007E1553" w:rsidRPr="00337526" w:rsidRDefault="00691DF6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</w:t>
            </w:r>
            <w:r w:rsidR="00AE3C5F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20</w:t>
            </w:r>
          </w:p>
        </w:tc>
        <w:tc>
          <w:tcPr>
            <w:tcW w:w="2465" w:type="dxa"/>
          </w:tcPr>
          <w:p w14:paraId="0C87E512" w14:textId="533760B1" w:rsidR="007E1553" w:rsidRPr="00337526" w:rsidRDefault="00AE3C5F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2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5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(0.</w:t>
            </w:r>
            <w:r w:rsidR="00290CD8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1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, </w:t>
            </w:r>
            <w:r w:rsidR="00290CD8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</w:t>
            </w:r>
            <w:r w:rsidR="00290CD8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6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1377" w:type="dxa"/>
          </w:tcPr>
          <w:p w14:paraId="11248148" w14:textId="2CC60B0A" w:rsidR="007E1553" w:rsidRPr="00337526" w:rsidRDefault="00691DF6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</w:t>
            </w:r>
            <w:r w:rsidR="00290CD8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00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2</w:t>
            </w:r>
          </w:p>
        </w:tc>
      </w:tr>
      <w:tr w:rsidR="00790876" w:rsidRPr="00337526" w14:paraId="5BA502DC" w14:textId="40806BA4" w:rsidTr="00691DF6">
        <w:tc>
          <w:tcPr>
            <w:tcW w:w="2052" w:type="dxa"/>
          </w:tcPr>
          <w:p w14:paraId="344AACE8" w14:textId="0160EB00" w:rsidR="007E1553" w:rsidRPr="00337526" w:rsidRDefault="00AE3C5F" w:rsidP="007E1553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Days of delirium</w:t>
            </w:r>
          </w:p>
        </w:tc>
        <w:tc>
          <w:tcPr>
            <w:tcW w:w="2479" w:type="dxa"/>
          </w:tcPr>
          <w:p w14:paraId="2FD8201E" w14:textId="180A8BA1" w:rsidR="007E1553" w:rsidRPr="00337526" w:rsidRDefault="004049DB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1.03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(0.</w:t>
            </w:r>
            <w:r w:rsidR="00AE3C5F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8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6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, 1.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24</w:t>
            </w:r>
            <w:r w:rsidR="00691DF6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1363" w:type="dxa"/>
          </w:tcPr>
          <w:p w14:paraId="1154F598" w14:textId="1345C958" w:rsidR="007E1553" w:rsidRPr="00337526" w:rsidRDefault="004049DB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0.100</w:t>
            </w:r>
          </w:p>
        </w:tc>
        <w:tc>
          <w:tcPr>
            <w:tcW w:w="2465" w:type="dxa"/>
          </w:tcPr>
          <w:p w14:paraId="035E81C5" w14:textId="07A92838" w:rsidR="007E1553" w:rsidRPr="00337526" w:rsidRDefault="00257E32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0.93</w:t>
            </w:r>
            <w:r w:rsidR="004049DB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 xml:space="preserve"> 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(0.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73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, 1.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18</w:t>
            </w:r>
            <w:r w:rsidR="004049DB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1377" w:type="dxa"/>
          </w:tcPr>
          <w:p w14:paraId="19AE4D2B" w14:textId="51B3F524" w:rsidR="007E1553" w:rsidRPr="00337526" w:rsidRDefault="004049DB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</w:t>
            </w:r>
            <w:r w:rsidR="00257E32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537</w:t>
            </w:r>
          </w:p>
        </w:tc>
      </w:tr>
      <w:tr w:rsidR="00790876" w:rsidRPr="00337526" w14:paraId="0C69185B" w14:textId="77777777" w:rsidTr="00691DF6">
        <w:tc>
          <w:tcPr>
            <w:tcW w:w="2052" w:type="dxa"/>
          </w:tcPr>
          <w:p w14:paraId="6E37732B" w14:textId="442E63E2" w:rsidR="00AE3C5F" w:rsidRPr="00337526" w:rsidRDefault="00AE3C5F" w:rsidP="007E1553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 xml:space="preserve">APACHE </w:t>
            </w:r>
            <w:r w:rsidRPr="00337526">
              <w:rPr>
                <w:rFonts w:ascii="Arial" w:eastAsia="游ゴシック" w:hAnsi="Arial" w:cs="Arial"/>
                <w:color w:val="000000" w:themeColor="text1"/>
                <w:kern w:val="0"/>
                <w:sz w:val="22"/>
                <w:szCs w:val="28"/>
              </w:rPr>
              <w:t>II</w:t>
            </w:r>
          </w:p>
        </w:tc>
        <w:tc>
          <w:tcPr>
            <w:tcW w:w="2479" w:type="dxa"/>
          </w:tcPr>
          <w:p w14:paraId="604A196D" w14:textId="09FAFE66" w:rsidR="00AE3C5F" w:rsidRPr="00337526" w:rsidRDefault="00AE3C5F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1.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14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 xml:space="preserve"> (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0.96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, 1.07)</w:t>
            </w:r>
          </w:p>
        </w:tc>
        <w:tc>
          <w:tcPr>
            <w:tcW w:w="1363" w:type="dxa"/>
          </w:tcPr>
          <w:p w14:paraId="15BE5E84" w14:textId="633E16CE" w:rsidR="00AE3C5F" w:rsidRPr="00337526" w:rsidRDefault="00AE3C5F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0.</w:t>
            </w:r>
            <w:r w:rsidR="009D16DE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604</w:t>
            </w:r>
          </w:p>
        </w:tc>
        <w:tc>
          <w:tcPr>
            <w:tcW w:w="2465" w:type="dxa"/>
          </w:tcPr>
          <w:p w14:paraId="433CA15B" w14:textId="6C6961E2" w:rsidR="00AE3C5F" w:rsidRPr="00337526" w:rsidRDefault="00AD7026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0.94 (0.88, 1.01)</w:t>
            </w:r>
          </w:p>
        </w:tc>
        <w:tc>
          <w:tcPr>
            <w:tcW w:w="1377" w:type="dxa"/>
          </w:tcPr>
          <w:p w14:paraId="0806EAC4" w14:textId="308C6F4F" w:rsidR="00AE3C5F" w:rsidRPr="00337526" w:rsidRDefault="00AD7026" w:rsidP="00691DF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0.</w:t>
            </w:r>
            <w:r w:rsidR="00257E32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100</w:t>
            </w:r>
          </w:p>
        </w:tc>
      </w:tr>
    </w:tbl>
    <w:p w14:paraId="0A8BC048" w14:textId="5E3512C9" w:rsidR="005F5512" w:rsidRPr="00337526" w:rsidRDefault="005F5512" w:rsidP="00B2062C">
      <w:pPr>
        <w:rPr>
          <w:rFonts w:ascii="Arial" w:hAnsi="Arial" w:cs="Arial"/>
          <w:color w:val="000000" w:themeColor="text1"/>
          <w:sz w:val="22"/>
          <w:szCs w:val="28"/>
        </w:rPr>
      </w:pPr>
      <w:r w:rsidRPr="00337526">
        <w:rPr>
          <w:rFonts w:ascii="Arial" w:hAnsi="Arial" w:cs="Arial" w:hint="eastAsia"/>
          <w:color w:val="000000" w:themeColor="text1"/>
          <w:sz w:val="22"/>
          <w:szCs w:val="28"/>
        </w:rPr>
        <w:t>Mild-decreasing (Class 1) indicates reference class.</w:t>
      </w:r>
    </w:p>
    <w:p w14:paraId="7872689E" w14:textId="306AC170" w:rsidR="005F5068" w:rsidRPr="00337526" w:rsidRDefault="005F5068" w:rsidP="00B2062C">
      <w:pPr>
        <w:rPr>
          <w:rFonts w:ascii="Arial" w:hAnsi="Arial" w:cs="Arial"/>
          <w:color w:val="000000" w:themeColor="text1"/>
          <w:sz w:val="22"/>
          <w:szCs w:val="28"/>
        </w:rPr>
      </w:pPr>
      <w:r w:rsidRPr="00337526">
        <w:rPr>
          <w:rFonts w:ascii="Arial" w:hAnsi="Arial" w:cs="Arial"/>
          <w:color w:val="000000" w:themeColor="text1"/>
          <w:sz w:val="22"/>
          <w:szCs w:val="28"/>
        </w:rPr>
        <w:t xml:space="preserve">APACHE II, Acute Physiology and Chronic Health Evaluation II; </w:t>
      </w:r>
      <w:r w:rsidR="00844B73" w:rsidRPr="00337526">
        <w:rPr>
          <w:rFonts w:ascii="Arial" w:hAnsi="Arial" w:cs="Arial"/>
          <w:color w:val="000000" w:themeColor="text1"/>
          <w:sz w:val="22"/>
          <w:szCs w:val="28"/>
        </w:rPr>
        <w:t>a</w:t>
      </w:r>
      <w:r w:rsidRPr="00337526">
        <w:rPr>
          <w:rFonts w:ascii="Arial" w:hAnsi="Arial" w:cs="Arial"/>
          <w:color w:val="000000" w:themeColor="text1"/>
          <w:sz w:val="22"/>
          <w:szCs w:val="28"/>
        </w:rPr>
        <w:t xml:space="preserve">OR, </w:t>
      </w:r>
      <w:r w:rsidR="00844B73" w:rsidRPr="00337526">
        <w:rPr>
          <w:rFonts w:ascii="Arial" w:hAnsi="Arial" w:cs="Arial"/>
          <w:color w:val="000000" w:themeColor="text1"/>
          <w:sz w:val="22"/>
          <w:szCs w:val="28"/>
        </w:rPr>
        <w:t xml:space="preserve">adjusted </w:t>
      </w:r>
      <w:r w:rsidRPr="00337526">
        <w:rPr>
          <w:rFonts w:ascii="Arial" w:hAnsi="Arial" w:cs="Arial"/>
          <w:color w:val="000000" w:themeColor="text1"/>
          <w:sz w:val="22"/>
          <w:szCs w:val="28"/>
        </w:rPr>
        <w:t>odds ratio; CI, confidence interval.</w:t>
      </w:r>
    </w:p>
    <w:p w14:paraId="368C4C65" w14:textId="77777777" w:rsidR="005F5068" w:rsidRPr="00790876" w:rsidRDefault="005F5068" w:rsidP="00B2062C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424AEF4E" w14:textId="77777777" w:rsidR="0028494B" w:rsidRPr="00790876" w:rsidRDefault="0028494B" w:rsidP="00B2062C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E84C64E" w14:textId="2732DEE6" w:rsidR="005F5068" w:rsidRPr="00790876" w:rsidRDefault="005F5068" w:rsidP="005F5068">
      <w:pPr>
        <w:rPr>
          <w:rFonts w:ascii="Arial" w:hAnsi="Arial" w:cs="Arial"/>
          <w:b/>
          <w:bCs/>
          <w:color w:val="000000" w:themeColor="text1"/>
          <w:sz w:val="24"/>
        </w:rPr>
      </w:pPr>
      <w:r w:rsidRPr="00790876">
        <w:rPr>
          <w:rFonts w:ascii="Arial" w:hAnsi="Arial" w:cs="Arial"/>
          <w:b/>
          <w:bCs/>
          <w:color w:val="000000" w:themeColor="text1"/>
          <w:sz w:val="24"/>
        </w:rPr>
        <w:t xml:space="preserve">Sensitivity analysis using available case analysis: Factors associated with depression </w:t>
      </w:r>
      <w:r w:rsidR="00C5480C" w:rsidRPr="00790876">
        <w:rPr>
          <w:rFonts w:ascii="Arial" w:hAnsi="Arial" w:cs="Arial"/>
          <w:b/>
          <w:bCs/>
          <w:color w:val="000000" w:themeColor="text1"/>
          <w:sz w:val="24"/>
        </w:rPr>
        <w:t>change pattern</w:t>
      </w:r>
      <w:r w:rsidRPr="00790876">
        <w:rPr>
          <w:rFonts w:ascii="Arial" w:hAnsi="Arial" w:cs="Arial"/>
          <w:b/>
          <w:bCs/>
          <w:color w:val="000000" w:themeColor="text1"/>
          <w:sz w:val="24"/>
        </w:rPr>
        <w:t xml:space="preserve"> classes</w:t>
      </w:r>
    </w:p>
    <w:p w14:paraId="5037BC49" w14:textId="77777777" w:rsidR="005F5068" w:rsidRPr="00790876" w:rsidRDefault="005F5068" w:rsidP="005F5068">
      <w:pPr>
        <w:rPr>
          <w:rFonts w:ascii="Arial" w:hAnsi="Arial" w:cs="Arial"/>
          <w:b/>
          <w:bCs/>
          <w:color w:val="000000" w:themeColor="text1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52"/>
        <w:gridCol w:w="2479"/>
        <w:gridCol w:w="1363"/>
        <w:gridCol w:w="2465"/>
        <w:gridCol w:w="1377"/>
      </w:tblGrid>
      <w:tr w:rsidR="00790876" w:rsidRPr="00337526" w14:paraId="1B24ED21" w14:textId="77777777" w:rsidTr="007A622B">
        <w:tc>
          <w:tcPr>
            <w:tcW w:w="2052" w:type="dxa"/>
            <w:vMerge w:val="restart"/>
          </w:tcPr>
          <w:p w14:paraId="128AEF61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  <w:tc>
          <w:tcPr>
            <w:tcW w:w="3842" w:type="dxa"/>
            <w:gridSpan w:val="2"/>
          </w:tcPr>
          <w:p w14:paraId="40596659" w14:textId="0D36AAB4" w:rsidR="005F5512" w:rsidRPr="00337526" w:rsidRDefault="000A7FF5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Minimum</w:t>
            </w:r>
            <w:r w:rsidR="005F5512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-stable (Class 1)</w:t>
            </w:r>
            <w:r w:rsidR="00C73AE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vs</w:t>
            </w:r>
          </w:p>
          <w:p w14:paraId="770E1FD2" w14:textId="7F56CF3D" w:rsidR="005F5068" w:rsidRPr="00337526" w:rsidRDefault="005F5068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Mild-increasing (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Class 2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3842" w:type="dxa"/>
            <w:gridSpan w:val="2"/>
          </w:tcPr>
          <w:p w14:paraId="55593163" w14:textId="47758ED2" w:rsidR="005F5512" w:rsidRPr="00337526" w:rsidRDefault="000A7FF5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Minimum</w:t>
            </w:r>
            <w:r w:rsidR="005F5512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-stable (Class 1)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vs</w:t>
            </w:r>
          </w:p>
          <w:p w14:paraId="73E7B558" w14:textId="59C89707" w:rsidR="005F5068" w:rsidRPr="00337526" w:rsidRDefault="005F5068" w:rsidP="00C73AE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Moderate-stable (Class 3)</w:t>
            </w:r>
          </w:p>
        </w:tc>
      </w:tr>
      <w:tr w:rsidR="00790876" w:rsidRPr="00337526" w14:paraId="728A79FF" w14:textId="77777777" w:rsidTr="007A622B">
        <w:tc>
          <w:tcPr>
            <w:tcW w:w="2052" w:type="dxa"/>
            <w:vMerge/>
          </w:tcPr>
          <w:p w14:paraId="72A9BDB6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  <w:tc>
          <w:tcPr>
            <w:tcW w:w="2479" w:type="dxa"/>
          </w:tcPr>
          <w:p w14:paraId="74DFEE31" w14:textId="083349FF" w:rsidR="005F5068" w:rsidRPr="00337526" w:rsidRDefault="00844B73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OR (95% CI)</w:t>
            </w:r>
          </w:p>
        </w:tc>
        <w:tc>
          <w:tcPr>
            <w:tcW w:w="1363" w:type="dxa"/>
          </w:tcPr>
          <w:p w14:paraId="4DC1D066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p-value</w:t>
            </w:r>
          </w:p>
        </w:tc>
        <w:tc>
          <w:tcPr>
            <w:tcW w:w="2465" w:type="dxa"/>
          </w:tcPr>
          <w:p w14:paraId="1F64C9F9" w14:textId="32AA830B" w:rsidR="005F5068" w:rsidRPr="00337526" w:rsidRDefault="00844B73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OR (95% CI)</w:t>
            </w:r>
          </w:p>
        </w:tc>
        <w:tc>
          <w:tcPr>
            <w:tcW w:w="1377" w:type="dxa"/>
          </w:tcPr>
          <w:p w14:paraId="78A52507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p-value</w:t>
            </w:r>
          </w:p>
        </w:tc>
      </w:tr>
      <w:tr w:rsidR="00790876" w:rsidRPr="00337526" w14:paraId="2EB91274" w14:textId="77777777" w:rsidTr="007A622B">
        <w:tc>
          <w:tcPr>
            <w:tcW w:w="2052" w:type="dxa"/>
          </w:tcPr>
          <w:p w14:paraId="4577209A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Age</w:t>
            </w:r>
          </w:p>
        </w:tc>
        <w:tc>
          <w:tcPr>
            <w:tcW w:w="2479" w:type="dxa"/>
          </w:tcPr>
          <w:p w14:paraId="062A7C41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0.99 (0.95, 1.03) </w:t>
            </w:r>
          </w:p>
        </w:tc>
        <w:tc>
          <w:tcPr>
            <w:tcW w:w="1363" w:type="dxa"/>
          </w:tcPr>
          <w:p w14:paraId="26ED87F5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0.624</w:t>
            </w:r>
          </w:p>
        </w:tc>
        <w:tc>
          <w:tcPr>
            <w:tcW w:w="2465" w:type="dxa"/>
          </w:tcPr>
          <w:p w14:paraId="01857A47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0.98(0.94, 1.02)</w:t>
            </w:r>
          </w:p>
        </w:tc>
        <w:tc>
          <w:tcPr>
            <w:tcW w:w="1377" w:type="dxa"/>
          </w:tcPr>
          <w:p w14:paraId="78B0B913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0.287</w:t>
            </w:r>
          </w:p>
        </w:tc>
      </w:tr>
      <w:tr w:rsidR="00790876" w:rsidRPr="00337526" w14:paraId="1733DE87" w14:textId="77777777" w:rsidTr="007A622B">
        <w:tc>
          <w:tcPr>
            <w:tcW w:w="2052" w:type="dxa"/>
          </w:tcPr>
          <w:p w14:paraId="0D05B772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Higher education</w:t>
            </w:r>
          </w:p>
        </w:tc>
        <w:tc>
          <w:tcPr>
            <w:tcW w:w="2479" w:type="dxa"/>
          </w:tcPr>
          <w:p w14:paraId="2F5B58F2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6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 (0.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2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5,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1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.47)</w:t>
            </w:r>
          </w:p>
        </w:tc>
        <w:tc>
          <w:tcPr>
            <w:tcW w:w="1363" w:type="dxa"/>
          </w:tcPr>
          <w:p w14:paraId="5E700F28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0.274</w:t>
            </w:r>
          </w:p>
        </w:tc>
        <w:tc>
          <w:tcPr>
            <w:tcW w:w="2465" w:type="dxa"/>
          </w:tcPr>
          <w:p w14:paraId="0C026A2B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0.27(0.10,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0.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75)</w:t>
            </w:r>
          </w:p>
        </w:tc>
        <w:tc>
          <w:tcPr>
            <w:tcW w:w="1377" w:type="dxa"/>
          </w:tcPr>
          <w:p w14:paraId="53AFB808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0.012</w:t>
            </w:r>
          </w:p>
        </w:tc>
      </w:tr>
      <w:tr w:rsidR="00790876" w:rsidRPr="00337526" w14:paraId="40B2BA60" w14:textId="77777777" w:rsidTr="007A622B">
        <w:tc>
          <w:tcPr>
            <w:tcW w:w="2052" w:type="dxa"/>
          </w:tcPr>
          <w:p w14:paraId="3BECAFCB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Days of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MV use</w:t>
            </w:r>
          </w:p>
        </w:tc>
        <w:tc>
          <w:tcPr>
            <w:tcW w:w="2479" w:type="dxa"/>
          </w:tcPr>
          <w:p w14:paraId="0220D4EB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1.17 (0.93, 1.45)</w:t>
            </w:r>
          </w:p>
        </w:tc>
        <w:tc>
          <w:tcPr>
            <w:tcW w:w="1363" w:type="dxa"/>
          </w:tcPr>
          <w:p w14:paraId="4094EA80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0.174</w:t>
            </w:r>
          </w:p>
        </w:tc>
        <w:tc>
          <w:tcPr>
            <w:tcW w:w="2465" w:type="dxa"/>
          </w:tcPr>
          <w:p w14:paraId="2BF51402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1.03 (0.82, 1.31)</w:t>
            </w:r>
          </w:p>
        </w:tc>
        <w:tc>
          <w:tcPr>
            <w:tcW w:w="1377" w:type="dxa"/>
          </w:tcPr>
          <w:p w14:paraId="740D6398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0.775</w:t>
            </w:r>
          </w:p>
        </w:tc>
      </w:tr>
    </w:tbl>
    <w:p w14:paraId="05D71CE0" w14:textId="01D3CD0B" w:rsidR="005F5512" w:rsidRPr="00337526" w:rsidRDefault="00EB5835" w:rsidP="005F5068">
      <w:pPr>
        <w:rPr>
          <w:rFonts w:ascii="Arial" w:hAnsi="Arial" w:cs="Arial"/>
          <w:color w:val="000000" w:themeColor="text1"/>
          <w:sz w:val="22"/>
          <w:szCs w:val="28"/>
        </w:rPr>
      </w:pPr>
      <w:r w:rsidRPr="00337526">
        <w:rPr>
          <w:rFonts w:ascii="Arial" w:hAnsi="Arial" w:cs="Arial" w:hint="eastAsia"/>
          <w:color w:val="000000" w:themeColor="text1"/>
          <w:sz w:val="22"/>
          <w:szCs w:val="28"/>
        </w:rPr>
        <w:t>Minimum</w:t>
      </w:r>
      <w:r w:rsidR="005F5512" w:rsidRPr="00337526">
        <w:rPr>
          <w:rFonts w:ascii="Arial" w:hAnsi="Arial" w:cs="Arial" w:hint="eastAsia"/>
          <w:color w:val="000000" w:themeColor="text1"/>
          <w:sz w:val="22"/>
          <w:szCs w:val="28"/>
        </w:rPr>
        <w:t>-stable (Class 1) indicates reference class.</w:t>
      </w:r>
    </w:p>
    <w:p w14:paraId="3C90AD3D" w14:textId="448A39C5" w:rsidR="005F5068" w:rsidRPr="00337526" w:rsidRDefault="00844B73" w:rsidP="005F5068">
      <w:pPr>
        <w:rPr>
          <w:rStyle w:val="ab"/>
          <w:rFonts w:ascii="Arial" w:hAnsi="Arial" w:cs="Arial"/>
          <w:i w:val="0"/>
          <w:iCs w:val="0"/>
          <w:color w:val="000000" w:themeColor="text1"/>
          <w:sz w:val="22"/>
          <w:szCs w:val="28"/>
        </w:rPr>
      </w:pPr>
      <w:r w:rsidRPr="00337526">
        <w:rPr>
          <w:rFonts w:ascii="Arial" w:hAnsi="Arial" w:cs="Arial"/>
          <w:color w:val="000000" w:themeColor="text1"/>
          <w:sz w:val="22"/>
          <w:szCs w:val="28"/>
        </w:rPr>
        <w:t>a</w:t>
      </w:r>
      <w:r w:rsidR="005F5068" w:rsidRPr="00337526">
        <w:rPr>
          <w:rFonts w:ascii="Arial" w:hAnsi="Arial" w:cs="Arial"/>
          <w:color w:val="000000" w:themeColor="text1"/>
          <w:sz w:val="22"/>
          <w:szCs w:val="28"/>
        </w:rPr>
        <w:t xml:space="preserve">OR, </w:t>
      </w:r>
      <w:r w:rsidRPr="00337526">
        <w:rPr>
          <w:rFonts w:ascii="Arial" w:hAnsi="Arial" w:cs="Arial"/>
          <w:color w:val="000000" w:themeColor="text1"/>
          <w:sz w:val="22"/>
          <w:szCs w:val="28"/>
        </w:rPr>
        <w:t xml:space="preserve">adjusted </w:t>
      </w:r>
      <w:r w:rsidR="005F5068" w:rsidRPr="00337526">
        <w:rPr>
          <w:rFonts w:ascii="Arial" w:hAnsi="Arial" w:cs="Arial"/>
          <w:color w:val="000000" w:themeColor="text1"/>
          <w:sz w:val="22"/>
          <w:szCs w:val="28"/>
        </w:rPr>
        <w:t>odds ratio; CI, confidence interval</w:t>
      </w:r>
      <w:r w:rsidR="00883A9D" w:rsidRPr="00337526">
        <w:rPr>
          <w:rFonts w:ascii="Arial" w:hAnsi="Arial" w:cs="Arial"/>
          <w:color w:val="000000" w:themeColor="text1"/>
          <w:sz w:val="22"/>
          <w:szCs w:val="28"/>
        </w:rPr>
        <w:t>; MV, mechanical ventilation</w:t>
      </w:r>
      <w:r w:rsidR="005F5068" w:rsidRPr="00337526">
        <w:rPr>
          <w:rFonts w:ascii="Arial" w:hAnsi="Arial" w:cs="Arial"/>
          <w:color w:val="000000" w:themeColor="text1"/>
          <w:sz w:val="22"/>
          <w:szCs w:val="28"/>
        </w:rPr>
        <w:t>.</w:t>
      </w:r>
    </w:p>
    <w:p w14:paraId="6411B31D" w14:textId="77777777" w:rsidR="00C73AE8" w:rsidRPr="00790876" w:rsidRDefault="00C73AE8" w:rsidP="00C73AE8">
      <w:pPr>
        <w:widowControl/>
        <w:jc w:val="left"/>
        <w:rPr>
          <w:rFonts w:ascii="Arial" w:hAnsi="Arial" w:cs="Arial"/>
          <w:color w:val="000000" w:themeColor="text1"/>
          <w:sz w:val="18"/>
          <w:szCs w:val="18"/>
        </w:rPr>
      </w:pPr>
    </w:p>
    <w:p w14:paraId="67F11334" w14:textId="267AA44F" w:rsidR="00C73AE8" w:rsidRPr="00790876" w:rsidRDefault="00C73AE8">
      <w:pPr>
        <w:widowControl/>
        <w:jc w:val="left"/>
        <w:rPr>
          <w:rFonts w:ascii="Arial" w:hAnsi="Arial" w:cs="Arial"/>
          <w:color w:val="000000" w:themeColor="text1"/>
          <w:sz w:val="18"/>
          <w:szCs w:val="18"/>
        </w:rPr>
      </w:pPr>
      <w:r w:rsidRPr="00790876">
        <w:rPr>
          <w:rFonts w:ascii="Arial" w:hAnsi="Arial" w:cs="Arial"/>
          <w:color w:val="000000" w:themeColor="text1"/>
          <w:sz w:val="18"/>
          <w:szCs w:val="18"/>
        </w:rPr>
        <w:br w:type="page"/>
      </w:r>
    </w:p>
    <w:p w14:paraId="6201654E" w14:textId="659DDE37" w:rsidR="005F5068" w:rsidRPr="00790876" w:rsidRDefault="005F5068" w:rsidP="00C73AE8">
      <w:pPr>
        <w:widowControl/>
        <w:jc w:val="left"/>
        <w:rPr>
          <w:rFonts w:ascii="Arial" w:hAnsi="Arial" w:cs="Arial"/>
          <w:b/>
          <w:bCs/>
          <w:color w:val="000000" w:themeColor="text1"/>
          <w:sz w:val="24"/>
        </w:rPr>
      </w:pPr>
      <w:r w:rsidRPr="00790876">
        <w:rPr>
          <w:rFonts w:ascii="Arial" w:hAnsi="Arial" w:cs="Arial"/>
          <w:b/>
          <w:bCs/>
          <w:color w:val="000000" w:themeColor="text1"/>
          <w:sz w:val="24"/>
        </w:rPr>
        <w:lastRenderedPageBreak/>
        <w:t xml:space="preserve">Sensitivity analysis using available case analysis: Factors associated with depression </w:t>
      </w:r>
      <w:r w:rsidR="00C5480C" w:rsidRPr="00790876">
        <w:rPr>
          <w:rFonts w:ascii="Arial" w:hAnsi="Arial" w:cs="Arial"/>
          <w:b/>
          <w:bCs/>
          <w:color w:val="000000" w:themeColor="text1"/>
          <w:sz w:val="24"/>
        </w:rPr>
        <w:t>change pattern</w:t>
      </w:r>
      <w:r w:rsidRPr="00790876">
        <w:rPr>
          <w:rFonts w:ascii="Arial" w:hAnsi="Arial" w:cs="Arial"/>
          <w:b/>
          <w:bCs/>
          <w:color w:val="000000" w:themeColor="text1"/>
          <w:sz w:val="24"/>
        </w:rPr>
        <w:t xml:space="preserve"> classes</w:t>
      </w:r>
    </w:p>
    <w:p w14:paraId="0C7D5296" w14:textId="77777777" w:rsidR="005F5068" w:rsidRPr="00790876" w:rsidRDefault="005F5068" w:rsidP="005F5068">
      <w:pPr>
        <w:rPr>
          <w:rFonts w:ascii="Arial" w:hAnsi="Arial" w:cs="Arial"/>
          <w:color w:val="000000" w:themeColor="text1"/>
          <w:sz w:val="22"/>
          <w:szCs w:val="22"/>
        </w:rPr>
      </w:pPr>
      <w:r w:rsidRPr="00790876">
        <w:rPr>
          <w:rFonts w:ascii="Arial" w:hAnsi="Arial" w:cs="Arial" w:hint="eastAsia"/>
          <w:color w:val="000000" w:themeColor="text1"/>
          <w:sz w:val="22"/>
          <w:szCs w:val="22"/>
        </w:rPr>
        <w:t xml:space="preserve">　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122"/>
        <w:gridCol w:w="2409"/>
        <w:gridCol w:w="1402"/>
        <w:gridCol w:w="2426"/>
        <w:gridCol w:w="1417"/>
      </w:tblGrid>
      <w:tr w:rsidR="00790876" w:rsidRPr="00337526" w14:paraId="680C2DEA" w14:textId="77777777" w:rsidTr="00337526">
        <w:trPr>
          <w:trHeight w:val="365"/>
        </w:trPr>
        <w:tc>
          <w:tcPr>
            <w:tcW w:w="2122" w:type="dxa"/>
            <w:vMerge w:val="restart"/>
          </w:tcPr>
          <w:p w14:paraId="3ED60382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  <w:tc>
          <w:tcPr>
            <w:tcW w:w="3811" w:type="dxa"/>
            <w:gridSpan w:val="2"/>
          </w:tcPr>
          <w:p w14:paraId="5E5F5935" w14:textId="10CAE7A8" w:rsidR="005F5512" w:rsidRPr="00337526" w:rsidRDefault="000A7FF5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Minimum</w:t>
            </w:r>
            <w:r w:rsidR="005F5512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-stable (Class 1)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vs</w:t>
            </w:r>
          </w:p>
          <w:p w14:paraId="335179D8" w14:textId="6C74F81D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Mild-stable (Class 2)</w:t>
            </w:r>
          </w:p>
        </w:tc>
        <w:tc>
          <w:tcPr>
            <w:tcW w:w="3843" w:type="dxa"/>
            <w:gridSpan w:val="2"/>
          </w:tcPr>
          <w:p w14:paraId="1616D646" w14:textId="5845277E" w:rsidR="005F5512" w:rsidRPr="00337526" w:rsidRDefault="000A7FF5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Minimum</w:t>
            </w:r>
            <w:r w:rsidR="005F5512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-stable (Class 1)</w:t>
            </w:r>
            <w:r w:rsidR="00C73AE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vs</w:t>
            </w:r>
          </w:p>
          <w:p w14:paraId="57BC260A" w14:textId="0526FBDF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Moderate-stable</w:t>
            </w:r>
            <w:r w:rsidR="005F5512"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 xml:space="preserve"> (Class 3)</w:t>
            </w:r>
          </w:p>
        </w:tc>
      </w:tr>
      <w:tr w:rsidR="00790876" w:rsidRPr="00337526" w14:paraId="7BEAC058" w14:textId="77777777" w:rsidTr="00337526">
        <w:trPr>
          <w:trHeight w:val="144"/>
        </w:trPr>
        <w:tc>
          <w:tcPr>
            <w:tcW w:w="2122" w:type="dxa"/>
            <w:vMerge/>
          </w:tcPr>
          <w:p w14:paraId="364A5382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  <w:tc>
          <w:tcPr>
            <w:tcW w:w="2409" w:type="dxa"/>
          </w:tcPr>
          <w:p w14:paraId="5C727279" w14:textId="52721ACE" w:rsidR="005F5068" w:rsidRPr="00337526" w:rsidRDefault="00844B73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OR (95% CI)</w:t>
            </w:r>
          </w:p>
        </w:tc>
        <w:tc>
          <w:tcPr>
            <w:tcW w:w="1402" w:type="dxa"/>
          </w:tcPr>
          <w:p w14:paraId="2D9E7A67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p-value</w:t>
            </w:r>
          </w:p>
        </w:tc>
        <w:tc>
          <w:tcPr>
            <w:tcW w:w="2426" w:type="dxa"/>
          </w:tcPr>
          <w:p w14:paraId="33CA9138" w14:textId="7E7B3A8E" w:rsidR="005F5068" w:rsidRPr="00337526" w:rsidRDefault="00844B73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</w:t>
            </w:r>
            <w:r w:rsidR="005F5068"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OR (95% CI)</w:t>
            </w:r>
          </w:p>
        </w:tc>
        <w:tc>
          <w:tcPr>
            <w:tcW w:w="1417" w:type="dxa"/>
          </w:tcPr>
          <w:p w14:paraId="7D31D5FA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p-value</w:t>
            </w:r>
          </w:p>
        </w:tc>
      </w:tr>
      <w:tr w:rsidR="00790876" w:rsidRPr="00337526" w14:paraId="7D1B3A7F" w14:textId="77777777" w:rsidTr="00337526">
        <w:trPr>
          <w:trHeight w:val="365"/>
        </w:trPr>
        <w:tc>
          <w:tcPr>
            <w:tcW w:w="2122" w:type="dxa"/>
          </w:tcPr>
          <w:p w14:paraId="77E1D8CA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Age</w:t>
            </w:r>
          </w:p>
        </w:tc>
        <w:tc>
          <w:tcPr>
            <w:tcW w:w="2409" w:type="dxa"/>
          </w:tcPr>
          <w:p w14:paraId="2E46C215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0.99 (0.96, 1.02)</w:t>
            </w:r>
          </w:p>
        </w:tc>
        <w:tc>
          <w:tcPr>
            <w:tcW w:w="1402" w:type="dxa"/>
          </w:tcPr>
          <w:p w14:paraId="6B906D7A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0.492</w:t>
            </w:r>
          </w:p>
        </w:tc>
        <w:tc>
          <w:tcPr>
            <w:tcW w:w="2426" w:type="dxa"/>
          </w:tcPr>
          <w:p w14:paraId="1EC4D6F6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0.98 (0.96, 1.04)</w:t>
            </w:r>
          </w:p>
        </w:tc>
        <w:tc>
          <w:tcPr>
            <w:tcW w:w="1417" w:type="dxa"/>
          </w:tcPr>
          <w:p w14:paraId="00775597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0.297</w:t>
            </w:r>
          </w:p>
        </w:tc>
      </w:tr>
      <w:tr w:rsidR="00790876" w:rsidRPr="00337526" w14:paraId="12B1CFAA" w14:textId="77777777" w:rsidTr="00337526">
        <w:trPr>
          <w:trHeight w:val="365"/>
        </w:trPr>
        <w:tc>
          <w:tcPr>
            <w:tcW w:w="2122" w:type="dxa"/>
          </w:tcPr>
          <w:p w14:paraId="18A026A2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Male</w:t>
            </w:r>
          </w:p>
        </w:tc>
        <w:tc>
          <w:tcPr>
            <w:tcW w:w="2409" w:type="dxa"/>
          </w:tcPr>
          <w:p w14:paraId="52F6C388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0.32 (0.13, 0.80)</w:t>
            </w:r>
          </w:p>
        </w:tc>
        <w:tc>
          <w:tcPr>
            <w:tcW w:w="1402" w:type="dxa"/>
          </w:tcPr>
          <w:p w14:paraId="5FB81876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0.014</w:t>
            </w:r>
          </w:p>
        </w:tc>
        <w:tc>
          <w:tcPr>
            <w:tcW w:w="2426" w:type="dxa"/>
          </w:tcPr>
          <w:p w14:paraId="348F61D3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0.41 (0.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18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,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1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.0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3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)</w:t>
            </w:r>
          </w:p>
        </w:tc>
        <w:tc>
          <w:tcPr>
            <w:tcW w:w="1417" w:type="dxa"/>
          </w:tcPr>
          <w:p w14:paraId="7BA8B843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059</w:t>
            </w:r>
          </w:p>
        </w:tc>
      </w:tr>
      <w:tr w:rsidR="00790876" w:rsidRPr="00337526" w14:paraId="1D7333CE" w14:textId="77777777" w:rsidTr="00337526">
        <w:trPr>
          <w:trHeight w:val="365"/>
        </w:trPr>
        <w:tc>
          <w:tcPr>
            <w:tcW w:w="2122" w:type="dxa"/>
          </w:tcPr>
          <w:p w14:paraId="4A7860D5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Higher education</w:t>
            </w:r>
          </w:p>
        </w:tc>
        <w:tc>
          <w:tcPr>
            <w:tcW w:w="2409" w:type="dxa"/>
          </w:tcPr>
          <w:p w14:paraId="0727AE70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2.40 (1.08, 5.39)</w:t>
            </w:r>
          </w:p>
        </w:tc>
        <w:tc>
          <w:tcPr>
            <w:tcW w:w="1402" w:type="dxa"/>
          </w:tcPr>
          <w:p w14:paraId="185BB71C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0.032</w:t>
            </w:r>
          </w:p>
        </w:tc>
        <w:tc>
          <w:tcPr>
            <w:tcW w:w="2426" w:type="dxa"/>
          </w:tcPr>
          <w:p w14:paraId="118C7E66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0.65 (0.27,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1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.62)</w:t>
            </w:r>
          </w:p>
        </w:tc>
        <w:tc>
          <w:tcPr>
            <w:tcW w:w="1417" w:type="dxa"/>
          </w:tcPr>
          <w:p w14:paraId="55D9BEA2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0.363</w:t>
            </w:r>
          </w:p>
        </w:tc>
      </w:tr>
      <w:tr w:rsidR="00790876" w:rsidRPr="00337526" w14:paraId="64A5FA8F" w14:textId="77777777" w:rsidTr="00337526">
        <w:trPr>
          <w:trHeight w:val="365"/>
        </w:trPr>
        <w:tc>
          <w:tcPr>
            <w:tcW w:w="2122" w:type="dxa"/>
          </w:tcPr>
          <w:p w14:paraId="67972F57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Scheduled surgery</w:t>
            </w:r>
          </w:p>
        </w:tc>
        <w:tc>
          <w:tcPr>
            <w:tcW w:w="2409" w:type="dxa"/>
          </w:tcPr>
          <w:p w14:paraId="2DFFFDB7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1.40 (0.67, 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2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.93)</w:t>
            </w:r>
          </w:p>
        </w:tc>
        <w:tc>
          <w:tcPr>
            <w:tcW w:w="1402" w:type="dxa"/>
          </w:tcPr>
          <w:p w14:paraId="50B5188A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0.377</w:t>
            </w:r>
          </w:p>
        </w:tc>
        <w:tc>
          <w:tcPr>
            <w:tcW w:w="2426" w:type="dxa"/>
          </w:tcPr>
          <w:p w14:paraId="4E7B55C7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0.70 (0.33, 1.49)</w:t>
            </w:r>
          </w:p>
        </w:tc>
        <w:tc>
          <w:tcPr>
            <w:tcW w:w="1417" w:type="dxa"/>
          </w:tcPr>
          <w:p w14:paraId="6C967F7E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0.360</w:t>
            </w:r>
          </w:p>
        </w:tc>
      </w:tr>
      <w:tr w:rsidR="00790876" w:rsidRPr="00337526" w14:paraId="5DB24F30" w14:textId="77777777" w:rsidTr="00337526">
        <w:trPr>
          <w:trHeight w:val="365"/>
        </w:trPr>
        <w:tc>
          <w:tcPr>
            <w:tcW w:w="2122" w:type="dxa"/>
          </w:tcPr>
          <w:p w14:paraId="4E8A2E78" w14:textId="77777777" w:rsidR="005F5068" w:rsidRPr="00337526" w:rsidRDefault="005F5068" w:rsidP="007A622B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Days of delirium</w:t>
            </w:r>
          </w:p>
        </w:tc>
        <w:tc>
          <w:tcPr>
            <w:tcW w:w="2409" w:type="dxa"/>
          </w:tcPr>
          <w:p w14:paraId="2625885D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1.14 (0.87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,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1.50)</w:t>
            </w:r>
          </w:p>
        </w:tc>
        <w:tc>
          <w:tcPr>
            <w:tcW w:w="1402" w:type="dxa"/>
          </w:tcPr>
          <w:p w14:paraId="08ED184D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0.345</w:t>
            </w:r>
          </w:p>
        </w:tc>
        <w:tc>
          <w:tcPr>
            <w:tcW w:w="2426" w:type="dxa"/>
          </w:tcPr>
          <w:p w14:paraId="0ACA0483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1.21 (</w:t>
            </w:r>
            <w:r w:rsidRPr="00337526">
              <w:rPr>
                <w:rFonts w:ascii="Arial" w:hAnsi="Arial" w:cs="Arial" w:hint="eastAsia"/>
                <w:color w:val="000000" w:themeColor="text1"/>
                <w:sz w:val="22"/>
                <w:szCs w:val="28"/>
              </w:rPr>
              <w:t>0</w:t>
            </w: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.94, 1.56)</w:t>
            </w:r>
          </w:p>
        </w:tc>
        <w:tc>
          <w:tcPr>
            <w:tcW w:w="1417" w:type="dxa"/>
          </w:tcPr>
          <w:p w14:paraId="031BD475" w14:textId="77777777" w:rsidR="005F5068" w:rsidRPr="00337526" w:rsidRDefault="005F5068" w:rsidP="007A622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337526">
              <w:rPr>
                <w:rFonts w:ascii="Arial" w:hAnsi="Arial" w:cs="Arial"/>
                <w:color w:val="000000" w:themeColor="text1"/>
                <w:sz w:val="22"/>
                <w:szCs w:val="28"/>
              </w:rPr>
              <w:t>0.141</w:t>
            </w:r>
          </w:p>
        </w:tc>
      </w:tr>
    </w:tbl>
    <w:p w14:paraId="70A79878" w14:textId="4F8E3398" w:rsidR="005F5512" w:rsidRPr="00337526" w:rsidRDefault="000A7FF5" w:rsidP="007430A5">
      <w:pPr>
        <w:rPr>
          <w:rFonts w:ascii="Arial" w:hAnsi="Arial" w:cs="Arial"/>
          <w:color w:val="000000" w:themeColor="text1"/>
          <w:sz w:val="22"/>
          <w:szCs w:val="28"/>
        </w:rPr>
      </w:pPr>
      <w:r w:rsidRPr="00337526">
        <w:rPr>
          <w:rFonts w:ascii="Arial" w:hAnsi="Arial" w:cs="Arial" w:hint="eastAsia"/>
          <w:color w:val="000000" w:themeColor="text1"/>
          <w:sz w:val="22"/>
          <w:szCs w:val="28"/>
        </w:rPr>
        <w:t>Minimum-</w:t>
      </w:r>
      <w:r w:rsidR="005F5512" w:rsidRPr="00337526">
        <w:rPr>
          <w:rFonts w:ascii="Arial" w:hAnsi="Arial" w:cs="Arial" w:hint="eastAsia"/>
          <w:color w:val="000000" w:themeColor="text1"/>
          <w:sz w:val="22"/>
          <w:szCs w:val="28"/>
        </w:rPr>
        <w:t>stable (Class 1) indicates reference class.</w:t>
      </w:r>
    </w:p>
    <w:p w14:paraId="5D029DED" w14:textId="0AEE3D05" w:rsidR="00C73AE8" w:rsidRPr="00337526" w:rsidRDefault="00844B73" w:rsidP="007430A5">
      <w:pPr>
        <w:rPr>
          <w:rFonts w:ascii="Arial" w:hAnsi="Arial" w:cs="Arial"/>
          <w:color w:val="000000" w:themeColor="text1"/>
          <w:sz w:val="22"/>
          <w:szCs w:val="28"/>
        </w:rPr>
      </w:pPr>
      <w:r w:rsidRPr="00337526">
        <w:rPr>
          <w:rFonts w:ascii="Arial" w:hAnsi="Arial" w:cs="Arial"/>
          <w:color w:val="000000" w:themeColor="text1"/>
          <w:sz w:val="22"/>
          <w:szCs w:val="28"/>
        </w:rPr>
        <w:t>a</w:t>
      </w:r>
      <w:r w:rsidR="007430A5" w:rsidRPr="00337526">
        <w:rPr>
          <w:rFonts w:ascii="Arial" w:hAnsi="Arial" w:cs="Arial"/>
          <w:color w:val="000000" w:themeColor="text1"/>
          <w:sz w:val="22"/>
          <w:szCs w:val="28"/>
        </w:rPr>
        <w:t xml:space="preserve">OR, </w:t>
      </w:r>
      <w:r w:rsidRPr="00337526">
        <w:rPr>
          <w:rFonts w:ascii="Arial" w:hAnsi="Arial" w:cs="Arial"/>
          <w:color w:val="000000" w:themeColor="text1"/>
          <w:sz w:val="22"/>
          <w:szCs w:val="28"/>
        </w:rPr>
        <w:t xml:space="preserve">adjusted </w:t>
      </w:r>
      <w:r w:rsidR="007430A5" w:rsidRPr="00337526">
        <w:rPr>
          <w:rFonts w:ascii="Arial" w:hAnsi="Arial" w:cs="Arial"/>
          <w:color w:val="000000" w:themeColor="text1"/>
          <w:sz w:val="22"/>
          <w:szCs w:val="28"/>
        </w:rPr>
        <w:t>odds ratio; CI, confidence interval.</w:t>
      </w:r>
    </w:p>
    <w:p w14:paraId="3182650E" w14:textId="77777777" w:rsidR="005F5068" w:rsidRPr="00790876" w:rsidRDefault="005F5068" w:rsidP="005F5068">
      <w:pPr>
        <w:rPr>
          <w:rFonts w:ascii="Arial" w:hAnsi="Arial" w:cs="Arial"/>
          <w:color w:val="000000" w:themeColor="text1"/>
        </w:rPr>
      </w:pPr>
    </w:p>
    <w:p w14:paraId="3D1D158B" w14:textId="77777777" w:rsidR="005F5068" w:rsidRPr="00790876" w:rsidRDefault="005F5068" w:rsidP="00B2062C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096D0A5F" w14:textId="77777777" w:rsidR="005F5068" w:rsidRPr="00790876" w:rsidRDefault="005F5068" w:rsidP="00B2062C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510CC1BA" w14:textId="77777777" w:rsidR="005F5068" w:rsidRPr="00790876" w:rsidRDefault="005F5068" w:rsidP="00B2062C">
      <w:pPr>
        <w:rPr>
          <w:rFonts w:ascii="Arial" w:hAnsi="Arial" w:cs="Arial"/>
          <w:color w:val="000000" w:themeColor="text1"/>
        </w:rPr>
      </w:pPr>
    </w:p>
    <w:p w14:paraId="1222914C" w14:textId="77777777" w:rsidR="00141E7E" w:rsidRPr="00790876" w:rsidRDefault="00141E7E">
      <w:pPr>
        <w:rPr>
          <w:rFonts w:ascii="Arial" w:hAnsi="Arial" w:cs="Arial"/>
          <w:color w:val="000000" w:themeColor="text1"/>
        </w:rPr>
      </w:pPr>
    </w:p>
    <w:sectPr w:rsidR="00141E7E" w:rsidRPr="00790876" w:rsidSect="007E15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A3F5A" w14:textId="77777777" w:rsidR="00FC6CCA" w:rsidRDefault="00FC6CCA" w:rsidP="000A7FF5">
      <w:r>
        <w:separator/>
      </w:r>
    </w:p>
  </w:endnote>
  <w:endnote w:type="continuationSeparator" w:id="0">
    <w:p w14:paraId="05321FEC" w14:textId="77777777" w:rsidR="00FC6CCA" w:rsidRDefault="00FC6CCA" w:rsidP="000A7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84E6" w14:textId="77777777" w:rsidR="00FC6CCA" w:rsidRDefault="00FC6CCA" w:rsidP="000A7FF5">
      <w:r>
        <w:separator/>
      </w:r>
    </w:p>
  </w:footnote>
  <w:footnote w:type="continuationSeparator" w:id="0">
    <w:p w14:paraId="2BD65948" w14:textId="77777777" w:rsidR="00FC6CCA" w:rsidRDefault="00FC6CCA" w:rsidP="000A7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53"/>
    <w:rsid w:val="00003031"/>
    <w:rsid w:val="00011F69"/>
    <w:rsid w:val="0003157E"/>
    <w:rsid w:val="00057067"/>
    <w:rsid w:val="0006435B"/>
    <w:rsid w:val="00075A6B"/>
    <w:rsid w:val="000A7FF5"/>
    <w:rsid w:val="000E63F0"/>
    <w:rsid w:val="00111833"/>
    <w:rsid w:val="00141E7E"/>
    <w:rsid w:val="0015535B"/>
    <w:rsid w:val="00163884"/>
    <w:rsid w:val="0017319E"/>
    <w:rsid w:val="00182B5D"/>
    <w:rsid w:val="001B2B75"/>
    <w:rsid w:val="00223C8E"/>
    <w:rsid w:val="00257558"/>
    <w:rsid w:val="00257E32"/>
    <w:rsid w:val="00260AE5"/>
    <w:rsid w:val="0028494B"/>
    <w:rsid w:val="00290CD8"/>
    <w:rsid w:val="002926A4"/>
    <w:rsid w:val="0029651E"/>
    <w:rsid w:val="00297EB2"/>
    <w:rsid w:val="002A27E1"/>
    <w:rsid w:val="002C3FF4"/>
    <w:rsid w:val="002D7BFF"/>
    <w:rsid w:val="003262FE"/>
    <w:rsid w:val="00337526"/>
    <w:rsid w:val="00337DE2"/>
    <w:rsid w:val="00356266"/>
    <w:rsid w:val="003B47E4"/>
    <w:rsid w:val="003C0E28"/>
    <w:rsid w:val="003F104B"/>
    <w:rsid w:val="004049DB"/>
    <w:rsid w:val="004A3F14"/>
    <w:rsid w:val="004C3570"/>
    <w:rsid w:val="00505F9F"/>
    <w:rsid w:val="00520409"/>
    <w:rsid w:val="005474E6"/>
    <w:rsid w:val="005764A2"/>
    <w:rsid w:val="005909DA"/>
    <w:rsid w:val="005E5A5A"/>
    <w:rsid w:val="005F26A2"/>
    <w:rsid w:val="005F5068"/>
    <w:rsid w:val="005F5512"/>
    <w:rsid w:val="0061750F"/>
    <w:rsid w:val="006237D1"/>
    <w:rsid w:val="00651645"/>
    <w:rsid w:val="00686820"/>
    <w:rsid w:val="00690548"/>
    <w:rsid w:val="00691DF6"/>
    <w:rsid w:val="006D67F1"/>
    <w:rsid w:val="00701F5D"/>
    <w:rsid w:val="00703808"/>
    <w:rsid w:val="00717B63"/>
    <w:rsid w:val="007430A5"/>
    <w:rsid w:val="00746C5A"/>
    <w:rsid w:val="00790876"/>
    <w:rsid w:val="00790F25"/>
    <w:rsid w:val="007D3F0C"/>
    <w:rsid w:val="007E1553"/>
    <w:rsid w:val="00823C70"/>
    <w:rsid w:val="00844B73"/>
    <w:rsid w:val="00883A9D"/>
    <w:rsid w:val="008A6E2A"/>
    <w:rsid w:val="008D2D3F"/>
    <w:rsid w:val="008D55F9"/>
    <w:rsid w:val="008D5E3B"/>
    <w:rsid w:val="00922C0A"/>
    <w:rsid w:val="009315FE"/>
    <w:rsid w:val="00963DC9"/>
    <w:rsid w:val="009B7BAB"/>
    <w:rsid w:val="009D1336"/>
    <w:rsid w:val="009D16DE"/>
    <w:rsid w:val="009D2878"/>
    <w:rsid w:val="009E21EE"/>
    <w:rsid w:val="00A342E3"/>
    <w:rsid w:val="00A44B5F"/>
    <w:rsid w:val="00A44E73"/>
    <w:rsid w:val="00A71D82"/>
    <w:rsid w:val="00A75AF3"/>
    <w:rsid w:val="00AA112A"/>
    <w:rsid w:val="00AD7026"/>
    <w:rsid w:val="00AE3C5F"/>
    <w:rsid w:val="00B11234"/>
    <w:rsid w:val="00B2062C"/>
    <w:rsid w:val="00B21619"/>
    <w:rsid w:val="00B66343"/>
    <w:rsid w:val="00BB683A"/>
    <w:rsid w:val="00BD4C83"/>
    <w:rsid w:val="00C168C9"/>
    <w:rsid w:val="00C47623"/>
    <w:rsid w:val="00C5480C"/>
    <w:rsid w:val="00C73AE8"/>
    <w:rsid w:val="00CA6352"/>
    <w:rsid w:val="00CB5DCA"/>
    <w:rsid w:val="00CC43DE"/>
    <w:rsid w:val="00CC5038"/>
    <w:rsid w:val="00D029A6"/>
    <w:rsid w:val="00D11F0F"/>
    <w:rsid w:val="00D36208"/>
    <w:rsid w:val="00D96DDC"/>
    <w:rsid w:val="00DB2517"/>
    <w:rsid w:val="00E10D53"/>
    <w:rsid w:val="00E267E7"/>
    <w:rsid w:val="00E849A3"/>
    <w:rsid w:val="00EB5835"/>
    <w:rsid w:val="00EB69A8"/>
    <w:rsid w:val="00F349B4"/>
    <w:rsid w:val="00F63FBD"/>
    <w:rsid w:val="00F86AA9"/>
    <w:rsid w:val="00FC5F22"/>
    <w:rsid w:val="00FC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BDAE9"/>
  <w15:chartTrackingRefBased/>
  <w15:docId w15:val="{6078E2E0-A3E7-8048-8E60-A89C0D93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15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5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5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5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5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5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5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5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15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15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155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E15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15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15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15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15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15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15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1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15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15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15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15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15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15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1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155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E15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E1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5F5068"/>
    <w:rPr>
      <w:i/>
      <w:iCs/>
    </w:rPr>
  </w:style>
  <w:style w:type="paragraph" w:styleId="ac">
    <w:name w:val="header"/>
    <w:basedOn w:val="a"/>
    <w:link w:val="ad"/>
    <w:uiPriority w:val="99"/>
    <w:unhideWhenUsed/>
    <w:rsid w:val="000A7F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A7FF5"/>
  </w:style>
  <w:style w:type="paragraph" w:styleId="ae">
    <w:name w:val="footer"/>
    <w:basedOn w:val="a"/>
    <w:link w:val="af"/>
    <w:uiPriority w:val="99"/>
    <w:unhideWhenUsed/>
    <w:rsid w:val="000A7FF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A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Tomoki</dc:creator>
  <cp:keywords/>
  <dc:description/>
  <cp:lastModifiedBy>栗原　知己</cp:lastModifiedBy>
  <cp:revision>21</cp:revision>
  <dcterms:created xsi:type="dcterms:W3CDTF">2025-03-23T04:47:00Z</dcterms:created>
  <dcterms:modified xsi:type="dcterms:W3CDTF">2025-06-30T22:10:00Z</dcterms:modified>
</cp:coreProperties>
</file>