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BD069" w14:textId="6A3390D6" w:rsidR="002D44B4" w:rsidRPr="004A45DE" w:rsidRDefault="00DF3599" w:rsidP="00DF3599">
      <w:pPr>
        <w:pBdr>
          <w:top w:val="nil"/>
          <w:left w:val="nil"/>
          <w:bottom w:val="nil"/>
          <w:right w:val="nil"/>
          <w:between w:val="nil"/>
        </w:pBdr>
        <w:spacing w:after="200"/>
        <w:jc w:val="center"/>
        <w:rPr>
          <w:rFonts w:ascii="Arial" w:eastAsia="Arial" w:hAnsi="Arial" w:cs="Arial"/>
          <w:b/>
          <w:bCs/>
          <w:sz w:val="32"/>
          <w:szCs w:val="32"/>
          <w:lang w:val="en-US"/>
        </w:rPr>
      </w:pPr>
      <w:r w:rsidRPr="004A45DE">
        <w:rPr>
          <w:rFonts w:ascii="Arial" w:hAnsi="Arial" w:cs="Arial"/>
          <w:b/>
          <w:bCs/>
          <w:sz w:val="36"/>
          <w:szCs w:val="36"/>
          <w:lang w:val="en-US"/>
        </w:rPr>
        <w:t xml:space="preserve">Additional File 2 </w:t>
      </w:r>
      <w:r w:rsidR="00000BCA" w:rsidRPr="004A45DE">
        <w:rPr>
          <w:rFonts w:ascii="Arial" w:hAnsi="Arial" w:cs="Arial"/>
          <w:b/>
          <w:bCs/>
          <w:sz w:val="36"/>
          <w:szCs w:val="36"/>
          <w:lang w:val="en-US"/>
        </w:rPr>
        <w:t>Characterization of the included and excluded SRs</w:t>
      </w:r>
    </w:p>
    <w:p w14:paraId="6DBBB47B" w14:textId="77777777" w:rsidR="002D44B4" w:rsidRPr="004A45DE" w:rsidRDefault="002D44B4" w:rsidP="00000BCA">
      <w:pPr>
        <w:jc w:val="both"/>
        <w:rPr>
          <w:rFonts w:ascii="Arial" w:hAnsi="Arial" w:cs="Arial"/>
          <w:b/>
          <w:bCs/>
          <w:sz w:val="32"/>
          <w:szCs w:val="32"/>
          <w:lang w:val="en-US"/>
        </w:rPr>
      </w:pPr>
      <w:bookmarkStart w:id="0" w:name="_GoBack"/>
      <w:bookmarkEnd w:id="0"/>
    </w:p>
    <w:p w14:paraId="44869853" w14:textId="2DD20EA7" w:rsidR="002D44B4" w:rsidRPr="004A45DE" w:rsidRDefault="002D44B4" w:rsidP="002D44B4">
      <w:pPr>
        <w:rPr>
          <w:rFonts w:ascii="Arial" w:hAnsi="Arial" w:cs="Arial"/>
          <w:b/>
          <w:bCs/>
          <w:sz w:val="22"/>
          <w:szCs w:val="22"/>
          <w:lang w:val="en-US"/>
        </w:rPr>
      </w:pPr>
      <w:r w:rsidRPr="004A45DE">
        <w:rPr>
          <w:rFonts w:ascii="Arial" w:hAnsi="Arial" w:cs="Arial"/>
          <w:b/>
          <w:bCs/>
          <w:sz w:val="22"/>
          <w:szCs w:val="22"/>
          <w:lang w:val="en-US"/>
        </w:rPr>
        <w:t xml:space="preserve">Table </w:t>
      </w:r>
      <w:r w:rsidR="00B80061" w:rsidRPr="004A45DE">
        <w:rPr>
          <w:rFonts w:ascii="Arial" w:hAnsi="Arial" w:cs="Arial"/>
          <w:b/>
          <w:bCs/>
          <w:sz w:val="22"/>
          <w:szCs w:val="22"/>
          <w:lang w:val="en-US"/>
        </w:rPr>
        <w:t>B</w:t>
      </w:r>
      <w:r w:rsidRPr="004A45DE">
        <w:rPr>
          <w:rFonts w:ascii="Arial" w:hAnsi="Arial" w:cs="Arial"/>
          <w:b/>
          <w:bCs/>
          <w:sz w:val="22"/>
          <w:szCs w:val="22"/>
          <w:lang w:val="en-US"/>
        </w:rPr>
        <w:t>1. Characteristics of Included Reviews: Design and Development</w:t>
      </w:r>
    </w:p>
    <w:p w14:paraId="24F4DB6C" w14:textId="77777777" w:rsidR="000B01A7" w:rsidRPr="004A45DE" w:rsidRDefault="000B01A7" w:rsidP="0018087D">
      <w:pPr>
        <w:pStyle w:val="ListParagraph"/>
        <w:rPr>
          <w:rFonts w:ascii="Arial" w:hAnsi="Arial" w:cs="Arial"/>
          <w:b/>
          <w:bCs/>
          <w:lang w:val="en-US"/>
        </w:rPr>
      </w:pPr>
    </w:p>
    <w:tbl>
      <w:tblPr>
        <w:tblStyle w:val="TableGrid"/>
        <w:tblW w:w="14879" w:type="dxa"/>
        <w:jc w:val="center"/>
        <w:tblLook w:val="04A0" w:firstRow="1" w:lastRow="0" w:firstColumn="1" w:lastColumn="0" w:noHBand="0" w:noVBand="1"/>
      </w:tblPr>
      <w:tblGrid>
        <w:gridCol w:w="1124"/>
        <w:gridCol w:w="2273"/>
        <w:gridCol w:w="3119"/>
        <w:gridCol w:w="2551"/>
        <w:gridCol w:w="2410"/>
        <w:gridCol w:w="1418"/>
        <w:gridCol w:w="1984"/>
      </w:tblGrid>
      <w:tr w:rsidR="004A45DE" w:rsidRPr="004A45DE" w14:paraId="752E1F4E" w14:textId="77777777" w:rsidTr="00946062">
        <w:trPr>
          <w:trHeight w:val="270"/>
          <w:jc w:val="center"/>
        </w:trPr>
        <w:tc>
          <w:tcPr>
            <w:tcW w:w="1124" w:type="dxa"/>
            <w:vMerge w:val="restart"/>
            <w:vAlign w:val="center"/>
          </w:tcPr>
          <w:p w14:paraId="78B8FA86" w14:textId="77777777" w:rsidR="00985C30" w:rsidRPr="004A45DE" w:rsidRDefault="00985C30" w:rsidP="00946062">
            <w:pPr>
              <w:jc w:val="center"/>
              <w:rPr>
                <w:rFonts w:ascii="Arial" w:hAnsi="Arial" w:cs="Arial"/>
                <w:b/>
                <w:bCs/>
                <w:sz w:val="16"/>
                <w:szCs w:val="16"/>
              </w:rPr>
            </w:pPr>
            <w:r w:rsidRPr="004A45DE">
              <w:rPr>
                <w:rFonts w:ascii="Arial" w:hAnsi="Arial" w:cs="Arial"/>
                <w:b/>
                <w:bCs/>
                <w:sz w:val="16"/>
                <w:szCs w:val="16"/>
                <w:lang w:val="en-US"/>
              </w:rPr>
              <w:t>REVIEW</w:t>
            </w:r>
          </w:p>
        </w:tc>
        <w:tc>
          <w:tcPr>
            <w:tcW w:w="2273" w:type="dxa"/>
            <w:vMerge w:val="restart"/>
            <w:vAlign w:val="center"/>
          </w:tcPr>
          <w:p w14:paraId="6B6FD9EB" w14:textId="77777777" w:rsidR="00985C30" w:rsidRPr="004A45DE" w:rsidRDefault="00985C30" w:rsidP="00946062">
            <w:pPr>
              <w:jc w:val="center"/>
              <w:rPr>
                <w:rFonts w:ascii="Arial" w:hAnsi="Arial" w:cs="Arial"/>
                <w:b/>
                <w:bCs/>
                <w:sz w:val="16"/>
                <w:szCs w:val="16"/>
              </w:rPr>
            </w:pPr>
            <w:r w:rsidRPr="004A45DE">
              <w:rPr>
                <w:rFonts w:ascii="Arial" w:hAnsi="Arial" w:cs="Arial"/>
                <w:b/>
                <w:bCs/>
                <w:sz w:val="16"/>
                <w:szCs w:val="16"/>
                <w:lang w:val="en-US"/>
              </w:rPr>
              <w:t>OBJECTIVE</w:t>
            </w:r>
          </w:p>
        </w:tc>
        <w:tc>
          <w:tcPr>
            <w:tcW w:w="11482" w:type="dxa"/>
            <w:gridSpan w:val="5"/>
            <w:vAlign w:val="center"/>
          </w:tcPr>
          <w:p w14:paraId="3D07F426" w14:textId="77777777" w:rsidR="00985C30" w:rsidRPr="004A45DE" w:rsidRDefault="00985C30" w:rsidP="00946062">
            <w:pPr>
              <w:jc w:val="center"/>
              <w:rPr>
                <w:rFonts w:ascii="Arial" w:hAnsi="Arial" w:cs="Arial"/>
                <w:b/>
                <w:bCs/>
                <w:sz w:val="16"/>
                <w:szCs w:val="16"/>
              </w:rPr>
            </w:pPr>
            <w:r w:rsidRPr="004A45DE">
              <w:rPr>
                <w:rFonts w:ascii="Arial" w:hAnsi="Arial" w:cs="Arial"/>
                <w:b/>
                <w:bCs/>
                <w:sz w:val="16"/>
                <w:szCs w:val="16"/>
                <w:lang w:val="en-US"/>
              </w:rPr>
              <w:t>INCLUSION CRITERIA</w:t>
            </w:r>
          </w:p>
        </w:tc>
      </w:tr>
      <w:tr w:rsidR="004A45DE" w:rsidRPr="004A45DE" w14:paraId="648B4344" w14:textId="77777777" w:rsidTr="00946062">
        <w:trPr>
          <w:trHeight w:val="73"/>
          <w:jc w:val="center"/>
        </w:trPr>
        <w:tc>
          <w:tcPr>
            <w:tcW w:w="1124" w:type="dxa"/>
            <w:vMerge/>
            <w:vAlign w:val="center"/>
          </w:tcPr>
          <w:p w14:paraId="0573FACF" w14:textId="77777777" w:rsidR="00985C30" w:rsidRPr="004A45DE" w:rsidRDefault="00985C30" w:rsidP="00946062">
            <w:pPr>
              <w:jc w:val="center"/>
              <w:rPr>
                <w:rFonts w:ascii="Arial" w:hAnsi="Arial" w:cs="Arial"/>
                <w:b/>
                <w:bCs/>
                <w:sz w:val="16"/>
                <w:szCs w:val="16"/>
              </w:rPr>
            </w:pPr>
          </w:p>
        </w:tc>
        <w:tc>
          <w:tcPr>
            <w:tcW w:w="2273" w:type="dxa"/>
            <w:vMerge/>
            <w:vAlign w:val="center"/>
          </w:tcPr>
          <w:p w14:paraId="4D699A42" w14:textId="77777777" w:rsidR="00985C30" w:rsidRPr="004A45DE" w:rsidRDefault="00985C30" w:rsidP="00946062">
            <w:pPr>
              <w:jc w:val="center"/>
              <w:rPr>
                <w:rFonts w:ascii="Arial" w:hAnsi="Arial" w:cs="Arial"/>
                <w:b/>
                <w:bCs/>
                <w:sz w:val="16"/>
                <w:szCs w:val="16"/>
              </w:rPr>
            </w:pPr>
          </w:p>
        </w:tc>
        <w:tc>
          <w:tcPr>
            <w:tcW w:w="3119" w:type="dxa"/>
            <w:vAlign w:val="center"/>
          </w:tcPr>
          <w:p w14:paraId="674FC59E" w14:textId="77777777" w:rsidR="00985C30" w:rsidRPr="004A45DE" w:rsidRDefault="00985C30" w:rsidP="00946062">
            <w:pPr>
              <w:jc w:val="center"/>
              <w:rPr>
                <w:rFonts w:ascii="Arial" w:hAnsi="Arial" w:cs="Arial"/>
                <w:b/>
                <w:bCs/>
                <w:sz w:val="16"/>
                <w:szCs w:val="16"/>
              </w:rPr>
            </w:pPr>
            <w:r w:rsidRPr="004A45DE">
              <w:rPr>
                <w:rFonts w:ascii="Arial" w:hAnsi="Arial" w:cs="Arial"/>
                <w:b/>
                <w:bCs/>
                <w:sz w:val="16"/>
                <w:szCs w:val="16"/>
                <w:lang w:val="en-US"/>
              </w:rPr>
              <w:t>POPULATION</w:t>
            </w:r>
          </w:p>
        </w:tc>
        <w:tc>
          <w:tcPr>
            <w:tcW w:w="2551" w:type="dxa"/>
            <w:vAlign w:val="center"/>
          </w:tcPr>
          <w:p w14:paraId="7A5D30F6" w14:textId="77777777" w:rsidR="00985C30" w:rsidRPr="004A45DE" w:rsidRDefault="00985C30" w:rsidP="00946062">
            <w:pPr>
              <w:jc w:val="center"/>
              <w:rPr>
                <w:rFonts w:ascii="Arial" w:hAnsi="Arial" w:cs="Arial"/>
                <w:b/>
                <w:bCs/>
                <w:sz w:val="16"/>
                <w:szCs w:val="16"/>
              </w:rPr>
            </w:pPr>
            <w:r w:rsidRPr="004A45DE">
              <w:rPr>
                <w:rFonts w:ascii="Arial" w:hAnsi="Arial" w:cs="Arial"/>
                <w:b/>
                <w:bCs/>
                <w:sz w:val="16"/>
                <w:szCs w:val="16"/>
                <w:lang w:val="en-US"/>
              </w:rPr>
              <w:t>INTERVENTION</w:t>
            </w:r>
          </w:p>
        </w:tc>
        <w:tc>
          <w:tcPr>
            <w:tcW w:w="2410" w:type="dxa"/>
            <w:vAlign w:val="center"/>
          </w:tcPr>
          <w:p w14:paraId="642C4327" w14:textId="77777777" w:rsidR="00985C30" w:rsidRPr="004A45DE" w:rsidRDefault="00985C30" w:rsidP="00946062">
            <w:pPr>
              <w:jc w:val="center"/>
              <w:rPr>
                <w:rFonts w:ascii="Arial" w:hAnsi="Arial" w:cs="Arial"/>
                <w:b/>
                <w:bCs/>
                <w:sz w:val="16"/>
                <w:szCs w:val="16"/>
              </w:rPr>
            </w:pPr>
            <w:r w:rsidRPr="004A45DE">
              <w:rPr>
                <w:rFonts w:ascii="Arial" w:hAnsi="Arial" w:cs="Arial"/>
                <w:b/>
                <w:bCs/>
                <w:sz w:val="16"/>
                <w:szCs w:val="16"/>
                <w:lang w:val="en-US"/>
              </w:rPr>
              <w:t>COMPARISONS</w:t>
            </w:r>
          </w:p>
        </w:tc>
        <w:tc>
          <w:tcPr>
            <w:tcW w:w="1418" w:type="dxa"/>
            <w:vAlign w:val="center"/>
          </w:tcPr>
          <w:p w14:paraId="11191DB1" w14:textId="77777777" w:rsidR="00985C30" w:rsidRPr="004A45DE" w:rsidRDefault="00985C30" w:rsidP="00946062">
            <w:pPr>
              <w:jc w:val="center"/>
              <w:rPr>
                <w:rFonts w:ascii="Arial" w:hAnsi="Arial" w:cs="Arial"/>
                <w:b/>
                <w:bCs/>
                <w:sz w:val="16"/>
                <w:szCs w:val="16"/>
              </w:rPr>
            </w:pPr>
            <w:r w:rsidRPr="004A45DE">
              <w:rPr>
                <w:rFonts w:ascii="Arial" w:hAnsi="Arial" w:cs="Arial"/>
                <w:b/>
                <w:bCs/>
                <w:sz w:val="16"/>
                <w:szCs w:val="16"/>
                <w:lang w:val="en-US"/>
              </w:rPr>
              <w:t>STUDY DESIGN</w:t>
            </w:r>
          </w:p>
        </w:tc>
        <w:tc>
          <w:tcPr>
            <w:tcW w:w="1984" w:type="dxa"/>
            <w:vAlign w:val="center"/>
          </w:tcPr>
          <w:p w14:paraId="0B94BFB5" w14:textId="77777777" w:rsidR="00985C30" w:rsidRPr="004A45DE" w:rsidRDefault="00985C30" w:rsidP="00946062">
            <w:pPr>
              <w:jc w:val="center"/>
              <w:rPr>
                <w:rFonts w:ascii="Arial" w:hAnsi="Arial" w:cs="Arial"/>
                <w:b/>
                <w:bCs/>
                <w:sz w:val="16"/>
                <w:szCs w:val="16"/>
              </w:rPr>
            </w:pPr>
            <w:r w:rsidRPr="004A45DE">
              <w:rPr>
                <w:rFonts w:ascii="Arial" w:hAnsi="Arial" w:cs="Arial"/>
                <w:b/>
                <w:bCs/>
                <w:sz w:val="16"/>
                <w:szCs w:val="16"/>
                <w:lang w:val="en-US"/>
              </w:rPr>
              <w:t>CONSULTED DATABASES</w:t>
            </w:r>
          </w:p>
        </w:tc>
      </w:tr>
      <w:tr w:rsidR="004A45DE" w:rsidRPr="004A45DE" w14:paraId="42C5FCD5" w14:textId="77777777" w:rsidTr="00946062">
        <w:trPr>
          <w:trHeight w:val="319"/>
          <w:jc w:val="center"/>
        </w:trPr>
        <w:tc>
          <w:tcPr>
            <w:tcW w:w="1124" w:type="dxa"/>
            <w:vAlign w:val="center"/>
          </w:tcPr>
          <w:p w14:paraId="4DA0709A" w14:textId="77777777" w:rsidR="00985C30" w:rsidRPr="004A45DE" w:rsidRDefault="00985C30" w:rsidP="00946062">
            <w:pPr>
              <w:jc w:val="center"/>
              <w:rPr>
                <w:rFonts w:ascii="Arial" w:hAnsi="Arial" w:cs="Arial"/>
                <w:sz w:val="13"/>
                <w:szCs w:val="13"/>
              </w:rPr>
            </w:pPr>
            <w:r w:rsidRPr="004A45DE">
              <w:rPr>
                <w:rFonts w:ascii="Arial" w:hAnsi="Arial" w:cs="Arial"/>
                <w:sz w:val="13"/>
                <w:szCs w:val="13"/>
              </w:rPr>
              <w:t xml:space="preserve">Sato </w:t>
            </w:r>
          </w:p>
          <w:p w14:paraId="1F0CA92D" w14:textId="77777777" w:rsidR="00985C30" w:rsidRPr="004A45DE" w:rsidRDefault="00985C30" w:rsidP="00946062">
            <w:pPr>
              <w:jc w:val="center"/>
              <w:rPr>
                <w:rFonts w:ascii="Arial" w:hAnsi="Arial" w:cs="Arial"/>
                <w:sz w:val="13"/>
                <w:szCs w:val="13"/>
              </w:rPr>
            </w:pPr>
            <w:r w:rsidRPr="004A45DE">
              <w:rPr>
                <w:rFonts w:ascii="Arial" w:hAnsi="Arial" w:cs="Arial"/>
                <w:sz w:val="13"/>
                <w:szCs w:val="13"/>
              </w:rPr>
              <w:t>2021</w:t>
            </w:r>
          </w:p>
        </w:tc>
        <w:tc>
          <w:tcPr>
            <w:tcW w:w="2273" w:type="dxa"/>
            <w:vAlign w:val="center"/>
          </w:tcPr>
          <w:p w14:paraId="43C2E60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Assess the predictive value of P0.1 in predicting successful weaning and liberation from mechanical ventilation</w:t>
            </w:r>
          </w:p>
        </w:tc>
        <w:tc>
          <w:tcPr>
            <w:tcW w:w="3119" w:type="dxa"/>
            <w:vAlign w:val="center"/>
          </w:tcPr>
          <w:p w14:paraId="26FFB41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Patients over 18 years of age on mechanical ventilation for at least 24 hours</w:t>
            </w:r>
          </w:p>
          <w:p w14:paraId="3AABF75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Age: 52 – 70 years</w:t>
            </w:r>
          </w:p>
          <w:p w14:paraId="723CDEE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Females: 45-100%</w:t>
            </w:r>
          </w:p>
          <w:p w14:paraId="243F5DD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APACHE II: 16 – 29</w:t>
            </w:r>
          </w:p>
          <w:p w14:paraId="2E00D85A"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SAPS II: 11 – 39</w:t>
            </w:r>
          </w:p>
          <w:p w14:paraId="7178D23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Duration of mechanical ventilation: 6,5 – 58 days</w:t>
            </w:r>
          </w:p>
          <w:p w14:paraId="4325091B"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Failure of extubating/weaning: 16,31 – 53,83 %</w:t>
            </w:r>
          </w:p>
        </w:tc>
        <w:tc>
          <w:tcPr>
            <w:tcW w:w="2551" w:type="dxa"/>
            <w:vAlign w:val="center"/>
          </w:tcPr>
          <w:p w14:paraId="7EDB2027"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P0.1</w:t>
            </w:r>
          </w:p>
          <w:p w14:paraId="376D861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P0.1 with cut-off point &gt; 2,3 – 5,5 cmH2O, performed before, during or after spontaneous ventilation test with PS 5 - 7 cmH2O, T-piece or Automatic tube compensation.</w:t>
            </w:r>
          </w:p>
          <w:p w14:paraId="7FBDAE83" w14:textId="77777777" w:rsidR="00985C30" w:rsidRPr="004A45DE" w:rsidRDefault="00985C30" w:rsidP="00946062">
            <w:pPr>
              <w:jc w:val="center"/>
              <w:rPr>
                <w:rFonts w:ascii="Arial" w:hAnsi="Arial" w:cs="Arial"/>
                <w:sz w:val="13"/>
                <w:szCs w:val="13"/>
                <w:lang w:val="en-US"/>
              </w:rPr>
            </w:pPr>
          </w:p>
        </w:tc>
        <w:tc>
          <w:tcPr>
            <w:tcW w:w="2410" w:type="dxa"/>
            <w:vAlign w:val="center"/>
          </w:tcPr>
          <w:p w14:paraId="2ADCE47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Reintubation, use of non-invasive ventilation or death within 24 – 48 hours after extubation or failure of SBT</w:t>
            </w:r>
          </w:p>
        </w:tc>
        <w:tc>
          <w:tcPr>
            <w:tcW w:w="1418" w:type="dxa"/>
            <w:vAlign w:val="center"/>
          </w:tcPr>
          <w:p w14:paraId="7735228F" w14:textId="77777777" w:rsidR="00985C30" w:rsidRPr="004A45DE" w:rsidRDefault="00985C30" w:rsidP="00946062">
            <w:pPr>
              <w:jc w:val="center"/>
              <w:rPr>
                <w:rFonts w:ascii="Arial" w:hAnsi="Arial" w:cs="Arial"/>
                <w:sz w:val="13"/>
                <w:szCs w:val="13"/>
              </w:rPr>
            </w:pPr>
            <w:r w:rsidRPr="004A45DE">
              <w:rPr>
                <w:rFonts w:ascii="Arial" w:hAnsi="Arial" w:cs="Arial"/>
                <w:sz w:val="13"/>
                <w:szCs w:val="13"/>
              </w:rPr>
              <w:t>Diagnostic accuracy studies</w:t>
            </w:r>
          </w:p>
        </w:tc>
        <w:tc>
          <w:tcPr>
            <w:tcW w:w="1984" w:type="dxa"/>
            <w:vAlign w:val="center"/>
          </w:tcPr>
          <w:p w14:paraId="4C7BC1C8"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MEDLINE, Cochrane Central Register of Controlled Trials, EMBASE</w:t>
            </w:r>
          </w:p>
        </w:tc>
      </w:tr>
      <w:tr w:rsidR="004A45DE" w:rsidRPr="004A45DE" w14:paraId="7578BF31" w14:textId="77777777" w:rsidTr="00946062">
        <w:trPr>
          <w:trHeight w:val="319"/>
          <w:jc w:val="center"/>
        </w:trPr>
        <w:tc>
          <w:tcPr>
            <w:tcW w:w="1124" w:type="dxa"/>
            <w:vAlign w:val="center"/>
          </w:tcPr>
          <w:p w14:paraId="408155CA"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 xml:space="preserve">Kuriyama </w:t>
            </w:r>
          </w:p>
          <w:p w14:paraId="3CC4FB2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2020</w:t>
            </w:r>
          </w:p>
        </w:tc>
        <w:tc>
          <w:tcPr>
            <w:tcW w:w="2273" w:type="dxa"/>
            <w:vAlign w:val="center"/>
          </w:tcPr>
          <w:p w14:paraId="6BE2E52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Assess the diagnostic accuracy of the cuff leak test for predicting post-extubation airway obstruction.</w:t>
            </w:r>
          </w:p>
          <w:p w14:paraId="7A7EAE0F" w14:textId="77777777" w:rsidR="00985C30" w:rsidRPr="004A45DE" w:rsidRDefault="00985C30" w:rsidP="00946062">
            <w:pPr>
              <w:jc w:val="center"/>
              <w:rPr>
                <w:rFonts w:ascii="Arial" w:hAnsi="Arial" w:cs="Arial"/>
                <w:sz w:val="13"/>
                <w:szCs w:val="13"/>
                <w:lang w:val="en-US"/>
              </w:rPr>
            </w:pPr>
          </w:p>
        </w:tc>
        <w:tc>
          <w:tcPr>
            <w:tcW w:w="3119" w:type="dxa"/>
            <w:vAlign w:val="center"/>
          </w:tcPr>
          <w:p w14:paraId="68E8770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Patients over 18 years of age on mechanical for at least 12 hours</w:t>
            </w:r>
          </w:p>
          <w:p w14:paraId="392A171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Age: 56 – 67 years</w:t>
            </w:r>
          </w:p>
          <w:p w14:paraId="1EC489E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Female: 16.4 – 47,4%</w:t>
            </w:r>
          </w:p>
          <w:p w14:paraId="74EB0D6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APACHE II: 17 – 19,7</w:t>
            </w:r>
          </w:p>
          <w:p w14:paraId="786E01E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SAPS II: 26 – 46</w:t>
            </w:r>
          </w:p>
          <w:p w14:paraId="2F4B104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Use of corticosteroids 9/12 studies (23 – 66%)</w:t>
            </w:r>
          </w:p>
          <w:p w14:paraId="6DBCFB5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Duration of mechanical ventilation: 2 – 12,9 days</w:t>
            </w:r>
          </w:p>
          <w:p w14:paraId="060225C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Failure of extubation/weaning: 0,57 – 18 %</w:t>
            </w:r>
          </w:p>
        </w:tc>
        <w:tc>
          <w:tcPr>
            <w:tcW w:w="2551" w:type="dxa"/>
            <w:vAlign w:val="center"/>
          </w:tcPr>
          <w:p w14:paraId="1B6EE9A1"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CUFF LEAK TEST</w:t>
            </w:r>
          </w:p>
          <w:p w14:paraId="090585C8"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1.Quantitative tests: tidal volume variation from &lt; 1325 – 50 ml or 15,5 -57%</w:t>
            </w:r>
          </w:p>
          <w:p w14:paraId="33E9F74A"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2.Qualitative tests: presence or absence of leak around the tube.</w:t>
            </w:r>
          </w:p>
          <w:p w14:paraId="31C09D1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Performed during assist-control mechanical ventilation (Vt 6 – 12 ml/Kg, RR 20 bpm) or spontaneous mode (T-piece, PSV or CPAP)</w:t>
            </w:r>
          </w:p>
        </w:tc>
        <w:tc>
          <w:tcPr>
            <w:tcW w:w="2410" w:type="dxa"/>
            <w:vAlign w:val="center"/>
          </w:tcPr>
          <w:p w14:paraId="4558231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Reintubation or tracheostomy within at least 24 hours of extubation or laryngeal edema ending in reintubation</w:t>
            </w:r>
          </w:p>
        </w:tc>
        <w:tc>
          <w:tcPr>
            <w:tcW w:w="1418" w:type="dxa"/>
            <w:vAlign w:val="center"/>
          </w:tcPr>
          <w:p w14:paraId="61474D72" w14:textId="77777777" w:rsidR="00985C30" w:rsidRPr="004A45DE" w:rsidRDefault="00985C30" w:rsidP="00946062">
            <w:pPr>
              <w:jc w:val="center"/>
              <w:rPr>
                <w:rFonts w:ascii="Arial" w:hAnsi="Arial" w:cs="Arial"/>
                <w:sz w:val="13"/>
                <w:szCs w:val="13"/>
              </w:rPr>
            </w:pPr>
            <w:r w:rsidRPr="004A45DE">
              <w:rPr>
                <w:rFonts w:ascii="Arial" w:hAnsi="Arial" w:cs="Arial"/>
                <w:sz w:val="13"/>
                <w:szCs w:val="13"/>
              </w:rPr>
              <w:t>Diagnostic accuracy studies</w:t>
            </w:r>
          </w:p>
          <w:p w14:paraId="077306AE" w14:textId="77777777" w:rsidR="00985C30" w:rsidRPr="004A45DE" w:rsidRDefault="00985C30" w:rsidP="00946062">
            <w:pPr>
              <w:jc w:val="center"/>
              <w:rPr>
                <w:rFonts w:ascii="Arial" w:hAnsi="Arial" w:cs="Arial"/>
                <w:sz w:val="13"/>
                <w:szCs w:val="13"/>
                <w:lang w:val="en-US"/>
              </w:rPr>
            </w:pPr>
          </w:p>
        </w:tc>
        <w:tc>
          <w:tcPr>
            <w:tcW w:w="1984" w:type="dxa"/>
            <w:vAlign w:val="center"/>
          </w:tcPr>
          <w:p w14:paraId="62D3E2C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MEDLINE, EMBASE, Scopus, ISI Web of Science, the Cochrane Library</w:t>
            </w:r>
          </w:p>
          <w:p w14:paraId="75AFD484" w14:textId="77777777" w:rsidR="00985C30" w:rsidRPr="004A45DE" w:rsidRDefault="00985C30" w:rsidP="00946062">
            <w:pPr>
              <w:jc w:val="center"/>
              <w:rPr>
                <w:rFonts w:ascii="Arial" w:hAnsi="Arial" w:cs="Arial"/>
                <w:sz w:val="13"/>
                <w:szCs w:val="13"/>
                <w:lang w:val="en-US"/>
              </w:rPr>
            </w:pPr>
          </w:p>
        </w:tc>
      </w:tr>
      <w:tr w:rsidR="004A45DE" w:rsidRPr="004A45DE" w14:paraId="73782837" w14:textId="77777777" w:rsidTr="00946062">
        <w:trPr>
          <w:trHeight w:val="319"/>
          <w:jc w:val="center"/>
        </w:trPr>
        <w:tc>
          <w:tcPr>
            <w:tcW w:w="1124" w:type="dxa"/>
            <w:vAlign w:val="center"/>
          </w:tcPr>
          <w:p w14:paraId="344BA29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Jia</w:t>
            </w:r>
          </w:p>
          <w:p w14:paraId="54A8D14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2024</w:t>
            </w:r>
          </w:p>
        </w:tc>
        <w:tc>
          <w:tcPr>
            <w:tcW w:w="2273" w:type="dxa"/>
            <w:vAlign w:val="center"/>
          </w:tcPr>
          <w:p w14:paraId="6B71252C" w14:textId="77777777" w:rsidR="00985C30" w:rsidRPr="004A45DE" w:rsidRDefault="00985C30" w:rsidP="009460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sz w:val="13"/>
                <w:szCs w:val="13"/>
                <w:lang w:val="en-US"/>
              </w:rPr>
            </w:pPr>
            <w:r w:rsidRPr="004A45DE">
              <w:rPr>
                <w:rFonts w:ascii="Helvetica" w:hAnsi="Helvetica" w:cs="Helvetica"/>
                <w:sz w:val="13"/>
                <w:szCs w:val="13"/>
                <w:lang w:val="en-US"/>
              </w:rPr>
              <w:t>Assess the predictive value of the rapid shallow breathing index for extubation outcomes.</w:t>
            </w:r>
          </w:p>
        </w:tc>
        <w:tc>
          <w:tcPr>
            <w:tcW w:w="3119" w:type="dxa"/>
          </w:tcPr>
          <w:p w14:paraId="6EABF268"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Patients over 18 years of age, on mechanical ventilation for at least 24 – 72 hours or ventilated through a tracheostomy tube</w:t>
            </w:r>
          </w:p>
          <w:p w14:paraId="557F6F8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Age: 35 – 79 years</w:t>
            </w:r>
          </w:p>
          <w:p w14:paraId="14E554C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Female: 7 – 84%</w:t>
            </w:r>
          </w:p>
          <w:p w14:paraId="3CF0F5A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APACHE II 8 – 38</w:t>
            </w:r>
          </w:p>
          <w:p w14:paraId="030D18C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SAPS II: 36 – 66</w:t>
            </w:r>
          </w:p>
          <w:p w14:paraId="287D6A7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Duration of mechanical ventilation: 1 – 28 days</w:t>
            </w:r>
          </w:p>
          <w:p w14:paraId="6E69D94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Failure of extubation/Weaning: 6,12 – 67%</w:t>
            </w:r>
          </w:p>
        </w:tc>
        <w:tc>
          <w:tcPr>
            <w:tcW w:w="2551" w:type="dxa"/>
          </w:tcPr>
          <w:p w14:paraId="6DC07FC8"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RSBI</w:t>
            </w:r>
          </w:p>
          <w:p w14:paraId="0CF30E86"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RSBI with cut-off point &gt; 34,5 - 43.5   - 130 respirations/min/L, performed during or after a spontaneous ventilation test with T-Piece, CPAP or PSV (PS 5 -10 cmH2O, PEEP 0 – 5 cmH2O)</w:t>
            </w:r>
          </w:p>
        </w:tc>
        <w:tc>
          <w:tcPr>
            <w:tcW w:w="2410" w:type="dxa"/>
          </w:tcPr>
          <w:p w14:paraId="6380EFB0"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Reintubation, use of non-invasive ventilation, need for tracheostomy or death within 24 – 72 hours after extubation or failure of SBT</w:t>
            </w:r>
          </w:p>
        </w:tc>
        <w:tc>
          <w:tcPr>
            <w:tcW w:w="1418" w:type="dxa"/>
          </w:tcPr>
          <w:p w14:paraId="647817F0" w14:textId="77777777" w:rsidR="00985C30" w:rsidRPr="004A45DE" w:rsidRDefault="00985C30" w:rsidP="00946062">
            <w:pPr>
              <w:jc w:val="center"/>
              <w:rPr>
                <w:rFonts w:ascii="Arial" w:hAnsi="Arial" w:cs="Arial"/>
                <w:sz w:val="13"/>
                <w:szCs w:val="13"/>
              </w:rPr>
            </w:pPr>
            <w:r w:rsidRPr="004A45DE">
              <w:rPr>
                <w:rFonts w:ascii="Arial" w:hAnsi="Arial" w:cs="Arial"/>
                <w:sz w:val="13"/>
                <w:szCs w:val="13"/>
              </w:rPr>
              <w:t>Diagnostic accuracy studies</w:t>
            </w:r>
          </w:p>
          <w:p w14:paraId="6E3B4CB1" w14:textId="77777777" w:rsidR="00985C30" w:rsidRPr="004A45DE" w:rsidRDefault="00985C30" w:rsidP="00946062">
            <w:pPr>
              <w:jc w:val="center"/>
              <w:rPr>
                <w:rFonts w:ascii="Arial" w:hAnsi="Arial" w:cs="Arial"/>
                <w:sz w:val="13"/>
                <w:szCs w:val="13"/>
                <w:lang w:val="en-US"/>
              </w:rPr>
            </w:pPr>
          </w:p>
        </w:tc>
        <w:tc>
          <w:tcPr>
            <w:tcW w:w="1984" w:type="dxa"/>
          </w:tcPr>
          <w:p w14:paraId="73FA21D3" w14:textId="77777777" w:rsidR="00985C30" w:rsidRPr="004A45DE" w:rsidRDefault="00985C30" w:rsidP="00946062">
            <w:pPr>
              <w:jc w:val="both"/>
              <w:rPr>
                <w:rFonts w:ascii="Arial" w:eastAsia="Arial" w:hAnsi="Arial" w:cs="Arial"/>
                <w:bCs/>
                <w:sz w:val="13"/>
                <w:szCs w:val="13"/>
                <w:lang w:val="es-CO"/>
              </w:rPr>
            </w:pPr>
            <w:r w:rsidRPr="004A45DE">
              <w:rPr>
                <w:rFonts w:ascii="Arial" w:eastAsia="Arial" w:hAnsi="Arial" w:cs="Arial"/>
                <w:bCs/>
                <w:sz w:val="13"/>
                <w:szCs w:val="13"/>
                <w:lang w:val="es-CO"/>
              </w:rPr>
              <w:t>EMBASE, CENTRAL y PUBMED,  CNKI, WangFang, VIP, SinoMed</w:t>
            </w:r>
          </w:p>
          <w:p w14:paraId="5DF0A1B3" w14:textId="77777777" w:rsidR="00985C30" w:rsidRPr="004A45DE" w:rsidRDefault="00985C30" w:rsidP="00946062">
            <w:pPr>
              <w:pStyle w:val="NormalWeb"/>
              <w:rPr>
                <w:rFonts w:ascii="Arial" w:hAnsi="Arial" w:cs="Arial"/>
                <w:sz w:val="13"/>
                <w:szCs w:val="13"/>
                <w:lang w:val="en-US"/>
              </w:rPr>
            </w:pPr>
          </w:p>
        </w:tc>
      </w:tr>
      <w:tr w:rsidR="004A45DE" w:rsidRPr="004A45DE" w14:paraId="3CCDE9FC" w14:textId="77777777" w:rsidTr="00946062">
        <w:trPr>
          <w:trHeight w:val="59"/>
          <w:jc w:val="center"/>
        </w:trPr>
        <w:tc>
          <w:tcPr>
            <w:tcW w:w="1124" w:type="dxa"/>
            <w:vAlign w:val="center"/>
          </w:tcPr>
          <w:p w14:paraId="63ABBE2A"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 xml:space="preserve">Sang </w:t>
            </w:r>
          </w:p>
          <w:p w14:paraId="4EAB389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2021</w:t>
            </w:r>
          </w:p>
        </w:tc>
        <w:tc>
          <w:tcPr>
            <w:tcW w:w="2273" w:type="dxa"/>
            <w:vAlign w:val="center"/>
          </w:tcPr>
          <w:p w14:paraId="19A6987A"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Assess the predictive value of diaphragmatic rapid shallow breathing index (D-RSBI) of weaning outcome</w:t>
            </w:r>
          </w:p>
        </w:tc>
        <w:tc>
          <w:tcPr>
            <w:tcW w:w="3119" w:type="dxa"/>
          </w:tcPr>
          <w:p w14:paraId="27344CD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Patients over 18 years of age, on mechanical ventilation for at least 24 – 48 hours</w:t>
            </w:r>
          </w:p>
          <w:p w14:paraId="1C73FF9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Age 36 – 76 years</w:t>
            </w:r>
          </w:p>
          <w:p w14:paraId="2920FB8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Female: 27 – 71 %</w:t>
            </w:r>
          </w:p>
          <w:p w14:paraId="715E424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APACHE II: 8 – 22</w:t>
            </w:r>
          </w:p>
          <w:p w14:paraId="4822A97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SAPS II: 37 – 40</w:t>
            </w:r>
          </w:p>
          <w:p w14:paraId="74CD03B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Duration of mechanical ventilation: 5 days</w:t>
            </w:r>
          </w:p>
          <w:p w14:paraId="78136AA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Failure of extubation/Weaning: 19 – 40%</w:t>
            </w:r>
          </w:p>
        </w:tc>
        <w:tc>
          <w:tcPr>
            <w:tcW w:w="2551" w:type="dxa"/>
          </w:tcPr>
          <w:p w14:paraId="1BEE675A"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(US-RSBI)</w:t>
            </w:r>
          </w:p>
          <w:p w14:paraId="23FF987A"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D-RSBI with cut-off point &gt; 1.13 – 1.9, performed before or during spontaneous ventilation test with T-Piece,  PSV (PS 5 – 8 cmH2O, PEEP ≤ 5 cmH2O)</w:t>
            </w:r>
          </w:p>
        </w:tc>
        <w:tc>
          <w:tcPr>
            <w:tcW w:w="2410" w:type="dxa"/>
          </w:tcPr>
          <w:p w14:paraId="1F893D50" w14:textId="77777777" w:rsidR="00985C30" w:rsidRPr="004A45DE" w:rsidRDefault="00985C30" w:rsidP="009460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3"/>
                <w:szCs w:val="13"/>
                <w:lang w:val="en-US"/>
              </w:rPr>
            </w:pPr>
            <w:r w:rsidRPr="004A45DE">
              <w:rPr>
                <w:rFonts w:ascii="Arial" w:hAnsi="Arial" w:cs="Arial"/>
                <w:sz w:val="13"/>
                <w:szCs w:val="13"/>
                <w:lang w:val="en-US"/>
              </w:rPr>
              <w:t>Reintubation, use of non-invasive ventilation or death within 48 hours after extubation or failure of SBT</w:t>
            </w:r>
          </w:p>
        </w:tc>
        <w:tc>
          <w:tcPr>
            <w:tcW w:w="1418" w:type="dxa"/>
          </w:tcPr>
          <w:p w14:paraId="6F01FA5B" w14:textId="77777777" w:rsidR="00985C30" w:rsidRPr="004A45DE" w:rsidRDefault="00985C30" w:rsidP="00946062">
            <w:pPr>
              <w:jc w:val="center"/>
              <w:rPr>
                <w:rFonts w:ascii="Arial" w:hAnsi="Arial" w:cs="Arial"/>
                <w:sz w:val="13"/>
                <w:szCs w:val="13"/>
              </w:rPr>
            </w:pPr>
            <w:r w:rsidRPr="004A45DE">
              <w:rPr>
                <w:rFonts w:ascii="Arial" w:hAnsi="Arial" w:cs="Arial"/>
                <w:sz w:val="13"/>
                <w:szCs w:val="13"/>
              </w:rPr>
              <w:t>Diagnostic accuracy studies</w:t>
            </w:r>
          </w:p>
          <w:p w14:paraId="39EE5C29" w14:textId="77777777" w:rsidR="00985C30" w:rsidRPr="004A45DE" w:rsidRDefault="00985C30" w:rsidP="00946062">
            <w:pPr>
              <w:jc w:val="center"/>
              <w:rPr>
                <w:rFonts w:ascii="Arial" w:hAnsi="Arial" w:cs="Arial"/>
                <w:sz w:val="13"/>
                <w:szCs w:val="13"/>
                <w:lang w:val="en-US"/>
              </w:rPr>
            </w:pPr>
          </w:p>
        </w:tc>
        <w:tc>
          <w:tcPr>
            <w:tcW w:w="1984" w:type="dxa"/>
          </w:tcPr>
          <w:p w14:paraId="08526857" w14:textId="77777777" w:rsidR="00985C30" w:rsidRPr="004A45DE" w:rsidRDefault="00985C30" w:rsidP="00946062">
            <w:pPr>
              <w:jc w:val="both"/>
              <w:rPr>
                <w:rFonts w:ascii="Arial" w:eastAsia="Arial" w:hAnsi="Arial" w:cs="Arial"/>
                <w:bCs/>
                <w:sz w:val="13"/>
                <w:szCs w:val="13"/>
                <w:lang w:val="en-US"/>
              </w:rPr>
            </w:pPr>
            <w:r w:rsidRPr="004A45DE">
              <w:rPr>
                <w:rFonts w:ascii="Arial" w:eastAsia="Arial" w:hAnsi="Arial" w:cs="Arial"/>
                <w:bCs/>
                <w:sz w:val="13"/>
                <w:szCs w:val="13"/>
                <w:lang w:val="en-US"/>
              </w:rPr>
              <w:t xml:space="preserve">Pubmed, Cochrane Library, Embase, CNKI and Wanfang Data </w:t>
            </w:r>
          </w:p>
          <w:p w14:paraId="5C79841B" w14:textId="77777777" w:rsidR="00985C30" w:rsidRPr="004A45DE" w:rsidRDefault="00985C30" w:rsidP="009460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3"/>
                <w:szCs w:val="13"/>
                <w:lang w:val="en-US"/>
              </w:rPr>
            </w:pPr>
          </w:p>
        </w:tc>
      </w:tr>
      <w:tr w:rsidR="004A45DE" w:rsidRPr="004A45DE" w14:paraId="45148F1F" w14:textId="77777777" w:rsidTr="00946062">
        <w:trPr>
          <w:trHeight w:val="319"/>
          <w:jc w:val="center"/>
        </w:trPr>
        <w:tc>
          <w:tcPr>
            <w:tcW w:w="1124" w:type="dxa"/>
            <w:vAlign w:val="center"/>
          </w:tcPr>
          <w:p w14:paraId="42962AC9" w14:textId="77777777" w:rsidR="00985C30" w:rsidRPr="004A45DE" w:rsidRDefault="00985C30" w:rsidP="00946062">
            <w:pPr>
              <w:jc w:val="center"/>
              <w:rPr>
                <w:rFonts w:ascii="Arial" w:hAnsi="Arial" w:cs="Arial"/>
                <w:sz w:val="13"/>
                <w:szCs w:val="13"/>
                <w:lang w:val="es-CO"/>
              </w:rPr>
            </w:pPr>
            <w:r w:rsidRPr="004A45DE">
              <w:rPr>
                <w:rFonts w:ascii="Arial" w:hAnsi="Arial" w:cs="Arial"/>
                <w:sz w:val="13"/>
                <w:szCs w:val="13"/>
                <w:lang w:val="es-CO"/>
              </w:rPr>
              <w:t xml:space="preserve">Poddighe </w:t>
            </w:r>
          </w:p>
          <w:p w14:paraId="15F42A6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2024</w:t>
            </w:r>
          </w:p>
        </w:tc>
        <w:tc>
          <w:tcPr>
            <w:tcW w:w="2273" w:type="dxa"/>
            <w:vAlign w:val="center"/>
          </w:tcPr>
          <w:p w14:paraId="530A780B"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Estimate and compare the accuracy of bedside respiratory muscle assessments to predict weaning outcomes,</w:t>
            </w:r>
          </w:p>
        </w:tc>
        <w:tc>
          <w:tcPr>
            <w:tcW w:w="3119" w:type="dxa"/>
          </w:tcPr>
          <w:p w14:paraId="53AC2FA9" w14:textId="77777777" w:rsidR="00985C30" w:rsidRPr="004A45DE" w:rsidRDefault="00985C30" w:rsidP="00946062">
            <w:pPr>
              <w:pStyle w:val="ListParagraph"/>
              <w:numPr>
                <w:ilvl w:val="0"/>
                <w:numId w:val="18"/>
              </w:numPr>
              <w:ind w:left="180" w:hanging="180"/>
              <w:jc w:val="both"/>
              <w:rPr>
                <w:rFonts w:ascii="Arial" w:hAnsi="Arial" w:cs="Arial"/>
                <w:b/>
                <w:bCs/>
                <w:sz w:val="13"/>
                <w:szCs w:val="13"/>
                <w:lang w:val="en-US"/>
              </w:rPr>
            </w:pPr>
            <w:r w:rsidRPr="004A45DE">
              <w:rPr>
                <w:rFonts w:ascii="Arial" w:hAnsi="Arial" w:cs="Arial"/>
                <w:b/>
                <w:bCs/>
                <w:sz w:val="13"/>
                <w:szCs w:val="13"/>
                <w:lang w:val="en-US"/>
              </w:rPr>
              <w:t>Maximal inspiratory pressure (MIP)</w:t>
            </w:r>
          </w:p>
          <w:p w14:paraId="0FAD554B"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 xml:space="preserve">Patients over 18 years of age, on mechanical ventilation for at least 24 hours up  7 days </w:t>
            </w:r>
          </w:p>
          <w:p w14:paraId="07ADCB22"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Age: 43 – 79 years</w:t>
            </w:r>
          </w:p>
          <w:p w14:paraId="31568343"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Female: 26 – 66 %</w:t>
            </w:r>
          </w:p>
          <w:p w14:paraId="5EF665BF"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APACHE II: 4 – 25</w:t>
            </w:r>
          </w:p>
          <w:p w14:paraId="2DAA4A5F"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SAPS II: 11 – 76</w:t>
            </w:r>
          </w:p>
          <w:p w14:paraId="78F3ED42"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Duration of mechanical ventilation: 3 – 30 days</w:t>
            </w:r>
          </w:p>
          <w:p w14:paraId="40E1F982" w14:textId="77777777" w:rsidR="00985C30" w:rsidRPr="004A45DE" w:rsidRDefault="00985C30" w:rsidP="00946062">
            <w:pPr>
              <w:pStyle w:val="ListParagraph"/>
              <w:ind w:left="180"/>
              <w:jc w:val="both"/>
              <w:rPr>
                <w:rFonts w:ascii="Arial" w:hAnsi="Arial" w:cs="Arial"/>
                <w:sz w:val="13"/>
                <w:szCs w:val="13"/>
                <w:lang w:val="es-CO"/>
              </w:rPr>
            </w:pPr>
            <w:r w:rsidRPr="004A45DE">
              <w:rPr>
                <w:rFonts w:ascii="Arial" w:hAnsi="Arial" w:cs="Arial"/>
                <w:sz w:val="13"/>
                <w:szCs w:val="13"/>
                <w:lang w:val="en-US"/>
              </w:rPr>
              <w:t>Failure of extubation/Weaning: 7 – 44%</w:t>
            </w:r>
          </w:p>
          <w:p w14:paraId="382DC5B8" w14:textId="77777777" w:rsidR="00985C30" w:rsidRPr="004A45DE" w:rsidRDefault="00985C30" w:rsidP="00946062">
            <w:pPr>
              <w:pStyle w:val="ListParagraph"/>
              <w:numPr>
                <w:ilvl w:val="0"/>
                <w:numId w:val="18"/>
              </w:numPr>
              <w:ind w:left="180" w:hanging="180"/>
              <w:jc w:val="both"/>
              <w:rPr>
                <w:rFonts w:ascii="Arial" w:hAnsi="Arial" w:cs="Arial"/>
                <w:b/>
                <w:bCs/>
                <w:sz w:val="13"/>
                <w:szCs w:val="13"/>
                <w:lang w:val="en-US"/>
              </w:rPr>
            </w:pPr>
            <w:r w:rsidRPr="004A45DE">
              <w:rPr>
                <w:rFonts w:ascii="Arial" w:hAnsi="Arial" w:cs="Arial"/>
                <w:b/>
                <w:bCs/>
                <w:sz w:val="13"/>
                <w:szCs w:val="13"/>
                <w:lang w:val="en-US"/>
              </w:rPr>
              <w:t>Diaphragm excursion (DE)</w:t>
            </w:r>
          </w:p>
          <w:p w14:paraId="4F070759"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 xml:space="preserve">Patients over 18 years of age, on mechanical ventilation for at least 24 hours up  30 days </w:t>
            </w:r>
          </w:p>
          <w:p w14:paraId="5BB1C390"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Age: 37 – 84 years</w:t>
            </w:r>
          </w:p>
          <w:p w14:paraId="4DA84A2C"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Female: 25 – 58 %</w:t>
            </w:r>
          </w:p>
          <w:p w14:paraId="4C32522D"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APACHE II: 12 – 39</w:t>
            </w:r>
          </w:p>
          <w:p w14:paraId="41875A2B"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SAPS II: 34 – 76</w:t>
            </w:r>
          </w:p>
          <w:p w14:paraId="009B0AF4"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Duration of mechanical ventilation: 2 – 30 days</w:t>
            </w:r>
          </w:p>
          <w:p w14:paraId="56FFD242" w14:textId="77777777" w:rsidR="00985C30" w:rsidRPr="004A45DE" w:rsidRDefault="00985C30" w:rsidP="00946062">
            <w:pPr>
              <w:pStyle w:val="ListParagraph"/>
              <w:ind w:left="180"/>
              <w:jc w:val="both"/>
              <w:rPr>
                <w:rFonts w:ascii="Arial" w:hAnsi="Arial" w:cs="Arial"/>
                <w:sz w:val="13"/>
                <w:szCs w:val="13"/>
                <w:lang w:val="es-CO"/>
              </w:rPr>
            </w:pPr>
            <w:r w:rsidRPr="004A45DE">
              <w:rPr>
                <w:rFonts w:ascii="Arial" w:hAnsi="Arial" w:cs="Arial"/>
                <w:sz w:val="13"/>
                <w:szCs w:val="13"/>
                <w:lang w:val="en-US"/>
              </w:rPr>
              <w:t>Failure of extubation/Weaning: 6 – 80%</w:t>
            </w:r>
          </w:p>
          <w:p w14:paraId="2F3220D8" w14:textId="77777777" w:rsidR="00985C30" w:rsidRPr="004A45DE" w:rsidRDefault="00985C30" w:rsidP="00946062">
            <w:pPr>
              <w:pStyle w:val="ListParagraph"/>
              <w:numPr>
                <w:ilvl w:val="0"/>
                <w:numId w:val="18"/>
              </w:numPr>
              <w:ind w:left="180" w:hanging="180"/>
              <w:jc w:val="both"/>
              <w:rPr>
                <w:rFonts w:ascii="Arial" w:hAnsi="Arial" w:cs="Arial"/>
                <w:b/>
                <w:bCs/>
                <w:sz w:val="13"/>
                <w:szCs w:val="13"/>
                <w:lang w:val="en-US"/>
              </w:rPr>
            </w:pPr>
            <w:r w:rsidRPr="004A45DE">
              <w:rPr>
                <w:rFonts w:ascii="Arial" w:hAnsi="Arial" w:cs="Arial"/>
                <w:b/>
                <w:bCs/>
                <w:sz w:val="13"/>
                <w:szCs w:val="13"/>
                <w:lang w:val="en-US"/>
              </w:rPr>
              <w:t>Diaphragm thickening fraction (DTF)</w:t>
            </w:r>
          </w:p>
          <w:p w14:paraId="3122CEDE"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 xml:space="preserve">Patients over 16 years of age, on mechanical ventilation for at least 24 hours up  7 days </w:t>
            </w:r>
          </w:p>
          <w:p w14:paraId="1F66F0AB"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Age: 35 – 78 years</w:t>
            </w:r>
          </w:p>
          <w:p w14:paraId="4B2B97AD"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Female: 25 – 76 %</w:t>
            </w:r>
          </w:p>
          <w:p w14:paraId="6266B398"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APACHE II: 4 – 39</w:t>
            </w:r>
          </w:p>
          <w:p w14:paraId="1904AFB4"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SAPS II: 20 – 70</w:t>
            </w:r>
          </w:p>
          <w:p w14:paraId="63D54BEE"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Duration of mechanical ventilation: 2 – 14 days</w:t>
            </w:r>
          </w:p>
          <w:p w14:paraId="08CEC481" w14:textId="77777777" w:rsidR="00985C30" w:rsidRPr="004A45DE" w:rsidRDefault="00985C30" w:rsidP="00946062">
            <w:pPr>
              <w:pStyle w:val="ListParagraph"/>
              <w:ind w:left="180"/>
              <w:jc w:val="both"/>
              <w:rPr>
                <w:rFonts w:ascii="Arial" w:hAnsi="Arial" w:cs="Arial"/>
                <w:sz w:val="13"/>
                <w:szCs w:val="13"/>
                <w:lang w:val="es-CO"/>
              </w:rPr>
            </w:pPr>
            <w:r w:rsidRPr="004A45DE">
              <w:rPr>
                <w:rFonts w:ascii="Arial" w:hAnsi="Arial" w:cs="Arial"/>
                <w:sz w:val="13"/>
                <w:szCs w:val="13"/>
                <w:lang w:val="en-US"/>
              </w:rPr>
              <w:t>Failure of extubation/Weaning: 6 – 80%</w:t>
            </w:r>
          </w:p>
          <w:p w14:paraId="7F553092" w14:textId="77777777" w:rsidR="00985C30" w:rsidRPr="004A45DE" w:rsidRDefault="00985C30" w:rsidP="00946062">
            <w:pPr>
              <w:pStyle w:val="ListParagraph"/>
              <w:numPr>
                <w:ilvl w:val="0"/>
                <w:numId w:val="18"/>
              </w:numPr>
              <w:ind w:left="180" w:hanging="180"/>
              <w:jc w:val="both"/>
              <w:rPr>
                <w:rFonts w:ascii="Arial" w:hAnsi="Arial" w:cs="Arial"/>
                <w:sz w:val="13"/>
                <w:szCs w:val="13"/>
                <w:lang w:val="en-US"/>
              </w:rPr>
            </w:pPr>
            <w:r w:rsidRPr="004A45DE">
              <w:rPr>
                <w:rFonts w:ascii="Arial" w:hAnsi="Arial" w:cs="Arial"/>
                <w:b/>
                <w:bCs/>
                <w:sz w:val="13"/>
                <w:szCs w:val="13"/>
                <w:lang w:val="en-US"/>
              </w:rPr>
              <w:t>Diaphragm end-expiratory thickness (TDIee)</w:t>
            </w:r>
          </w:p>
          <w:p w14:paraId="02355B96"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Patients over 16 years of age, on mechanical ventilation for at least 24 to 72 hours</w:t>
            </w:r>
          </w:p>
          <w:p w14:paraId="5407376C"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Age: 42 – 78 years</w:t>
            </w:r>
          </w:p>
          <w:p w14:paraId="33E61157"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Female: 25 – 76 %</w:t>
            </w:r>
          </w:p>
          <w:p w14:paraId="1C33FEB0"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APACHE II: 20 – 39</w:t>
            </w:r>
          </w:p>
          <w:p w14:paraId="11BE75BD"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SAPS II: 20 – 55</w:t>
            </w:r>
          </w:p>
          <w:p w14:paraId="52B7984B"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Duration of mechanical ventilation: 4 – 14 days</w:t>
            </w:r>
          </w:p>
          <w:p w14:paraId="685A5DC5" w14:textId="77777777" w:rsidR="00985C30" w:rsidRPr="004A45DE" w:rsidRDefault="00985C30" w:rsidP="00946062">
            <w:pPr>
              <w:pStyle w:val="ListParagraph"/>
              <w:ind w:left="180"/>
              <w:jc w:val="both"/>
              <w:rPr>
                <w:rFonts w:ascii="Arial" w:hAnsi="Arial" w:cs="Arial"/>
                <w:sz w:val="13"/>
                <w:szCs w:val="13"/>
                <w:lang w:val="es-CO"/>
              </w:rPr>
            </w:pPr>
            <w:r w:rsidRPr="004A45DE">
              <w:rPr>
                <w:rFonts w:ascii="Arial" w:hAnsi="Arial" w:cs="Arial"/>
                <w:sz w:val="13"/>
                <w:szCs w:val="13"/>
                <w:lang w:val="en-US"/>
              </w:rPr>
              <w:t>Failure of extubation/Weaning: 9 – 74%</w:t>
            </w:r>
          </w:p>
          <w:p w14:paraId="6DCC3750" w14:textId="77777777" w:rsidR="00985C30" w:rsidRPr="004A45DE" w:rsidRDefault="00985C30" w:rsidP="00946062">
            <w:pPr>
              <w:pStyle w:val="ListParagraph"/>
              <w:numPr>
                <w:ilvl w:val="0"/>
                <w:numId w:val="18"/>
              </w:numPr>
              <w:ind w:left="180" w:hanging="180"/>
              <w:jc w:val="both"/>
              <w:rPr>
                <w:rFonts w:ascii="Arial" w:hAnsi="Arial" w:cs="Arial"/>
                <w:sz w:val="13"/>
                <w:szCs w:val="13"/>
                <w:lang w:val="en-US"/>
              </w:rPr>
            </w:pPr>
            <w:r w:rsidRPr="004A45DE">
              <w:rPr>
                <w:rFonts w:ascii="Arial" w:hAnsi="Arial" w:cs="Arial"/>
                <w:b/>
                <w:bCs/>
                <w:sz w:val="13"/>
                <w:szCs w:val="13"/>
                <w:lang w:val="en-US"/>
              </w:rPr>
              <w:t>Diaphragm end-inspiratory thickness (TDIee)</w:t>
            </w:r>
          </w:p>
          <w:p w14:paraId="4E72F5B7"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 xml:space="preserve">Patients over 18 years of age, on mechanical ventilation for at least 24 hours up  30 days </w:t>
            </w:r>
          </w:p>
          <w:p w14:paraId="2B495ED9"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Age: 59 – 78 years</w:t>
            </w:r>
          </w:p>
          <w:p w14:paraId="38C87DDA"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Female: 26 – 50 %</w:t>
            </w:r>
          </w:p>
          <w:p w14:paraId="7E90F7EC"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APACHE II: 20 – 38,5</w:t>
            </w:r>
          </w:p>
          <w:p w14:paraId="1A840FDF"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SAPS II: 34 – 55</w:t>
            </w:r>
          </w:p>
          <w:p w14:paraId="5761B082" w14:textId="77777777" w:rsidR="00985C30" w:rsidRPr="004A45DE" w:rsidRDefault="00985C30" w:rsidP="00946062">
            <w:pPr>
              <w:pStyle w:val="ListParagraph"/>
              <w:ind w:left="180"/>
              <w:jc w:val="both"/>
              <w:rPr>
                <w:rFonts w:ascii="Arial" w:hAnsi="Arial" w:cs="Arial"/>
                <w:sz w:val="13"/>
                <w:szCs w:val="13"/>
                <w:lang w:val="en-US"/>
              </w:rPr>
            </w:pPr>
            <w:r w:rsidRPr="004A45DE">
              <w:rPr>
                <w:rFonts w:ascii="Arial" w:hAnsi="Arial" w:cs="Arial"/>
                <w:sz w:val="13"/>
                <w:szCs w:val="13"/>
                <w:lang w:val="en-US"/>
              </w:rPr>
              <w:t>Duration of mechanical ventilation: 4 – 14 days</w:t>
            </w:r>
          </w:p>
          <w:p w14:paraId="59BD448A" w14:textId="77777777" w:rsidR="00985C30" w:rsidRPr="004A45DE" w:rsidRDefault="00985C30" w:rsidP="00946062">
            <w:pPr>
              <w:pStyle w:val="ListParagraph"/>
              <w:ind w:left="180"/>
              <w:jc w:val="both"/>
              <w:rPr>
                <w:rFonts w:ascii="Arial" w:hAnsi="Arial" w:cs="Arial"/>
                <w:sz w:val="13"/>
                <w:szCs w:val="13"/>
                <w:lang w:val="es-CO"/>
              </w:rPr>
            </w:pPr>
            <w:r w:rsidRPr="004A45DE">
              <w:rPr>
                <w:rFonts w:ascii="Arial" w:hAnsi="Arial" w:cs="Arial"/>
                <w:sz w:val="13"/>
                <w:szCs w:val="13"/>
                <w:lang w:val="en-US"/>
              </w:rPr>
              <w:t>Failure of extubation/Weaning: 9 – 74%</w:t>
            </w:r>
          </w:p>
        </w:tc>
        <w:tc>
          <w:tcPr>
            <w:tcW w:w="2551" w:type="dxa"/>
          </w:tcPr>
          <w:p w14:paraId="4CFB4FC1" w14:textId="77777777" w:rsidR="00985C30" w:rsidRPr="004A45DE" w:rsidRDefault="00985C30" w:rsidP="00946062">
            <w:pPr>
              <w:pStyle w:val="ListParagraph"/>
              <w:numPr>
                <w:ilvl w:val="0"/>
                <w:numId w:val="22"/>
              </w:numPr>
              <w:ind w:left="180" w:hanging="180"/>
              <w:jc w:val="both"/>
              <w:rPr>
                <w:rFonts w:ascii="Arial" w:hAnsi="Arial" w:cs="Arial"/>
                <w:b/>
                <w:bCs/>
                <w:sz w:val="13"/>
                <w:szCs w:val="13"/>
                <w:lang w:val="en-US"/>
              </w:rPr>
            </w:pPr>
            <w:r w:rsidRPr="004A45DE">
              <w:rPr>
                <w:rFonts w:ascii="Arial" w:hAnsi="Arial" w:cs="Arial"/>
                <w:b/>
                <w:bCs/>
                <w:sz w:val="13"/>
                <w:szCs w:val="13"/>
                <w:lang w:val="en-US"/>
              </w:rPr>
              <w:t xml:space="preserve">Maximal inspiratory pressure </w:t>
            </w:r>
            <w:r w:rsidRPr="004A45DE">
              <w:rPr>
                <w:rFonts w:ascii="Arial" w:hAnsi="Arial" w:cs="Arial"/>
                <w:sz w:val="13"/>
                <w:szCs w:val="13"/>
                <w:lang w:val="en-US"/>
              </w:rPr>
              <w:t>with cut-off &gt; - 16 to -50 cmH2O, before, during or after spontaneous ventilation test with T-piece, CPAP or PSV (PS 5 - 8 cmH2O and PEEP 0 - 5 cmH2O).</w:t>
            </w:r>
          </w:p>
          <w:p w14:paraId="602F6EFC" w14:textId="77777777" w:rsidR="00985C30" w:rsidRPr="004A45DE" w:rsidRDefault="00985C30" w:rsidP="00946062">
            <w:pPr>
              <w:pStyle w:val="ListParagraph"/>
              <w:numPr>
                <w:ilvl w:val="0"/>
                <w:numId w:val="22"/>
              </w:numPr>
              <w:ind w:left="180" w:hanging="180"/>
              <w:jc w:val="both"/>
              <w:rPr>
                <w:rFonts w:ascii="Arial" w:hAnsi="Arial" w:cs="Arial"/>
                <w:b/>
                <w:bCs/>
                <w:sz w:val="13"/>
                <w:szCs w:val="13"/>
                <w:lang w:val="en-US"/>
              </w:rPr>
            </w:pPr>
            <w:r w:rsidRPr="004A45DE">
              <w:rPr>
                <w:rFonts w:ascii="Arial" w:hAnsi="Arial" w:cs="Arial"/>
                <w:b/>
                <w:bCs/>
                <w:sz w:val="13"/>
                <w:szCs w:val="13"/>
                <w:lang w:val="en-US"/>
              </w:rPr>
              <w:t xml:space="preserve">Diaphragm excursion </w:t>
            </w:r>
            <w:r w:rsidRPr="004A45DE">
              <w:rPr>
                <w:rFonts w:ascii="Arial" w:hAnsi="Arial" w:cs="Arial"/>
                <w:sz w:val="13"/>
                <w:szCs w:val="13"/>
                <w:lang w:val="en-US"/>
              </w:rPr>
              <w:t>with cut-off point &lt; 9.1 – 60 mm, before, during or after spontaneous ventilation test with T-piece, CPAP or PSV (PS 5 – 10 cmH2O, PEEP 0 – 5 cmH2O).</w:t>
            </w:r>
          </w:p>
          <w:p w14:paraId="16C1AB84" w14:textId="77777777" w:rsidR="00985C30" w:rsidRPr="004A45DE" w:rsidRDefault="00985C30" w:rsidP="00946062">
            <w:pPr>
              <w:pStyle w:val="ListParagraph"/>
              <w:numPr>
                <w:ilvl w:val="0"/>
                <w:numId w:val="22"/>
              </w:numPr>
              <w:ind w:left="180" w:hanging="180"/>
              <w:jc w:val="both"/>
              <w:rPr>
                <w:rFonts w:ascii="Arial" w:hAnsi="Arial" w:cs="Arial"/>
                <w:b/>
                <w:bCs/>
                <w:sz w:val="13"/>
                <w:szCs w:val="13"/>
                <w:lang w:val="en-US"/>
              </w:rPr>
            </w:pPr>
            <w:r w:rsidRPr="004A45DE">
              <w:rPr>
                <w:rFonts w:ascii="Arial" w:hAnsi="Arial" w:cs="Arial"/>
                <w:b/>
                <w:bCs/>
                <w:sz w:val="13"/>
                <w:szCs w:val="13"/>
                <w:lang w:val="en-US"/>
              </w:rPr>
              <w:t xml:space="preserve">Diaphragm thickening fraction </w:t>
            </w:r>
            <w:r w:rsidRPr="004A45DE">
              <w:rPr>
                <w:rFonts w:ascii="Arial" w:hAnsi="Arial" w:cs="Arial"/>
                <w:sz w:val="13"/>
                <w:szCs w:val="13"/>
                <w:lang w:val="en-US"/>
              </w:rPr>
              <w:t>with cut-off point &lt; 13.5 – 50% before, during or after spontaneous ventilation test with T-piece, CPAP or PSV (PS 5 – 10 cmH2O, PEEP 0 – 10 cmH2O).</w:t>
            </w:r>
          </w:p>
          <w:p w14:paraId="1EDDA4FF" w14:textId="77777777" w:rsidR="00985C30" w:rsidRPr="004A45DE" w:rsidRDefault="00985C30" w:rsidP="00946062">
            <w:pPr>
              <w:pStyle w:val="ListParagraph"/>
              <w:numPr>
                <w:ilvl w:val="0"/>
                <w:numId w:val="22"/>
              </w:numPr>
              <w:ind w:left="180" w:hanging="180"/>
              <w:jc w:val="both"/>
              <w:rPr>
                <w:rFonts w:ascii="Arial" w:hAnsi="Arial" w:cs="Arial"/>
                <w:b/>
                <w:bCs/>
                <w:sz w:val="13"/>
                <w:szCs w:val="13"/>
                <w:lang w:val="en-US"/>
              </w:rPr>
            </w:pPr>
            <w:r w:rsidRPr="004A45DE">
              <w:rPr>
                <w:rFonts w:ascii="Arial" w:hAnsi="Arial" w:cs="Arial"/>
                <w:b/>
                <w:bCs/>
                <w:sz w:val="13"/>
                <w:szCs w:val="13"/>
                <w:lang w:val="en-US"/>
              </w:rPr>
              <w:t xml:space="preserve">Diaphragm end-expiratory thickness </w:t>
            </w:r>
            <w:r w:rsidRPr="004A45DE">
              <w:rPr>
                <w:rFonts w:ascii="Arial" w:hAnsi="Arial" w:cs="Arial"/>
                <w:sz w:val="13"/>
                <w:szCs w:val="13"/>
                <w:lang w:val="en-US"/>
              </w:rPr>
              <w:t>with cut-off point &lt; 1,7 – 15,5 mm during spontaneous ventilation test with T-piece or PSV (PS 6 – 10 cmH2O, PEEP 0 – 5 cmH2O)</w:t>
            </w:r>
          </w:p>
          <w:p w14:paraId="380F8D66" w14:textId="77777777" w:rsidR="00985C30" w:rsidRPr="004A45DE" w:rsidRDefault="00985C30" w:rsidP="00946062">
            <w:pPr>
              <w:pStyle w:val="ListParagraph"/>
              <w:numPr>
                <w:ilvl w:val="0"/>
                <w:numId w:val="22"/>
              </w:numPr>
              <w:ind w:left="180" w:hanging="180"/>
              <w:jc w:val="both"/>
              <w:rPr>
                <w:rFonts w:ascii="Arial" w:hAnsi="Arial" w:cs="Arial"/>
                <w:sz w:val="13"/>
                <w:szCs w:val="13"/>
                <w:lang w:val="en-US"/>
              </w:rPr>
            </w:pPr>
            <w:r w:rsidRPr="004A45DE">
              <w:rPr>
                <w:rFonts w:ascii="Arial" w:hAnsi="Arial" w:cs="Arial"/>
                <w:b/>
                <w:bCs/>
                <w:sz w:val="13"/>
                <w:szCs w:val="13"/>
                <w:lang w:val="en-US"/>
              </w:rPr>
              <w:t xml:space="preserve">Diaphragm end-inspiratory thickness </w:t>
            </w:r>
            <w:r w:rsidRPr="004A45DE">
              <w:rPr>
                <w:rFonts w:ascii="Arial" w:hAnsi="Arial" w:cs="Arial"/>
                <w:sz w:val="13"/>
                <w:szCs w:val="13"/>
                <w:lang w:val="en-US"/>
              </w:rPr>
              <w:t>with cut-off point &lt; 2.6 - 21 mm during spontaneous ventilation test with T-piece or PSV (PS 6 – 10 cmH2O, PEEP 0 – 5)</w:t>
            </w:r>
          </w:p>
          <w:p w14:paraId="47B055D3" w14:textId="77777777" w:rsidR="00985C30" w:rsidRPr="004A45DE" w:rsidRDefault="00985C30" w:rsidP="00946062">
            <w:pPr>
              <w:jc w:val="both"/>
              <w:rPr>
                <w:rFonts w:ascii="Arial" w:hAnsi="Arial" w:cs="Arial"/>
                <w:b/>
                <w:bCs/>
                <w:sz w:val="13"/>
                <w:szCs w:val="13"/>
                <w:lang w:val="en-US"/>
              </w:rPr>
            </w:pPr>
          </w:p>
          <w:p w14:paraId="52D95C56" w14:textId="77777777" w:rsidR="00985C30" w:rsidRPr="004A45DE" w:rsidRDefault="00985C30" w:rsidP="00946062">
            <w:pPr>
              <w:jc w:val="center"/>
              <w:rPr>
                <w:rFonts w:ascii="Arial" w:hAnsi="Arial" w:cs="Arial"/>
                <w:b/>
                <w:bCs/>
                <w:sz w:val="13"/>
                <w:szCs w:val="13"/>
                <w:lang w:val="en-US"/>
              </w:rPr>
            </w:pPr>
          </w:p>
          <w:p w14:paraId="77B84387" w14:textId="77777777" w:rsidR="00985C30" w:rsidRPr="004A45DE" w:rsidRDefault="00985C30" w:rsidP="00946062">
            <w:pPr>
              <w:jc w:val="center"/>
              <w:rPr>
                <w:rFonts w:ascii="Arial" w:hAnsi="Arial" w:cs="Arial"/>
                <w:b/>
                <w:bCs/>
                <w:sz w:val="13"/>
                <w:szCs w:val="13"/>
                <w:lang w:val="en-US"/>
              </w:rPr>
            </w:pPr>
          </w:p>
          <w:p w14:paraId="73038EA5" w14:textId="77777777" w:rsidR="00985C30" w:rsidRPr="004A45DE" w:rsidRDefault="00985C30" w:rsidP="00946062">
            <w:pPr>
              <w:jc w:val="center"/>
              <w:rPr>
                <w:rFonts w:ascii="Arial" w:hAnsi="Arial" w:cs="Arial"/>
                <w:sz w:val="13"/>
                <w:szCs w:val="13"/>
                <w:lang w:val="en-US"/>
              </w:rPr>
            </w:pPr>
          </w:p>
        </w:tc>
        <w:tc>
          <w:tcPr>
            <w:tcW w:w="2410" w:type="dxa"/>
          </w:tcPr>
          <w:p w14:paraId="6A8452D7" w14:textId="77777777" w:rsidR="00985C30" w:rsidRPr="004A45DE" w:rsidRDefault="00985C30" w:rsidP="00946062">
            <w:pPr>
              <w:pStyle w:val="ListParagraph"/>
              <w:numPr>
                <w:ilvl w:val="0"/>
                <w:numId w:val="23"/>
              </w:numPr>
              <w:ind w:left="175" w:hanging="175"/>
              <w:jc w:val="both"/>
              <w:rPr>
                <w:rFonts w:ascii="Arial" w:hAnsi="Arial" w:cs="Arial"/>
                <w:b/>
                <w:bCs/>
                <w:sz w:val="13"/>
                <w:szCs w:val="13"/>
                <w:lang w:val="en-US"/>
              </w:rPr>
            </w:pPr>
            <w:r w:rsidRPr="004A45DE">
              <w:rPr>
                <w:rFonts w:ascii="Arial" w:hAnsi="Arial" w:cs="Arial"/>
                <w:b/>
                <w:bCs/>
                <w:sz w:val="13"/>
                <w:szCs w:val="13"/>
                <w:lang w:val="en-US"/>
              </w:rPr>
              <w:t xml:space="preserve">Maximal inspiratory pressure </w:t>
            </w:r>
          </w:p>
          <w:p w14:paraId="716AE888" w14:textId="77777777" w:rsidR="00985C30" w:rsidRPr="004A45DE" w:rsidRDefault="00985C30" w:rsidP="00946062">
            <w:pPr>
              <w:pStyle w:val="ListParagraph"/>
              <w:ind w:left="175"/>
              <w:jc w:val="both"/>
              <w:rPr>
                <w:rFonts w:ascii="Arial" w:hAnsi="Arial" w:cs="Arial"/>
                <w:b/>
                <w:bCs/>
                <w:sz w:val="13"/>
                <w:szCs w:val="13"/>
                <w:lang w:val="en-US"/>
              </w:rPr>
            </w:pPr>
            <w:r w:rsidRPr="004A45DE">
              <w:rPr>
                <w:rFonts w:ascii="Arial" w:hAnsi="Arial" w:cs="Arial"/>
                <w:b/>
                <w:bCs/>
                <w:sz w:val="13"/>
                <w:szCs w:val="13"/>
                <w:lang w:val="en-US"/>
              </w:rPr>
              <w:t>Rein</w:t>
            </w:r>
          </w:p>
          <w:p w14:paraId="2D678EDC" w14:textId="77777777" w:rsidR="00985C30" w:rsidRPr="004A45DE" w:rsidRDefault="00985C30" w:rsidP="00946062">
            <w:pPr>
              <w:pStyle w:val="ListParagraph"/>
              <w:ind w:left="175"/>
              <w:jc w:val="both"/>
              <w:rPr>
                <w:rFonts w:ascii="Arial" w:hAnsi="Arial" w:cs="Arial"/>
                <w:sz w:val="13"/>
                <w:szCs w:val="13"/>
                <w:lang w:val="en-US"/>
              </w:rPr>
            </w:pPr>
            <w:r w:rsidRPr="004A45DE">
              <w:rPr>
                <w:rFonts w:ascii="Arial" w:hAnsi="Arial" w:cs="Arial"/>
                <w:sz w:val="13"/>
                <w:szCs w:val="13"/>
                <w:lang w:val="en-US"/>
              </w:rPr>
              <w:t>Reintubation, use of non-invasive ventilation, failure of SBT, or death within 24 hours up to 21 days after extubation.</w:t>
            </w:r>
          </w:p>
          <w:p w14:paraId="78E06583" w14:textId="77777777" w:rsidR="00985C30" w:rsidRPr="004A45DE" w:rsidRDefault="00985C30" w:rsidP="00946062">
            <w:pPr>
              <w:pStyle w:val="ListParagraph"/>
              <w:numPr>
                <w:ilvl w:val="0"/>
                <w:numId w:val="23"/>
              </w:numPr>
              <w:ind w:left="180" w:hanging="180"/>
              <w:jc w:val="both"/>
              <w:rPr>
                <w:rFonts w:ascii="Arial" w:hAnsi="Arial" w:cs="Arial"/>
                <w:b/>
                <w:bCs/>
                <w:sz w:val="13"/>
                <w:szCs w:val="13"/>
                <w:lang w:val="en-US"/>
              </w:rPr>
            </w:pPr>
            <w:r w:rsidRPr="004A45DE">
              <w:rPr>
                <w:rFonts w:ascii="Arial" w:hAnsi="Arial" w:cs="Arial"/>
                <w:b/>
                <w:bCs/>
                <w:sz w:val="13"/>
                <w:szCs w:val="13"/>
                <w:lang w:val="en-US"/>
              </w:rPr>
              <w:t xml:space="preserve">Diaphragm excursion </w:t>
            </w:r>
          </w:p>
          <w:p w14:paraId="53A33964" w14:textId="77777777" w:rsidR="00985C30" w:rsidRPr="004A45DE" w:rsidRDefault="00985C30" w:rsidP="00946062">
            <w:pPr>
              <w:pStyle w:val="ListParagraph"/>
              <w:ind w:left="175"/>
              <w:jc w:val="both"/>
              <w:rPr>
                <w:rFonts w:ascii="Arial" w:hAnsi="Arial" w:cs="Arial"/>
                <w:sz w:val="13"/>
                <w:szCs w:val="13"/>
                <w:lang w:val="en-US"/>
              </w:rPr>
            </w:pPr>
            <w:r w:rsidRPr="004A45DE">
              <w:rPr>
                <w:rFonts w:ascii="Arial" w:hAnsi="Arial" w:cs="Arial"/>
                <w:sz w:val="13"/>
                <w:szCs w:val="13"/>
                <w:lang w:val="en-US"/>
              </w:rPr>
              <w:t>Reintubation, use of non-invasive ventilation, failure of SBT, need for tracheostomy, or death within 48 hours up to 21 days after extubation.</w:t>
            </w:r>
          </w:p>
          <w:p w14:paraId="37DD9343" w14:textId="77777777" w:rsidR="00985C30" w:rsidRPr="004A45DE" w:rsidRDefault="00985C30" w:rsidP="00946062">
            <w:pPr>
              <w:pStyle w:val="ListParagraph"/>
              <w:numPr>
                <w:ilvl w:val="0"/>
                <w:numId w:val="23"/>
              </w:numPr>
              <w:ind w:left="180" w:hanging="180"/>
              <w:jc w:val="both"/>
              <w:rPr>
                <w:rFonts w:ascii="Arial" w:hAnsi="Arial" w:cs="Arial"/>
                <w:b/>
                <w:bCs/>
                <w:sz w:val="13"/>
                <w:szCs w:val="13"/>
                <w:lang w:val="en-US"/>
              </w:rPr>
            </w:pPr>
            <w:r w:rsidRPr="004A45DE">
              <w:rPr>
                <w:rFonts w:ascii="Arial" w:hAnsi="Arial" w:cs="Arial"/>
                <w:b/>
                <w:bCs/>
                <w:sz w:val="13"/>
                <w:szCs w:val="13"/>
                <w:lang w:val="en-US"/>
              </w:rPr>
              <w:t xml:space="preserve">Diaphragm thickening fraction </w:t>
            </w:r>
          </w:p>
          <w:p w14:paraId="4A673453" w14:textId="77777777" w:rsidR="00985C30" w:rsidRPr="004A45DE" w:rsidRDefault="00985C30" w:rsidP="00946062">
            <w:pPr>
              <w:pStyle w:val="ListParagraph"/>
              <w:ind w:left="175"/>
              <w:jc w:val="both"/>
              <w:rPr>
                <w:rFonts w:ascii="Arial" w:hAnsi="Arial" w:cs="Arial"/>
                <w:sz w:val="13"/>
                <w:szCs w:val="13"/>
                <w:lang w:val="en-US"/>
              </w:rPr>
            </w:pPr>
            <w:r w:rsidRPr="004A45DE">
              <w:rPr>
                <w:rFonts w:ascii="Arial" w:hAnsi="Arial" w:cs="Arial"/>
                <w:sz w:val="13"/>
                <w:szCs w:val="13"/>
                <w:lang w:val="en-US"/>
              </w:rPr>
              <w:t>Reintubation, use of non-invasive ventilation, failure of SBT, need for tracheostomy, or death within 48 hours up to 7 days after extubation.</w:t>
            </w:r>
          </w:p>
          <w:p w14:paraId="744F3CD3" w14:textId="77777777" w:rsidR="00985C30" w:rsidRPr="004A45DE" w:rsidRDefault="00985C30" w:rsidP="00946062">
            <w:pPr>
              <w:pStyle w:val="ListParagraph"/>
              <w:numPr>
                <w:ilvl w:val="0"/>
                <w:numId w:val="23"/>
              </w:numPr>
              <w:ind w:left="180" w:hanging="180"/>
              <w:jc w:val="both"/>
              <w:rPr>
                <w:rFonts w:ascii="Arial" w:hAnsi="Arial" w:cs="Arial"/>
                <w:b/>
                <w:bCs/>
                <w:sz w:val="13"/>
                <w:szCs w:val="13"/>
                <w:lang w:val="en-US"/>
              </w:rPr>
            </w:pPr>
            <w:r w:rsidRPr="004A45DE">
              <w:rPr>
                <w:rFonts w:ascii="Arial" w:hAnsi="Arial" w:cs="Arial"/>
                <w:b/>
                <w:bCs/>
                <w:sz w:val="13"/>
                <w:szCs w:val="13"/>
                <w:lang w:val="en-US"/>
              </w:rPr>
              <w:t xml:space="preserve">Diaphragm end-expiratory thickness </w:t>
            </w:r>
          </w:p>
          <w:p w14:paraId="1EDD6157" w14:textId="77777777" w:rsidR="00985C30" w:rsidRPr="004A45DE" w:rsidRDefault="00985C30" w:rsidP="00946062">
            <w:pPr>
              <w:pStyle w:val="ListParagraph"/>
              <w:ind w:left="175"/>
              <w:jc w:val="both"/>
              <w:rPr>
                <w:rFonts w:ascii="Arial" w:hAnsi="Arial" w:cs="Arial"/>
                <w:sz w:val="13"/>
                <w:szCs w:val="13"/>
                <w:lang w:val="en-US"/>
              </w:rPr>
            </w:pPr>
            <w:r w:rsidRPr="004A45DE">
              <w:rPr>
                <w:rFonts w:ascii="Arial" w:hAnsi="Arial" w:cs="Arial"/>
                <w:sz w:val="13"/>
                <w:szCs w:val="13"/>
                <w:lang w:val="en-US"/>
              </w:rPr>
              <w:t>Reintubation, use of non-invasive ventilation, failure of SBT, need for tracheostomy, or death within 48 hours up to 7 days after extubation.</w:t>
            </w:r>
          </w:p>
          <w:p w14:paraId="2DEC15A8" w14:textId="77777777" w:rsidR="00985C30" w:rsidRPr="004A45DE" w:rsidRDefault="00985C30" w:rsidP="00946062">
            <w:pPr>
              <w:pStyle w:val="ListParagraph"/>
              <w:numPr>
                <w:ilvl w:val="0"/>
                <w:numId w:val="23"/>
              </w:numPr>
              <w:ind w:left="180" w:hanging="180"/>
              <w:jc w:val="both"/>
              <w:rPr>
                <w:rFonts w:ascii="Arial" w:hAnsi="Arial" w:cs="Arial"/>
                <w:b/>
                <w:bCs/>
                <w:sz w:val="13"/>
                <w:szCs w:val="13"/>
                <w:lang w:val="en-US"/>
              </w:rPr>
            </w:pPr>
            <w:r w:rsidRPr="004A45DE">
              <w:rPr>
                <w:rFonts w:ascii="Arial" w:hAnsi="Arial" w:cs="Arial"/>
                <w:b/>
                <w:bCs/>
                <w:sz w:val="13"/>
                <w:szCs w:val="13"/>
                <w:lang w:val="en-US"/>
              </w:rPr>
              <w:t xml:space="preserve">Diaphragm end-inspiratory thickness </w:t>
            </w:r>
          </w:p>
          <w:p w14:paraId="550799B5" w14:textId="77777777" w:rsidR="00985C30" w:rsidRPr="004A45DE" w:rsidRDefault="00985C30" w:rsidP="00946062">
            <w:pPr>
              <w:pStyle w:val="ListParagraph"/>
              <w:ind w:left="175"/>
              <w:jc w:val="both"/>
              <w:rPr>
                <w:rFonts w:ascii="Arial" w:hAnsi="Arial" w:cs="Arial"/>
                <w:sz w:val="13"/>
                <w:szCs w:val="13"/>
                <w:lang w:val="en-US"/>
              </w:rPr>
            </w:pPr>
            <w:r w:rsidRPr="004A45DE">
              <w:rPr>
                <w:rFonts w:ascii="Arial" w:hAnsi="Arial" w:cs="Arial"/>
                <w:sz w:val="13"/>
                <w:szCs w:val="13"/>
                <w:lang w:val="en-US"/>
              </w:rPr>
              <w:t>Reintubation, use of non-invasive ventilation, failure of SBT, or death within 48 hours up to 7 days after extubation.</w:t>
            </w:r>
          </w:p>
          <w:p w14:paraId="1FA0A021" w14:textId="77777777" w:rsidR="00985C30" w:rsidRPr="004A45DE" w:rsidRDefault="00985C30" w:rsidP="00946062">
            <w:pPr>
              <w:jc w:val="center"/>
              <w:rPr>
                <w:rFonts w:ascii="Arial" w:hAnsi="Arial" w:cs="Arial"/>
                <w:b/>
                <w:bCs/>
                <w:sz w:val="13"/>
                <w:szCs w:val="13"/>
                <w:lang w:val="en-US"/>
              </w:rPr>
            </w:pPr>
          </w:p>
          <w:p w14:paraId="702BD0A0" w14:textId="77777777" w:rsidR="00985C30" w:rsidRPr="004A45DE" w:rsidRDefault="00985C30" w:rsidP="00946062">
            <w:pPr>
              <w:jc w:val="center"/>
              <w:rPr>
                <w:rFonts w:ascii="Arial" w:hAnsi="Arial" w:cs="Arial"/>
                <w:b/>
                <w:bCs/>
                <w:sz w:val="13"/>
                <w:szCs w:val="13"/>
                <w:lang w:val="en-US"/>
              </w:rPr>
            </w:pPr>
          </w:p>
          <w:p w14:paraId="5BEF84A2" w14:textId="77777777" w:rsidR="00985C30" w:rsidRPr="004A45DE" w:rsidRDefault="00985C30" w:rsidP="00946062">
            <w:pPr>
              <w:pStyle w:val="NormalWeb"/>
              <w:rPr>
                <w:rFonts w:ascii="Arial" w:hAnsi="Arial" w:cs="Arial"/>
                <w:sz w:val="13"/>
                <w:szCs w:val="13"/>
                <w:lang w:val="en-US"/>
              </w:rPr>
            </w:pPr>
          </w:p>
        </w:tc>
        <w:tc>
          <w:tcPr>
            <w:tcW w:w="1418" w:type="dxa"/>
          </w:tcPr>
          <w:p w14:paraId="0EC01418" w14:textId="77777777" w:rsidR="00985C30" w:rsidRPr="004A45DE" w:rsidRDefault="00985C30" w:rsidP="00946062">
            <w:pPr>
              <w:jc w:val="center"/>
              <w:rPr>
                <w:rFonts w:ascii="Arial" w:hAnsi="Arial" w:cs="Arial"/>
                <w:sz w:val="13"/>
                <w:szCs w:val="13"/>
              </w:rPr>
            </w:pPr>
            <w:r w:rsidRPr="004A45DE">
              <w:rPr>
                <w:rFonts w:ascii="Arial" w:hAnsi="Arial" w:cs="Arial"/>
                <w:sz w:val="13"/>
                <w:szCs w:val="13"/>
              </w:rPr>
              <w:t>Diagnostic accuracy studies</w:t>
            </w:r>
          </w:p>
          <w:p w14:paraId="79CF9D01" w14:textId="77777777" w:rsidR="00985C30" w:rsidRPr="004A45DE" w:rsidRDefault="00985C30" w:rsidP="00946062">
            <w:pPr>
              <w:jc w:val="center"/>
              <w:rPr>
                <w:rFonts w:ascii="Arial" w:hAnsi="Arial" w:cs="Arial"/>
                <w:sz w:val="13"/>
                <w:szCs w:val="13"/>
                <w:lang w:val="en-US"/>
              </w:rPr>
            </w:pPr>
          </w:p>
        </w:tc>
        <w:tc>
          <w:tcPr>
            <w:tcW w:w="1984" w:type="dxa"/>
          </w:tcPr>
          <w:p w14:paraId="2CC729B9" w14:textId="77777777" w:rsidR="00985C30" w:rsidRPr="004A45DE" w:rsidRDefault="00985C30" w:rsidP="00946062">
            <w:pPr>
              <w:pStyle w:val="NormalWeb"/>
              <w:rPr>
                <w:rFonts w:ascii="Arial" w:hAnsi="Arial" w:cs="Arial"/>
                <w:sz w:val="13"/>
                <w:szCs w:val="13"/>
                <w:lang w:val="en-US"/>
              </w:rPr>
            </w:pPr>
            <w:r w:rsidRPr="004A45DE">
              <w:rPr>
                <w:rFonts w:ascii="Arial" w:hAnsi="Arial" w:cs="Arial"/>
                <w:sz w:val="13"/>
                <w:szCs w:val="13"/>
                <w:lang w:val="en-US"/>
              </w:rPr>
              <w:t xml:space="preserve">Medline (via Pubmed), EMBASE, Web of Science, Cochrane Library and CINAHL data- bases </w:t>
            </w:r>
          </w:p>
          <w:p w14:paraId="6F986982" w14:textId="77777777" w:rsidR="00985C30" w:rsidRPr="004A45DE" w:rsidRDefault="00985C30" w:rsidP="00946062">
            <w:pPr>
              <w:pStyle w:val="NormalWeb"/>
              <w:rPr>
                <w:rFonts w:ascii="Arial" w:hAnsi="Arial" w:cs="Arial"/>
                <w:sz w:val="13"/>
                <w:szCs w:val="13"/>
                <w:lang w:val="en-US"/>
              </w:rPr>
            </w:pPr>
          </w:p>
        </w:tc>
      </w:tr>
      <w:tr w:rsidR="004A45DE" w:rsidRPr="004A45DE" w14:paraId="796BB2A8" w14:textId="77777777" w:rsidTr="00946062">
        <w:trPr>
          <w:trHeight w:val="319"/>
          <w:jc w:val="center"/>
        </w:trPr>
        <w:tc>
          <w:tcPr>
            <w:tcW w:w="1124" w:type="dxa"/>
            <w:vAlign w:val="center"/>
          </w:tcPr>
          <w:p w14:paraId="40C36B8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Llamas-Alvarez</w:t>
            </w:r>
          </w:p>
          <w:p w14:paraId="24002C8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2017</w:t>
            </w:r>
          </w:p>
          <w:p w14:paraId="35B7EEE9" w14:textId="77777777" w:rsidR="00985C30" w:rsidRPr="004A45DE" w:rsidRDefault="00985C30" w:rsidP="00946062">
            <w:pPr>
              <w:jc w:val="center"/>
              <w:rPr>
                <w:rFonts w:ascii="Arial" w:hAnsi="Arial" w:cs="Arial"/>
                <w:sz w:val="13"/>
                <w:szCs w:val="13"/>
                <w:lang w:val="en-US"/>
              </w:rPr>
            </w:pPr>
          </w:p>
        </w:tc>
        <w:tc>
          <w:tcPr>
            <w:tcW w:w="2273" w:type="dxa"/>
            <w:vAlign w:val="center"/>
          </w:tcPr>
          <w:p w14:paraId="6C55344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Assess the accuracy of lung and diaphragm ultrasound for predicting weaning outcomes in critically ill adults.</w:t>
            </w:r>
          </w:p>
          <w:p w14:paraId="1BC2E375" w14:textId="77777777" w:rsidR="00985C30" w:rsidRPr="004A45DE" w:rsidRDefault="00985C30" w:rsidP="00946062">
            <w:pPr>
              <w:jc w:val="center"/>
              <w:rPr>
                <w:rFonts w:ascii="Arial" w:hAnsi="Arial" w:cs="Arial"/>
                <w:sz w:val="13"/>
                <w:szCs w:val="13"/>
                <w:lang w:val="en-US"/>
              </w:rPr>
            </w:pPr>
          </w:p>
        </w:tc>
        <w:tc>
          <w:tcPr>
            <w:tcW w:w="3119" w:type="dxa"/>
          </w:tcPr>
          <w:p w14:paraId="1E9CAF63"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Patients over 18 years of age, on mechanical ventilation for at least 24 – 48 hours</w:t>
            </w:r>
          </w:p>
          <w:p w14:paraId="7C011F0F"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Age: 50 – 63 years</w:t>
            </w:r>
          </w:p>
          <w:p w14:paraId="52118832"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Female: 37 – 44 %</w:t>
            </w:r>
          </w:p>
          <w:p w14:paraId="05A2C8D9"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APACHE II: 13</w:t>
            </w:r>
          </w:p>
          <w:p w14:paraId="50FFE8C6"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SAPS II: 48</w:t>
            </w:r>
          </w:p>
          <w:p w14:paraId="0491D9C3"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Duration of mechanical ventilation: 4 – 7 days</w:t>
            </w:r>
          </w:p>
          <w:p w14:paraId="6A5BBB8B"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Failure of extubation/Weaning: 18 – 44%</w:t>
            </w:r>
          </w:p>
        </w:tc>
        <w:tc>
          <w:tcPr>
            <w:tcW w:w="2551" w:type="dxa"/>
          </w:tcPr>
          <w:p w14:paraId="5C36BC0E"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 xml:space="preserve">Lung ultrasound score with cut-off </w:t>
            </w:r>
            <w:r w:rsidRPr="004A45DE">
              <w:rPr>
                <w:rFonts w:ascii="Arial" w:hAnsi="Arial" w:cs="Arial"/>
                <w:sz w:val="13"/>
                <w:szCs w:val="13"/>
                <w:lang w:val="en"/>
              </w:rPr>
              <w:t xml:space="preserve">&gt; 7 - 19, </w:t>
            </w:r>
            <w:r w:rsidRPr="004A45DE">
              <w:rPr>
                <w:rFonts w:ascii="Arial" w:hAnsi="Arial" w:cs="Arial"/>
                <w:sz w:val="13"/>
                <w:szCs w:val="13"/>
                <w:lang w:val="en-US"/>
              </w:rPr>
              <w:t>performed before, during or after a spontaneous ventilation test with T piece or PSV (PS ≤ 8 cmH2O)</w:t>
            </w:r>
          </w:p>
          <w:p w14:paraId="3AD948E4" w14:textId="77777777" w:rsidR="00985C30" w:rsidRPr="004A45DE" w:rsidRDefault="00985C30" w:rsidP="00946062">
            <w:pPr>
              <w:jc w:val="both"/>
              <w:rPr>
                <w:rFonts w:ascii="Arial" w:hAnsi="Arial" w:cs="Arial"/>
                <w:sz w:val="13"/>
                <w:szCs w:val="13"/>
                <w:lang w:val="en-US"/>
              </w:rPr>
            </w:pPr>
          </w:p>
          <w:p w14:paraId="3CCE2A92" w14:textId="77777777" w:rsidR="00985C30" w:rsidRPr="004A45DE" w:rsidRDefault="00985C30" w:rsidP="00946062">
            <w:pPr>
              <w:jc w:val="both"/>
              <w:rPr>
                <w:rFonts w:ascii="Arial" w:hAnsi="Arial" w:cs="Arial"/>
                <w:sz w:val="13"/>
                <w:szCs w:val="13"/>
                <w:lang w:val="en-US"/>
              </w:rPr>
            </w:pPr>
          </w:p>
        </w:tc>
        <w:tc>
          <w:tcPr>
            <w:tcW w:w="2410" w:type="dxa"/>
          </w:tcPr>
          <w:p w14:paraId="4C43F16A"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Reintubation, use of non-invasive ventilation, failure of SBT, or death within 48 hours after extubation.</w:t>
            </w:r>
          </w:p>
          <w:p w14:paraId="65914932" w14:textId="77777777" w:rsidR="00985C30" w:rsidRPr="004A45DE" w:rsidRDefault="00985C30" w:rsidP="00946062">
            <w:pPr>
              <w:pStyle w:val="NormalWeb"/>
              <w:rPr>
                <w:rFonts w:ascii="Arial" w:hAnsi="Arial" w:cs="Arial"/>
                <w:sz w:val="13"/>
                <w:szCs w:val="13"/>
                <w:lang w:val="en-US"/>
              </w:rPr>
            </w:pPr>
          </w:p>
        </w:tc>
        <w:tc>
          <w:tcPr>
            <w:tcW w:w="1418" w:type="dxa"/>
          </w:tcPr>
          <w:p w14:paraId="11B1ED44" w14:textId="77777777" w:rsidR="00985C30" w:rsidRPr="004A45DE" w:rsidRDefault="00985C30" w:rsidP="00946062">
            <w:pPr>
              <w:jc w:val="center"/>
              <w:rPr>
                <w:rFonts w:ascii="Arial" w:hAnsi="Arial" w:cs="Arial"/>
                <w:sz w:val="13"/>
                <w:szCs w:val="13"/>
              </w:rPr>
            </w:pPr>
            <w:r w:rsidRPr="004A45DE">
              <w:rPr>
                <w:rFonts w:ascii="Arial" w:hAnsi="Arial" w:cs="Arial"/>
                <w:sz w:val="13"/>
                <w:szCs w:val="13"/>
              </w:rPr>
              <w:t>Diagnostic accuracy studies</w:t>
            </w:r>
          </w:p>
          <w:p w14:paraId="71E804F8" w14:textId="77777777" w:rsidR="00985C30" w:rsidRPr="004A45DE" w:rsidRDefault="00985C30" w:rsidP="00946062">
            <w:pPr>
              <w:jc w:val="center"/>
              <w:rPr>
                <w:rFonts w:ascii="Arial" w:hAnsi="Arial" w:cs="Arial"/>
                <w:sz w:val="13"/>
                <w:szCs w:val="13"/>
                <w:lang w:val="en-US"/>
              </w:rPr>
            </w:pPr>
          </w:p>
        </w:tc>
        <w:tc>
          <w:tcPr>
            <w:tcW w:w="1984" w:type="dxa"/>
          </w:tcPr>
          <w:p w14:paraId="6D1391EE" w14:textId="77777777" w:rsidR="00985C30" w:rsidRPr="004A45DE" w:rsidRDefault="00985C30" w:rsidP="00946062">
            <w:pPr>
              <w:pStyle w:val="NormalWeb"/>
              <w:rPr>
                <w:rFonts w:ascii="Arial" w:hAnsi="Arial" w:cs="Arial"/>
                <w:sz w:val="13"/>
                <w:szCs w:val="13"/>
                <w:lang w:val="en-US"/>
              </w:rPr>
            </w:pPr>
            <w:r w:rsidRPr="004A45DE">
              <w:rPr>
                <w:rFonts w:ascii="Arial" w:hAnsi="Arial" w:cs="Arial"/>
                <w:sz w:val="13"/>
                <w:szCs w:val="13"/>
                <w:lang w:val="en-US"/>
              </w:rPr>
              <w:t xml:space="preserve">MEDLINE, the Cochrane Library, Web of Science, Scopus, LILACS, Teseo, Tesis Doctorales en Red, and OpenGrey </w:t>
            </w:r>
          </w:p>
          <w:p w14:paraId="22D2509F" w14:textId="77777777" w:rsidR="00985C30" w:rsidRPr="004A45DE" w:rsidRDefault="00985C30" w:rsidP="00946062">
            <w:pPr>
              <w:pStyle w:val="NormalWeb"/>
              <w:rPr>
                <w:rFonts w:ascii="Arial" w:hAnsi="Arial" w:cs="Arial"/>
                <w:sz w:val="13"/>
                <w:szCs w:val="13"/>
                <w:lang w:val="en-US"/>
              </w:rPr>
            </w:pPr>
          </w:p>
        </w:tc>
      </w:tr>
      <w:tr w:rsidR="004A45DE" w:rsidRPr="004A45DE" w14:paraId="1F0001FC" w14:textId="77777777" w:rsidTr="00946062">
        <w:trPr>
          <w:trHeight w:val="319"/>
          <w:jc w:val="center"/>
        </w:trPr>
        <w:tc>
          <w:tcPr>
            <w:tcW w:w="1124" w:type="dxa"/>
            <w:vAlign w:val="center"/>
          </w:tcPr>
          <w:p w14:paraId="33B1E18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Chenxia Wu 2023</w:t>
            </w:r>
          </w:p>
        </w:tc>
        <w:tc>
          <w:tcPr>
            <w:tcW w:w="2273" w:type="dxa"/>
            <w:vAlign w:val="center"/>
          </w:tcPr>
          <w:p w14:paraId="4A24B8C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Assess the efficacy of diagnostic tests that use ScvO2 for the detection of</w:t>
            </w:r>
          </w:p>
          <w:p w14:paraId="7DD0820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s-MX"/>
              </w:rPr>
              <w:t>extubation failure.</w:t>
            </w:r>
          </w:p>
        </w:tc>
        <w:tc>
          <w:tcPr>
            <w:tcW w:w="3119" w:type="dxa"/>
          </w:tcPr>
          <w:p w14:paraId="43183B8D"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Patients over 18 years of age, on mechanical ventilation for at least 48 hours</w:t>
            </w:r>
          </w:p>
          <w:p w14:paraId="13B16C50"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Age: 54 – 68 years</w:t>
            </w:r>
          </w:p>
          <w:p w14:paraId="1894F59B"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Female: 11 – 47 %</w:t>
            </w:r>
          </w:p>
          <w:p w14:paraId="259F0C28"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APACHE II: 16 - 21</w:t>
            </w:r>
          </w:p>
          <w:p w14:paraId="61A233FE"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SAPS II: 60</w:t>
            </w:r>
          </w:p>
          <w:p w14:paraId="26B192D5"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Duration of mechanical ventilation: 4 – 8 days</w:t>
            </w:r>
          </w:p>
          <w:p w14:paraId="055ABD0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Failure of extubation/Weaning: 22 – 42%</w:t>
            </w:r>
          </w:p>
        </w:tc>
        <w:tc>
          <w:tcPr>
            <w:tcW w:w="2551" w:type="dxa"/>
          </w:tcPr>
          <w:p w14:paraId="0511E872"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 xml:space="preserve">Δ ScvO2 with cut-off </w:t>
            </w:r>
            <w:r w:rsidRPr="004A45DE">
              <w:rPr>
                <w:rFonts w:ascii="Arial" w:hAnsi="Arial" w:cs="Arial"/>
                <w:sz w:val="13"/>
                <w:szCs w:val="13"/>
                <w:lang w:val="en"/>
              </w:rPr>
              <w:t xml:space="preserve">&gt; 38%, </w:t>
            </w:r>
            <w:r w:rsidRPr="004A45DE">
              <w:rPr>
                <w:rFonts w:ascii="Arial" w:hAnsi="Arial" w:cs="Arial"/>
                <w:sz w:val="13"/>
                <w:szCs w:val="13"/>
                <w:lang w:val="en-US"/>
              </w:rPr>
              <w:t>performed during spontaneous ventilation test with T piece or PSV (PS ≤ 7 cmH2O)</w:t>
            </w:r>
          </w:p>
          <w:p w14:paraId="1B0F146A" w14:textId="77777777" w:rsidR="00985C30" w:rsidRPr="004A45DE" w:rsidRDefault="00985C30" w:rsidP="00946062">
            <w:pPr>
              <w:jc w:val="both"/>
              <w:rPr>
                <w:rFonts w:ascii="Arial" w:hAnsi="Arial" w:cs="Arial"/>
                <w:sz w:val="13"/>
                <w:szCs w:val="13"/>
                <w:lang w:val="en-US"/>
              </w:rPr>
            </w:pPr>
          </w:p>
        </w:tc>
        <w:tc>
          <w:tcPr>
            <w:tcW w:w="2410" w:type="dxa"/>
          </w:tcPr>
          <w:p w14:paraId="2C8EE66C"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Reintubation, use of non-invasive ventilation within 48 hours after extubation.</w:t>
            </w:r>
          </w:p>
          <w:p w14:paraId="012A94C1" w14:textId="77777777" w:rsidR="00985C30" w:rsidRPr="004A45DE" w:rsidRDefault="00985C30" w:rsidP="00946062">
            <w:pPr>
              <w:pStyle w:val="NormalWeb"/>
              <w:rPr>
                <w:rFonts w:ascii="Arial" w:hAnsi="Arial" w:cs="Arial"/>
                <w:sz w:val="13"/>
                <w:szCs w:val="13"/>
                <w:lang w:val="en-US"/>
              </w:rPr>
            </w:pPr>
          </w:p>
        </w:tc>
        <w:tc>
          <w:tcPr>
            <w:tcW w:w="1418" w:type="dxa"/>
          </w:tcPr>
          <w:p w14:paraId="59996995" w14:textId="77777777" w:rsidR="00985C30" w:rsidRPr="004A45DE" w:rsidRDefault="00985C30" w:rsidP="00946062">
            <w:pPr>
              <w:jc w:val="center"/>
              <w:rPr>
                <w:rFonts w:ascii="Arial" w:hAnsi="Arial" w:cs="Arial"/>
                <w:sz w:val="13"/>
                <w:szCs w:val="13"/>
              </w:rPr>
            </w:pPr>
            <w:r w:rsidRPr="004A45DE">
              <w:rPr>
                <w:rFonts w:ascii="Arial" w:hAnsi="Arial" w:cs="Arial"/>
                <w:sz w:val="13"/>
                <w:szCs w:val="13"/>
              </w:rPr>
              <w:t>Diagnostic accuracy studies</w:t>
            </w:r>
          </w:p>
          <w:p w14:paraId="6D745F2E" w14:textId="77777777" w:rsidR="00985C30" w:rsidRPr="004A45DE" w:rsidRDefault="00985C30" w:rsidP="00946062">
            <w:pPr>
              <w:jc w:val="center"/>
              <w:rPr>
                <w:rFonts w:ascii="Arial" w:hAnsi="Arial" w:cs="Arial"/>
                <w:sz w:val="13"/>
                <w:szCs w:val="13"/>
                <w:lang w:val="en-US"/>
              </w:rPr>
            </w:pPr>
          </w:p>
        </w:tc>
        <w:tc>
          <w:tcPr>
            <w:tcW w:w="1984" w:type="dxa"/>
          </w:tcPr>
          <w:p w14:paraId="24745C27" w14:textId="77777777" w:rsidR="00985C30" w:rsidRPr="004A45DE" w:rsidRDefault="00985C30" w:rsidP="00946062">
            <w:pPr>
              <w:pStyle w:val="NormalWeb"/>
              <w:rPr>
                <w:rFonts w:ascii="Arial" w:hAnsi="Arial" w:cs="Arial"/>
                <w:sz w:val="13"/>
                <w:szCs w:val="13"/>
                <w:lang w:val="en-US"/>
              </w:rPr>
            </w:pPr>
            <w:r w:rsidRPr="004A45DE">
              <w:rPr>
                <w:rFonts w:ascii="Arial" w:hAnsi="Arial" w:cs="Arial"/>
                <w:sz w:val="13"/>
                <w:szCs w:val="13"/>
                <w:lang w:val="en-US"/>
              </w:rPr>
              <w:t>PubMed, Embase via OVID, and Cochrane Library databases</w:t>
            </w:r>
          </w:p>
        </w:tc>
      </w:tr>
      <w:tr w:rsidR="004A45DE" w:rsidRPr="004A45DE" w14:paraId="3E14142F" w14:textId="77777777" w:rsidTr="00946062">
        <w:trPr>
          <w:trHeight w:val="319"/>
          <w:jc w:val="center"/>
        </w:trPr>
        <w:tc>
          <w:tcPr>
            <w:tcW w:w="1124" w:type="dxa"/>
            <w:vAlign w:val="center"/>
          </w:tcPr>
          <w:p w14:paraId="5E58F4C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Deschamps 2020</w:t>
            </w:r>
          </w:p>
        </w:tc>
        <w:tc>
          <w:tcPr>
            <w:tcW w:w="2273" w:type="dxa"/>
            <w:vAlign w:val="center"/>
          </w:tcPr>
          <w:p w14:paraId="15B2E35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Evaluate the value of BNP measurement with a SBT as a biomarker to predict liberation from MV among critically ill ICU patients</w:t>
            </w:r>
          </w:p>
        </w:tc>
        <w:tc>
          <w:tcPr>
            <w:tcW w:w="3119" w:type="dxa"/>
          </w:tcPr>
          <w:p w14:paraId="0AC835CF"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 or ΔBNP%:</w:t>
            </w:r>
          </w:p>
          <w:p w14:paraId="3DC4F854"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Patients on mechanical ventilation</w:t>
            </w:r>
          </w:p>
          <w:p w14:paraId="487775D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Age: 48 – 79 years</w:t>
            </w:r>
          </w:p>
          <w:p w14:paraId="29F0DCA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Female: 34 – 62%</w:t>
            </w:r>
          </w:p>
          <w:p w14:paraId="184EA05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APACHE II: 18 – 23</w:t>
            </w:r>
          </w:p>
          <w:p w14:paraId="1B699B4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Duration of mechanical ventilation: 5 – 10 days</w:t>
            </w:r>
          </w:p>
          <w:p w14:paraId="3D7771D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Failure of extubation/Weaning: 15 – 47%</w:t>
            </w:r>
          </w:p>
          <w:p w14:paraId="2A57775D" w14:textId="77777777" w:rsidR="00985C30" w:rsidRPr="004A45DE" w:rsidRDefault="00985C30" w:rsidP="00946062">
            <w:pPr>
              <w:jc w:val="center"/>
              <w:rPr>
                <w:rFonts w:ascii="Arial" w:hAnsi="Arial" w:cs="Arial"/>
                <w:b/>
                <w:bCs/>
                <w:sz w:val="13"/>
                <w:szCs w:val="13"/>
                <w:lang w:val="en-US"/>
              </w:rPr>
            </w:pPr>
          </w:p>
          <w:p w14:paraId="788AE2FA"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033299DE"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Patients on mechanical ventilation</w:t>
            </w:r>
          </w:p>
          <w:p w14:paraId="474595AA"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Age: 48 – 8 0years</w:t>
            </w:r>
          </w:p>
          <w:p w14:paraId="538B878E"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Female: 34 – 57 %</w:t>
            </w:r>
          </w:p>
          <w:p w14:paraId="2ADC398A"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APACHE II: 18 - 23</w:t>
            </w:r>
          </w:p>
          <w:p w14:paraId="5D982CA3"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Duration of mechanical ventilation: 5 – 10 days</w:t>
            </w:r>
          </w:p>
          <w:p w14:paraId="31F54A5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Failure of extubation/Weaning: 20 – 47%</w:t>
            </w:r>
          </w:p>
          <w:p w14:paraId="2A311537" w14:textId="77777777" w:rsidR="00985C30" w:rsidRPr="004A45DE" w:rsidRDefault="00985C30" w:rsidP="00946062">
            <w:pPr>
              <w:jc w:val="center"/>
              <w:rPr>
                <w:rFonts w:ascii="Arial" w:hAnsi="Arial" w:cs="Arial"/>
                <w:b/>
                <w:bCs/>
                <w:sz w:val="13"/>
                <w:szCs w:val="13"/>
                <w:lang w:val="en-US"/>
              </w:rPr>
            </w:pPr>
          </w:p>
          <w:p w14:paraId="3807A843"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18CEDE8B"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Patients on mechanical ventilation for at least 48 hours</w:t>
            </w:r>
          </w:p>
          <w:p w14:paraId="533C49EB"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Age: 62 years</w:t>
            </w:r>
          </w:p>
          <w:p w14:paraId="4AECAAE4"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Female: 62 %</w:t>
            </w:r>
          </w:p>
          <w:p w14:paraId="7464C398"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APACHE II: 18</w:t>
            </w:r>
          </w:p>
          <w:p w14:paraId="58B08518"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SAPS II: 44</w:t>
            </w:r>
          </w:p>
          <w:p w14:paraId="06EED2B2"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Duration of mechanical ventilation: 8 days</w:t>
            </w:r>
          </w:p>
          <w:p w14:paraId="1315BC80" w14:textId="77777777" w:rsidR="00985C30" w:rsidRPr="004A45DE" w:rsidRDefault="00985C30" w:rsidP="00946062">
            <w:pPr>
              <w:jc w:val="center"/>
              <w:rPr>
                <w:rFonts w:ascii="Arial" w:hAnsi="Arial" w:cs="Arial"/>
                <w:b/>
                <w:bCs/>
                <w:sz w:val="13"/>
                <w:szCs w:val="13"/>
                <w:lang w:val="en-US"/>
              </w:rPr>
            </w:pPr>
            <w:r w:rsidRPr="004A45DE">
              <w:rPr>
                <w:rFonts w:ascii="Arial" w:hAnsi="Arial" w:cs="Arial"/>
                <w:sz w:val="13"/>
                <w:szCs w:val="13"/>
                <w:lang w:val="en-US"/>
              </w:rPr>
              <w:t>Failure of extubation/Weaning: 15 – 41%</w:t>
            </w:r>
          </w:p>
        </w:tc>
        <w:tc>
          <w:tcPr>
            <w:tcW w:w="2551" w:type="dxa"/>
          </w:tcPr>
          <w:p w14:paraId="43ED3911"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 or ΔBNP%:</w:t>
            </w:r>
          </w:p>
          <w:p w14:paraId="7EB30E5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ΔBNP</w:t>
            </w:r>
            <w:r w:rsidRPr="004A45DE">
              <w:rPr>
                <w:rFonts w:ascii="Arial" w:hAnsi="Arial" w:cs="Arial"/>
                <w:b/>
                <w:bCs/>
                <w:sz w:val="13"/>
                <w:szCs w:val="13"/>
                <w:lang w:val="en-US"/>
              </w:rPr>
              <w:t>%</w:t>
            </w:r>
            <w:r w:rsidRPr="004A45DE">
              <w:rPr>
                <w:rFonts w:ascii="Arial" w:hAnsi="Arial" w:cs="Arial"/>
                <w:sz w:val="13"/>
                <w:szCs w:val="13"/>
                <w:lang w:val="en-US"/>
              </w:rPr>
              <w:t xml:space="preserve"> with cut-off of 13,4 - 20%, ΔBNP with cut-off of 48 – 80 ng/L or ΔNT-proBNP of 21 ng/L, measured during and 2 h after SBT with T-piece or PSV (PS 8 cmH2O).</w:t>
            </w:r>
          </w:p>
          <w:p w14:paraId="363A6FFB" w14:textId="77777777" w:rsidR="00985C30" w:rsidRPr="004A45DE" w:rsidRDefault="00985C30" w:rsidP="00946062">
            <w:pPr>
              <w:jc w:val="center"/>
              <w:rPr>
                <w:rFonts w:ascii="Arial" w:hAnsi="Arial" w:cs="Arial"/>
                <w:b/>
                <w:bCs/>
                <w:sz w:val="13"/>
                <w:szCs w:val="13"/>
                <w:lang w:val="en-US"/>
              </w:rPr>
            </w:pPr>
          </w:p>
          <w:p w14:paraId="7AE6CF90"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03B5D04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Δ BNP</w:t>
            </w:r>
            <w:r w:rsidRPr="004A45DE">
              <w:rPr>
                <w:rFonts w:ascii="Arial" w:hAnsi="Arial" w:cs="Arial"/>
                <w:b/>
                <w:bCs/>
                <w:sz w:val="13"/>
                <w:szCs w:val="13"/>
                <w:lang w:val="en-US"/>
              </w:rPr>
              <w:t>%</w:t>
            </w:r>
            <w:r w:rsidRPr="004A45DE">
              <w:rPr>
                <w:rFonts w:ascii="Arial" w:hAnsi="Arial" w:cs="Arial"/>
                <w:sz w:val="13"/>
                <w:szCs w:val="13"/>
                <w:lang w:val="en-US"/>
              </w:rPr>
              <w:t xml:space="preserve"> with cut-off of 13,4 - 20% measured during and 2 h after SBT with T-piece or PSV (PS 8 cmH2O).</w:t>
            </w:r>
          </w:p>
          <w:p w14:paraId="7104357E" w14:textId="77777777" w:rsidR="00985C30" w:rsidRPr="004A45DE" w:rsidRDefault="00985C30" w:rsidP="00946062">
            <w:pPr>
              <w:jc w:val="center"/>
              <w:rPr>
                <w:rFonts w:ascii="Arial" w:hAnsi="Arial" w:cs="Arial"/>
                <w:sz w:val="13"/>
                <w:szCs w:val="13"/>
                <w:lang w:val="en-US"/>
              </w:rPr>
            </w:pPr>
          </w:p>
          <w:p w14:paraId="49850CB9"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1045E8E8"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Δ BNP with cut-off of 48 – 80 ng/L ΔNT-proBNP of 21 ng/L, measured during and 2 h after SBT with T-piece or PSV.</w:t>
            </w:r>
          </w:p>
          <w:p w14:paraId="6504BBA2" w14:textId="77777777" w:rsidR="00985C30" w:rsidRPr="004A45DE" w:rsidRDefault="00985C30" w:rsidP="00946062">
            <w:pPr>
              <w:jc w:val="center"/>
              <w:rPr>
                <w:rFonts w:ascii="Arial" w:hAnsi="Arial" w:cs="Arial"/>
                <w:sz w:val="13"/>
                <w:szCs w:val="13"/>
                <w:lang w:val="en-US"/>
              </w:rPr>
            </w:pPr>
          </w:p>
        </w:tc>
        <w:tc>
          <w:tcPr>
            <w:tcW w:w="2410" w:type="dxa"/>
          </w:tcPr>
          <w:p w14:paraId="019F2E44"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 or ΔBNP%:</w:t>
            </w:r>
          </w:p>
          <w:p w14:paraId="52BE963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Reintubation, use of non-invasive ventilation or failure of SBT within 48 hours after extubation.</w:t>
            </w:r>
          </w:p>
          <w:p w14:paraId="74954F3C" w14:textId="77777777" w:rsidR="00985C30" w:rsidRPr="004A45DE" w:rsidRDefault="00985C30" w:rsidP="00946062">
            <w:pPr>
              <w:jc w:val="center"/>
              <w:rPr>
                <w:rFonts w:ascii="Arial" w:hAnsi="Arial" w:cs="Arial"/>
                <w:b/>
                <w:bCs/>
                <w:sz w:val="13"/>
                <w:szCs w:val="13"/>
                <w:lang w:val="en-US"/>
              </w:rPr>
            </w:pPr>
          </w:p>
          <w:p w14:paraId="1F0DB041" w14:textId="77777777" w:rsidR="00985C30" w:rsidRPr="004A45DE" w:rsidRDefault="00985C30" w:rsidP="00946062">
            <w:pPr>
              <w:jc w:val="center"/>
              <w:rPr>
                <w:rFonts w:ascii="Arial" w:hAnsi="Arial" w:cs="Arial"/>
                <w:b/>
                <w:bCs/>
                <w:sz w:val="13"/>
                <w:szCs w:val="13"/>
                <w:lang w:val="en-US"/>
              </w:rPr>
            </w:pPr>
          </w:p>
          <w:p w14:paraId="6B2F600A" w14:textId="77777777" w:rsidR="00985C30" w:rsidRPr="004A45DE" w:rsidRDefault="00985C30" w:rsidP="00946062">
            <w:pPr>
              <w:jc w:val="center"/>
              <w:rPr>
                <w:rFonts w:ascii="Arial" w:hAnsi="Arial" w:cs="Arial"/>
                <w:b/>
                <w:bCs/>
                <w:sz w:val="13"/>
                <w:szCs w:val="13"/>
                <w:lang w:val="en-US"/>
              </w:rPr>
            </w:pPr>
          </w:p>
          <w:p w14:paraId="138442D7"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5404F87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Reintubation, use of non-invasive ventilation or failure of SBT within 48 hours after extubation.</w:t>
            </w:r>
          </w:p>
          <w:p w14:paraId="5DBCB636" w14:textId="77777777" w:rsidR="00985C30" w:rsidRPr="004A45DE" w:rsidRDefault="00985C30" w:rsidP="00946062">
            <w:pPr>
              <w:jc w:val="center"/>
              <w:rPr>
                <w:rFonts w:ascii="Arial" w:hAnsi="Arial" w:cs="Arial"/>
                <w:b/>
                <w:bCs/>
                <w:sz w:val="13"/>
                <w:szCs w:val="13"/>
                <w:lang w:val="en-US"/>
              </w:rPr>
            </w:pPr>
          </w:p>
          <w:p w14:paraId="2BA70C50"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4290129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Reintubation, use of non-invasive ventilation or failure of SBT within 48 hours after extubation.</w:t>
            </w:r>
          </w:p>
          <w:p w14:paraId="2C26B155" w14:textId="77777777" w:rsidR="00985C30" w:rsidRPr="004A45DE" w:rsidRDefault="00985C30" w:rsidP="00946062">
            <w:pPr>
              <w:pStyle w:val="NormalWeb"/>
              <w:jc w:val="center"/>
              <w:rPr>
                <w:rFonts w:ascii="Arial" w:hAnsi="Arial" w:cs="Arial"/>
                <w:sz w:val="13"/>
                <w:szCs w:val="13"/>
                <w:lang w:val="en-US"/>
              </w:rPr>
            </w:pPr>
          </w:p>
        </w:tc>
        <w:tc>
          <w:tcPr>
            <w:tcW w:w="1418" w:type="dxa"/>
          </w:tcPr>
          <w:p w14:paraId="636DC85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Diagnostic accuracy studies</w:t>
            </w:r>
          </w:p>
          <w:p w14:paraId="05ACAAB9" w14:textId="77777777" w:rsidR="00985C30" w:rsidRPr="004A45DE" w:rsidRDefault="00985C30" w:rsidP="00946062">
            <w:pPr>
              <w:jc w:val="center"/>
              <w:rPr>
                <w:rFonts w:ascii="Arial" w:hAnsi="Arial" w:cs="Arial"/>
                <w:sz w:val="13"/>
                <w:szCs w:val="13"/>
                <w:lang w:val="en-US"/>
              </w:rPr>
            </w:pPr>
          </w:p>
        </w:tc>
        <w:tc>
          <w:tcPr>
            <w:tcW w:w="1984" w:type="dxa"/>
          </w:tcPr>
          <w:p w14:paraId="4C1E3640" w14:textId="77777777" w:rsidR="00985C30" w:rsidRPr="004A45DE" w:rsidRDefault="00985C30" w:rsidP="00946062">
            <w:pPr>
              <w:pStyle w:val="NormalWeb"/>
              <w:rPr>
                <w:rFonts w:ascii="Arial" w:hAnsi="Arial" w:cs="Arial"/>
                <w:sz w:val="13"/>
                <w:szCs w:val="13"/>
                <w:lang w:val="en-US"/>
              </w:rPr>
            </w:pPr>
            <w:r w:rsidRPr="004A45DE">
              <w:rPr>
                <w:rFonts w:ascii="Arial" w:hAnsi="Arial" w:cs="Arial"/>
                <w:sz w:val="13"/>
                <w:szCs w:val="13"/>
                <w:lang w:val="en-US"/>
              </w:rPr>
              <w:t>Ovid MEDLINE, Ovid EMBASE, Wiley Cochrane Library, Cochrane Database of Systematic Reviews (CDSR), the Cochrane Central Register of Controlled Trials (CENTRAL), and Web of Science Core Collection via Clarivate Analytics</w:t>
            </w:r>
          </w:p>
        </w:tc>
      </w:tr>
      <w:tr w:rsidR="004A45DE" w:rsidRPr="004A45DE" w14:paraId="4A216DC3" w14:textId="77777777" w:rsidTr="00946062">
        <w:trPr>
          <w:trHeight w:val="319"/>
          <w:jc w:val="center"/>
        </w:trPr>
        <w:tc>
          <w:tcPr>
            <w:tcW w:w="1124" w:type="dxa"/>
            <w:vAlign w:val="center"/>
          </w:tcPr>
          <w:p w14:paraId="23572E3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Jun Duan 2021</w:t>
            </w:r>
          </w:p>
        </w:tc>
        <w:tc>
          <w:tcPr>
            <w:tcW w:w="2273" w:type="dxa"/>
            <w:vAlign w:val="center"/>
          </w:tcPr>
          <w:p w14:paraId="6295817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Assess the efficacy of diagnostic tests that use cough strength for the early detection of extubation failure.</w:t>
            </w:r>
          </w:p>
        </w:tc>
        <w:tc>
          <w:tcPr>
            <w:tcW w:w="3119" w:type="dxa"/>
          </w:tcPr>
          <w:p w14:paraId="1C95CCD7"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Cough peak flow (CPF)</w:t>
            </w:r>
          </w:p>
          <w:p w14:paraId="39E01691"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Patients over 18 years of age, on mechanical ventilation for at least 24 hours up  7 days</w:t>
            </w:r>
          </w:p>
          <w:p w14:paraId="64CE96EF"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Age: 39 - 71 years</w:t>
            </w:r>
          </w:p>
          <w:p w14:paraId="64813BFE"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Female: 22 – 56 %</w:t>
            </w:r>
          </w:p>
          <w:p w14:paraId="4CE77210"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APACHE II: 8 – 24</w:t>
            </w:r>
          </w:p>
          <w:p w14:paraId="660FB424"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SAPS II: 39 – 48</w:t>
            </w:r>
          </w:p>
          <w:p w14:paraId="037EAB3D"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Duration of mechanical ventilation: 3 – 14 days</w:t>
            </w:r>
          </w:p>
          <w:p w14:paraId="2D7BF4B0"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Failure of extubation/Weaning: 5 – 41%</w:t>
            </w:r>
          </w:p>
          <w:p w14:paraId="0766E041"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Semiquantitative cough strength score (SCSS)</w:t>
            </w:r>
          </w:p>
          <w:p w14:paraId="10B5C8B3"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Patients over 18 years of age, on mechanical ventilation for at least 24 hours up  21 days</w:t>
            </w:r>
          </w:p>
          <w:p w14:paraId="28E13F83"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Age: 36 – 77 years</w:t>
            </w:r>
          </w:p>
          <w:p w14:paraId="644E5F2D"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Female: 8 – 53 %</w:t>
            </w:r>
          </w:p>
          <w:p w14:paraId="2DA63257"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APACHE II: 15 – 25</w:t>
            </w:r>
          </w:p>
          <w:p w14:paraId="5BE60A25"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SAPS II: 21 – 48</w:t>
            </w:r>
          </w:p>
          <w:p w14:paraId="232025C7" w14:textId="77777777" w:rsidR="00985C30" w:rsidRPr="004A45DE" w:rsidRDefault="00985C30" w:rsidP="00946062">
            <w:pPr>
              <w:pStyle w:val="ListParagraph"/>
              <w:ind w:left="180"/>
              <w:jc w:val="center"/>
              <w:rPr>
                <w:rFonts w:ascii="Arial" w:hAnsi="Arial" w:cs="Arial"/>
                <w:sz w:val="13"/>
                <w:szCs w:val="13"/>
                <w:lang w:val="en-US"/>
              </w:rPr>
            </w:pPr>
            <w:r w:rsidRPr="004A45DE">
              <w:rPr>
                <w:rFonts w:ascii="Arial" w:hAnsi="Arial" w:cs="Arial"/>
                <w:sz w:val="13"/>
                <w:szCs w:val="13"/>
                <w:lang w:val="en-US"/>
              </w:rPr>
              <w:t>Duration of mechanical ventilation: 2 – 25 days</w:t>
            </w:r>
          </w:p>
          <w:p w14:paraId="23561232"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Failure of extubation/Weaning: 7 – 87%</w:t>
            </w:r>
          </w:p>
        </w:tc>
        <w:tc>
          <w:tcPr>
            <w:tcW w:w="2551" w:type="dxa"/>
          </w:tcPr>
          <w:p w14:paraId="3804C5E8"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CPF</w:t>
            </w:r>
          </w:p>
          <w:p w14:paraId="2A292289"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Cough Peak Flow with cut-off ≤ 29,35  - 71,15 L/min, measured before, during or after SBT with T-piece, CPAP or PSV (PS 5 – 8 cmH2O, PEEP 0 – 8 cmH2O)</w:t>
            </w:r>
          </w:p>
          <w:p w14:paraId="071E9FAA"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SCSS</w:t>
            </w:r>
          </w:p>
          <w:p w14:paraId="3CDFF195"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 xml:space="preserve">Semiquantitative cough strength score  measured with SCSS or WCT, classified as negative, weak, ineffective or grado 0 – 2, evaluated before, during or after SBT </w:t>
            </w:r>
          </w:p>
          <w:p w14:paraId="7643BD23"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with T-piece, CPAP or PSV (PS 5 – 10 cmH2O, PEEP 0 – 5 cmH2O)</w:t>
            </w:r>
          </w:p>
          <w:p w14:paraId="1FBBEA04" w14:textId="77777777" w:rsidR="00985C30" w:rsidRPr="004A45DE" w:rsidRDefault="00985C30" w:rsidP="00946062">
            <w:pPr>
              <w:jc w:val="both"/>
              <w:rPr>
                <w:rFonts w:ascii="Arial" w:hAnsi="Arial" w:cs="Arial"/>
                <w:b/>
                <w:bCs/>
                <w:sz w:val="13"/>
                <w:szCs w:val="13"/>
                <w:lang w:val="en-US"/>
              </w:rPr>
            </w:pPr>
          </w:p>
          <w:p w14:paraId="070D7080" w14:textId="77777777" w:rsidR="00985C30" w:rsidRPr="004A45DE" w:rsidRDefault="00985C30" w:rsidP="00946062">
            <w:pPr>
              <w:jc w:val="both"/>
              <w:rPr>
                <w:rFonts w:ascii="Arial" w:hAnsi="Arial" w:cs="Arial"/>
                <w:sz w:val="13"/>
                <w:szCs w:val="13"/>
                <w:lang w:val="en-US"/>
              </w:rPr>
            </w:pPr>
          </w:p>
        </w:tc>
        <w:tc>
          <w:tcPr>
            <w:tcW w:w="2410" w:type="dxa"/>
          </w:tcPr>
          <w:p w14:paraId="29A19832"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CPF</w:t>
            </w:r>
          </w:p>
          <w:p w14:paraId="37588AC2"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Reintubation, use of non-invasive ventilation within 48 hours up to 7 days after extubation.</w:t>
            </w:r>
          </w:p>
          <w:p w14:paraId="5AD01116"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SCSS</w:t>
            </w:r>
          </w:p>
          <w:p w14:paraId="7B2C664F"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Reintubation, use of non-invasive ventilation within 48 hours up to 7 days after extubation.</w:t>
            </w:r>
          </w:p>
          <w:p w14:paraId="715DE56C" w14:textId="77777777" w:rsidR="00985C30" w:rsidRPr="004A45DE" w:rsidRDefault="00985C30" w:rsidP="00946062">
            <w:pPr>
              <w:pStyle w:val="NormalWeb"/>
              <w:rPr>
                <w:rFonts w:ascii="Arial" w:hAnsi="Arial" w:cs="Arial"/>
                <w:sz w:val="13"/>
                <w:szCs w:val="13"/>
                <w:lang w:val="en-US"/>
              </w:rPr>
            </w:pPr>
          </w:p>
        </w:tc>
        <w:tc>
          <w:tcPr>
            <w:tcW w:w="1418" w:type="dxa"/>
          </w:tcPr>
          <w:p w14:paraId="3A3762A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Diagnostic accuracy studies</w:t>
            </w:r>
          </w:p>
          <w:p w14:paraId="79D1B68D" w14:textId="77777777" w:rsidR="00985C30" w:rsidRPr="004A45DE" w:rsidRDefault="00985C30" w:rsidP="00946062">
            <w:pPr>
              <w:jc w:val="center"/>
              <w:rPr>
                <w:rFonts w:ascii="Arial" w:hAnsi="Arial" w:cs="Arial"/>
                <w:sz w:val="13"/>
                <w:szCs w:val="13"/>
                <w:lang w:val="en-US"/>
              </w:rPr>
            </w:pPr>
          </w:p>
        </w:tc>
        <w:tc>
          <w:tcPr>
            <w:tcW w:w="1984" w:type="dxa"/>
          </w:tcPr>
          <w:p w14:paraId="7D553D66" w14:textId="77777777" w:rsidR="00985C30" w:rsidRPr="004A45DE" w:rsidRDefault="00985C30" w:rsidP="00946062">
            <w:pPr>
              <w:pStyle w:val="NormalWeb"/>
              <w:rPr>
                <w:rFonts w:ascii="Arial" w:hAnsi="Arial" w:cs="Arial"/>
                <w:sz w:val="13"/>
                <w:szCs w:val="13"/>
                <w:lang w:val="en-US"/>
              </w:rPr>
            </w:pPr>
            <w:r w:rsidRPr="004A45DE">
              <w:rPr>
                <w:rFonts w:ascii="Arial" w:hAnsi="Arial" w:cs="Arial"/>
                <w:sz w:val="13"/>
                <w:szCs w:val="13"/>
                <w:lang w:val="en-US"/>
              </w:rPr>
              <w:t>PubMed, Web of Science, the Cochrane library, and some Chinese databases (CBM, Wanfang Data, and CNKI)</w:t>
            </w:r>
          </w:p>
        </w:tc>
      </w:tr>
      <w:tr w:rsidR="00FE2259" w:rsidRPr="004A45DE" w14:paraId="44D06535" w14:textId="77777777" w:rsidTr="00946062">
        <w:trPr>
          <w:trHeight w:val="319"/>
          <w:jc w:val="center"/>
        </w:trPr>
        <w:tc>
          <w:tcPr>
            <w:tcW w:w="1124" w:type="dxa"/>
            <w:vAlign w:val="center"/>
          </w:tcPr>
          <w:p w14:paraId="4F91F085" w14:textId="5C44CC99" w:rsidR="00FE2259" w:rsidRPr="004A45DE" w:rsidRDefault="00FE2259" w:rsidP="00946062">
            <w:pPr>
              <w:jc w:val="center"/>
              <w:rPr>
                <w:rFonts w:ascii="Arial" w:hAnsi="Arial" w:cs="Arial"/>
                <w:sz w:val="13"/>
                <w:szCs w:val="13"/>
                <w:lang w:val="en-US"/>
              </w:rPr>
            </w:pPr>
            <w:r w:rsidRPr="004A45DE">
              <w:rPr>
                <w:rFonts w:ascii="Arial" w:hAnsi="Arial" w:cs="Arial"/>
                <w:sz w:val="13"/>
                <w:szCs w:val="13"/>
                <w:lang w:val="en-US"/>
              </w:rPr>
              <w:t>Xie 2025</w:t>
            </w:r>
          </w:p>
        </w:tc>
        <w:tc>
          <w:tcPr>
            <w:tcW w:w="2273" w:type="dxa"/>
            <w:vAlign w:val="center"/>
          </w:tcPr>
          <w:p w14:paraId="38A1D573" w14:textId="7F40CF26" w:rsidR="005E6981" w:rsidRPr="004A45DE" w:rsidRDefault="005E6981" w:rsidP="005E6981">
            <w:pPr>
              <w:jc w:val="center"/>
              <w:rPr>
                <w:rFonts w:ascii="Arial" w:hAnsi="Arial" w:cs="Arial"/>
                <w:sz w:val="13"/>
                <w:szCs w:val="13"/>
                <w:lang w:val="en-US"/>
              </w:rPr>
            </w:pPr>
            <w:r w:rsidRPr="004A45DE">
              <w:rPr>
                <w:rFonts w:ascii="Arial" w:hAnsi="Arial" w:cs="Arial"/>
                <w:sz w:val="13"/>
                <w:szCs w:val="13"/>
                <w:lang w:val="en-US"/>
              </w:rPr>
              <w:t xml:space="preserve">Assess the validity of DTF-RSBI as predictors of successful weaning from mechanical ventilation </w:t>
            </w:r>
          </w:p>
          <w:p w14:paraId="2CC50831" w14:textId="77777777" w:rsidR="00FE2259" w:rsidRPr="004A45DE" w:rsidRDefault="00FE2259" w:rsidP="00946062">
            <w:pPr>
              <w:jc w:val="center"/>
              <w:rPr>
                <w:rFonts w:ascii="Arial" w:hAnsi="Arial" w:cs="Arial"/>
                <w:sz w:val="13"/>
                <w:szCs w:val="13"/>
                <w:lang w:val="en-US"/>
              </w:rPr>
            </w:pPr>
          </w:p>
        </w:tc>
        <w:tc>
          <w:tcPr>
            <w:tcW w:w="3119" w:type="dxa"/>
          </w:tcPr>
          <w:p w14:paraId="428F0348" w14:textId="77777777" w:rsidR="00FE2259" w:rsidRPr="004A45DE" w:rsidRDefault="00FE2259" w:rsidP="005E6981">
            <w:pPr>
              <w:jc w:val="both"/>
              <w:rPr>
                <w:rFonts w:ascii="Arial" w:hAnsi="Arial" w:cs="Arial"/>
                <w:b/>
                <w:bCs/>
                <w:sz w:val="13"/>
                <w:szCs w:val="13"/>
                <w:lang w:val="en-US"/>
              </w:rPr>
            </w:pPr>
          </w:p>
          <w:p w14:paraId="09B517BA" w14:textId="77777777" w:rsidR="00ED3A21" w:rsidRPr="004A45DE" w:rsidRDefault="00ED3A21" w:rsidP="005E6981">
            <w:pPr>
              <w:jc w:val="both"/>
              <w:rPr>
                <w:rFonts w:ascii="Arial" w:hAnsi="Arial" w:cs="Arial"/>
                <w:b/>
                <w:bCs/>
                <w:sz w:val="13"/>
                <w:szCs w:val="13"/>
                <w:lang w:val="en-US"/>
              </w:rPr>
            </w:pPr>
          </w:p>
          <w:p w14:paraId="77DC5EA2" w14:textId="77777777" w:rsidR="00ED3A21" w:rsidRPr="004A45DE" w:rsidRDefault="00ED3A21" w:rsidP="005E6981">
            <w:pPr>
              <w:jc w:val="both"/>
              <w:rPr>
                <w:rFonts w:ascii="Arial" w:hAnsi="Arial" w:cs="Arial"/>
                <w:b/>
                <w:bCs/>
                <w:sz w:val="13"/>
                <w:szCs w:val="13"/>
                <w:lang w:val="en-US"/>
              </w:rPr>
            </w:pPr>
          </w:p>
          <w:p w14:paraId="76A0E41E" w14:textId="4AC77596" w:rsidR="00ED3A21" w:rsidRPr="004A45DE" w:rsidRDefault="00ED3A21" w:rsidP="00ED3A21">
            <w:pPr>
              <w:pStyle w:val="ListParagraph"/>
              <w:ind w:left="180"/>
              <w:jc w:val="center"/>
              <w:rPr>
                <w:rFonts w:ascii="Arial" w:hAnsi="Arial" w:cs="Arial"/>
                <w:sz w:val="13"/>
                <w:szCs w:val="13"/>
                <w:lang w:val="en-US"/>
              </w:rPr>
            </w:pPr>
            <w:r w:rsidRPr="004A45DE">
              <w:rPr>
                <w:rFonts w:ascii="Arial" w:hAnsi="Arial" w:cs="Arial"/>
                <w:sz w:val="13"/>
                <w:szCs w:val="13"/>
                <w:lang w:val="en-US"/>
              </w:rPr>
              <w:t>Patients over 18 years of age, on mechanical ventilation for at least 72 hours</w:t>
            </w:r>
          </w:p>
          <w:p w14:paraId="155C46D1" w14:textId="5A0CAFFE" w:rsidR="00ED3A21" w:rsidRPr="004A45DE" w:rsidRDefault="00ED3A21" w:rsidP="00ED3A21">
            <w:pPr>
              <w:pStyle w:val="ListParagraph"/>
              <w:ind w:left="180"/>
              <w:jc w:val="center"/>
              <w:rPr>
                <w:rFonts w:ascii="Arial" w:hAnsi="Arial" w:cs="Arial"/>
                <w:sz w:val="13"/>
                <w:szCs w:val="13"/>
                <w:lang w:val="en-US"/>
              </w:rPr>
            </w:pPr>
            <w:r w:rsidRPr="004A45DE">
              <w:rPr>
                <w:rFonts w:ascii="Arial" w:hAnsi="Arial" w:cs="Arial"/>
                <w:sz w:val="13"/>
                <w:szCs w:val="13"/>
                <w:lang w:val="en-US"/>
              </w:rPr>
              <w:t>Age: 18 – 82 years</w:t>
            </w:r>
          </w:p>
          <w:p w14:paraId="10157368" w14:textId="3E3A0A67" w:rsidR="00ED3A21" w:rsidRPr="004A45DE" w:rsidRDefault="00ED3A21" w:rsidP="00ED3A21">
            <w:pPr>
              <w:pStyle w:val="ListParagraph"/>
              <w:ind w:left="180"/>
              <w:jc w:val="center"/>
              <w:rPr>
                <w:rFonts w:ascii="Arial" w:hAnsi="Arial" w:cs="Arial"/>
                <w:sz w:val="13"/>
                <w:szCs w:val="13"/>
                <w:lang w:val="en-US"/>
              </w:rPr>
            </w:pPr>
            <w:r w:rsidRPr="004A45DE">
              <w:rPr>
                <w:rFonts w:ascii="Arial" w:hAnsi="Arial" w:cs="Arial"/>
                <w:sz w:val="13"/>
                <w:szCs w:val="13"/>
                <w:lang w:val="en-US"/>
              </w:rPr>
              <w:t xml:space="preserve">Female: </w:t>
            </w:r>
            <w:r w:rsidR="00B71622" w:rsidRPr="004A45DE">
              <w:rPr>
                <w:rFonts w:ascii="Arial" w:hAnsi="Arial" w:cs="Arial"/>
                <w:sz w:val="13"/>
                <w:szCs w:val="13"/>
                <w:lang w:val="en-US"/>
              </w:rPr>
              <w:t>22</w:t>
            </w:r>
            <w:r w:rsidRPr="004A45DE">
              <w:rPr>
                <w:rFonts w:ascii="Arial" w:hAnsi="Arial" w:cs="Arial"/>
                <w:sz w:val="13"/>
                <w:szCs w:val="13"/>
                <w:lang w:val="en-US"/>
              </w:rPr>
              <w:t xml:space="preserve"> – </w:t>
            </w:r>
            <w:r w:rsidR="00B71622" w:rsidRPr="004A45DE">
              <w:rPr>
                <w:rFonts w:ascii="Arial" w:hAnsi="Arial" w:cs="Arial"/>
                <w:sz w:val="13"/>
                <w:szCs w:val="13"/>
                <w:lang w:val="en-US"/>
              </w:rPr>
              <w:t>34</w:t>
            </w:r>
            <w:r w:rsidRPr="004A45DE">
              <w:rPr>
                <w:rFonts w:ascii="Arial" w:hAnsi="Arial" w:cs="Arial"/>
                <w:sz w:val="13"/>
                <w:szCs w:val="13"/>
                <w:lang w:val="en-US"/>
              </w:rPr>
              <w:t xml:space="preserve"> %</w:t>
            </w:r>
          </w:p>
          <w:p w14:paraId="21F90818" w14:textId="688D804E" w:rsidR="00ED3A21" w:rsidRPr="004A45DE" w:rsidRDefault="00ED3A21" w:rsidP="00ED3A21">
            <w:pPr>
              <w:pStyle w:val="ListParagraph"/>
              <w:ind w:left="180"/>
              <w:jc w:val="center"/>
              <w:rPr>
                <w:rFonts w:ascii="Arial" w:hAnsi="Arial" w:cs="Arial"/>
                <w:sz w:val="13"/>
                <w:szCs w:val="13"/>
                <w:lang w:val="en-US"/>
              </w:rPr>
            </w:pPr>
            <w:r w:rsidRPr="004A45DE">
              <w:rPr>
                <w:rFonts w:ascii="Arial" w:hAnsi="Arial" w:cs="Arial"/>
                <w:sz w:val="13"/>
                <w:szCs w:val="13"/>
                <w:lang w:val="en-US"/>
              </w:rPr>
              <w:t xml:space="preserve">APACHE II: </w:t>
            </w:r>
            <w:r w:rsidR="00BC79DE" w:rsidRPr="004A45DE">
              <w:rPr>
                <w:rFonts w:ascii="Arial" w:hAnsi="Arial" w:cs="Arial"/>
                <w:sz w:val="13"/>
                <w:szCs w:val="13"/>
                <w:lang w:val="en-US"/>
              </w:rPr>
              <w:t>15 - 20</w:t>
            </w:r>
          </w:p>
          <w:p w14:paraId="03B9D83A" w14:textId="22A9D102" w:rsidR="00ED3A21" w:rsidRPr="004A45DE" w:rsidRDefault="00ED3A21" w:rsidP="00ED3A21">
            <w:pPr>
              <w:pStyle w:val="ListParagraph"/>
              <w:ind w:left="180"/>
              <w:jc w:val="center"/>
              <w:rPr>
                <w:rFonts w:ascii="Arial" w:hAnsi="Arial" w:cs="Arial"/>
                <w:sz w:val="13"/>
                <w:szCs w:val="13"/>
                <w:lang w:val="en-US"/>
              </w:rPr>
            </w:pPr>
            <w:r w:rsidRPr="004A45DE">
              <w:rPr>
                <w:rFonts w:ascii="Arial" w:hAnsi="Arial" w:cs="Arial"/>
                <w:sz w:val="13"/>
                <w:szCs w:val="13"/>
                <w:lang w:val="en-US"/>
              </w:rPr>
              <w:t>ISS 42 - 75</w:t>
            </w:r>
          </w:p>
          <w:p w14:paraId="5AA5F49C" w14:textId="706F2911" w:rsidR="00ED3A21" w:rsidRPr="004A45DE" w:rsidRDefault="00ED3A21" w:rsidP="00ED3A21">
            <w:pPr>
              <w:pStyle w:val="ListParagraph"/>
              <w:ind w:left="180"/>
              <w:jc w:val="center"/>
              <w:rPr>
                <w:rFonts w:ascii="Arial" w:hAnsi="Arial" w:cs="Arial"/>
                <w:sz w:val="13"/>
                <w:szCs w:val="13"/>
                <w:lang w:val="en-US"/>
              </w:rPr>
            </w:pPr>
            <w:r w:rsidRPr="004A45DE">
              <w:rPr>
                <w:rFonts w:ascii="Arial" w:hAnsi="Arial" w:cs="Arial"/>
                <w:sz w:val="13"/>
                <w:szCs w:val="13"/>
                <w:lang w:val="en-US"/>
              </w:rPr>
              <w:t xml:space="preserve">Duration of mechanical ventilation: </w:t>
            </w:r>
            <w:r w:rsidR="00B47C50" w:rsidRPr="004A45DE">
              <w:rPr>
                <w:rFonts w:ascii="Arial" w:hAnsi="Arial" w:cs="Arial"/>
                <w:sz w:val="13"/>
                <w:szCs w:val="13"/>
                <w:lang w:val="en-US"/>
              </w:rPr>
              <w:t>3</w:t>
            </w:r>
            <w:r w:rsidRPr="004A45DE">
              <w:rPr>
                <w:rFonts w:ascii="Arial" w:hAnsi="Arial" w:cs="Arial"/>
                <w:sz w:val="13"/>
                <w:szCs w:val="13"/>
                <w:lang w:val="en-US"/>
              </w:rPr>
              <w:t xml:space="preserve"> – 14 days</w:t>
            </w:r>
          </w:p>
          <w:p w14:paraId="6E649148" w14:textId="5702DC15" w:rsidR="00ED3A21" w:rsidRPr="004A45DE" w:rsidRDefault="00ED3A21" w:rsidP="00ED3A21">
            <w:pPr>
              <w:jc w:val="both"/>
              <w:rPr>
                <w:rFonts w:ascii="Arial" w:hAnsi="Arial" w:cs="Arial"/>
                <w:b/>
                <w:bCs/>
                <w:sz w:val="13"/>
                <w:szCs w:val="13"/>
                <w:lang w:val="en-US"/>
              </w:rPr>
            </w:pPr>
            <w:r w:rsidRPr="004A45DE">
              <w:rPr>
                <w:rFonts w:ascii="Arial" w:hAnsi="Arial" w:cs="Arial"/>
                <w:sz w:val="13"/>
                <w:szCs w:val="13"/>
                <w:lang w:val="en-US"/>
              </w:rPr>
              <w:t xml:space="preserve">        Failure of extubation</w:t>
            </w:r>
            <w:r w:rsidR="002B3F78" w:rsidRPr="004A45DE">
              <w:rPr>
                <w:rFonts w:ascii="Arial" w:hAnsi="Arial" w:cs="Arial"/>
                <w:sz w:val="13"/>
                <w:szCs w:val="13"/>
                <w:lang w:val="en-US"/>
              </w:rPr>
              <w:t xml:space="preserve"> w</w:t>
            </w:r>
            <w:r w:rsidRPr="004A45DE">
              <w:rPr>
                <w:rFonts w:ascii="Arial" w:hAnsi="Arial" w:cs="Arial"/>
                <w:sz w:val="13"/>
                <w:szCs w:val="13"/>
                <w:lang w:val="en-US"/>
              </w:rPr>
              <w:t>eaning: 1</w:t>
            </w:r>
            <w:r w:rsidR="002B3F78" w:rsidRPr="004A45DE">
              <w:rPr>
                <w:rFonts w:ascii="Arial" w:hAnsi="Arial" w:cs="Arial"/>
                <w:sz w:val="13"/>
                <w:szCs w:val="13"/>
                <w:lang w:val="en-US"/>
              </w:rPr>
              <w:t>5</w:t>
            </w:r>
            <w:r w:rsidRPr="004A45DE">
              <w:rPr>
                <w:rFonts w:ascii="Arial" w:hAnsi="Arial" w:cs="Arial"/>
                <w:sz w:val="13"/>
                <w:szCs w:val="13"/>
                <w:lang w:val="en-US"/>
              </w:rPr>
              <w:t xml:space="preserve"> – </w:t>
            </w:r>
            <w:r w:rsidR="002B3F78" w:rsidRPr="004A45DE">
              <w:rPr>
                <w:rFonts w:ascii="Arial" w:hAnsi="Arial" w:cs="Arial"/>
                <w:sz w:val="13"/>
                <w:szCs w:val="13"/>
                <w:lang w:val="en-US"/>
              </w:rPr>
              <w:t>38</w:t>
            </w:r>
            <w:r w:rsidRPr="004A45DE">
              <w:rPr>
                <w:rFonts w:ascii="Arial" w:hAnsi="Arial" w:cs="Arial"/>
                <w:sz w:val="13"/>
                <w:szCs w:val="13"/>
                <w:lang w:val="en-US"/>
              </w:rPr>
              <w:t>%</w:t>
            </w:r>
          </w:p>
          <w:p w14:paraId="11F521AE" w14:textId="77777777" w:rsidR="00ED3A21" w:rsidRPr="004A45DE" w:rsidRDefault="00ED3A21" w:rsidP="005E6981">
            <w:pPr>
              <w:jc w:val="both"/>
              <w:rPr>
                <w:rFonts w:ascii="Arial" w:hAnsi="Arial" w:cs="Arial"/>
                <w:b/>
                <w:bCs/>
                <w:sz w:val="13"/>
                <w:szCs w:val="13"/>
                <w:lang w:val="en-US"/>
              </w:rPr>
            </w:pPr>
          </w:p>
          <w:p w14:paraId="6C8BDC10" w14:textId="77777777" w:rsidR="00ED3A21" w:rsidRPr="004A45DE" w:rsidRDefault="00ED3A21" w:rsidP="005E6981">
            <w:pPr>
              <w:jc w:val="both"/>
              <w:rPr>
                <w:rFonts w:ascii="Arial" w:hAnsi="Arial" w:cs="Arial"/>
                <w:b/>
                <w:bCs/>
                <w:sz w:val="13"/>
                <w:szCs w:val="13"/>
                <w:lang w:val="en-US"/>
              </w:rPr>
            </w:pPr>
          </w:p>
          <w:p w14:paraId="5589F1B4" w14:textId="77777777" w:rsidR="00ED3A21" w:rsidRPr="004A45DE" w:rsidRDefault="00ED3A21" w:rsidP="005E6981">
            <w:pPr>
              <w:jc w:val="both"/>
              <w:rPr>
                <w:rFonts w:ascii="Arial" w:hAnsi="Arial" w:cs="Arial"/>
                <w:b/>
                <w:bCs/>
                <w:sz w:val="13"/>
                <w:szCs w:val="13"/>
                <w:lang w:val="en-US"/>
              </w:rPr>
            </w:pPr>
          </w:p>
          <w:p w14:paraId="354AB8DE" w14:textId="77777777" w:rsidR="00ED3A21" w:rsidRPr="004A45DE" w:rsidRDefault="00ED3A21" w:rsidP="005E6981">
            <w:pPr>
              <w:jc w:val="both"/>
              <w:rPr>
                <w:rFonts w:ascii="Arial" w:hAnsi="Arial" w:cs="Arial"/>
                <w:b/>
                <w:bCs/>
                <w:sz w:val="13"/>
                <w:szCs w:val="13"/>
                <w:lang w:val="en-US"/>
              </w:rPr>
            </w:pPr>
          </w:p>
          <w:p w14:paraId="1C611063" w14:textId="77777777" w:rsidR="00ED3A21" w:rsidRPr="004A45DE" w:rsidRDefault="00ED3A21" w:rsidP="005E6981">
            <w:pPr>
              <w:jc w:val="both"/>
              <w:rPr>
                <w:rFonts w:ascii="Arial" w:hAnsi="Arial" w:cs="Arial"/>
                <w:b/>
                <w:bCs/>
                <w:sz w:val="13"/>
                <w:szCs w:val="13"/>
                <w:lang w:val="en-US"/>
              </w:rPr>
            </w:pPr>
          </w:p>
          <w:p w14:paraId="6DBBDBBA" w14:textId="77777777" w:rsidR="00ED3A21" w:rsidRPr="004A45DE" w:rsidRDefault="00ED3A21" w:rsidP="005E6981">
            <w:pPr>
              <w:jc w:val="both"/>
              <w:rPr>
                <w:rFonts w:ascii="Arial" w:hAnsi="Arial" w:cs="Arial"/>
                <w:b/>
                <w:bCs/>
                <w:sz w:val="13"/>
                <w:szCs w:val="13"/>
                <w:lang w:val="en-US"/>
              </w:rPr>
            </w:pPr>
          </w:p>
          <w:p w14:paraId="44D33B90" w14:textId="77777777" w:rsidR="00ED3A21" w:rsidRPr="004A45DE" w:rsidRDefault="00ED3A21" w:rsidP="005E6981">
            <w:pPr>
              <w:jc w:val="both"/>
              <w:rPr>
                <w:rFonts w:ascii="Arial" w:hAnsi="Arial" w:cs="Arial"/>
                <w:b/>
                <w:bCs/>
                <w:sz w:val="13"/>
                <w:szCs w:val="13"/>
                <w:lang w:val="en-US"/>
              </w:rPr>
            </w:pPr>
          </w:p>
          <w:p w14:paraId="1DD80C88" w14:textId="77777777" w:rsidR="00ED3A21" w:rsidRPr="004A45DE" w:rsidRDefault="00ED3A21" w:rsidP="005E6981">
            <w:pPr>
              <w:jc w:val="both"/>
              <w:rPr>
                <w:rFonts w:ascii="Arial" w:hAnsi="Arial" w:cs="Arial"/>
                <w:b/>
                <w:bCs/>
                <w:sz w:val="13"/>
                <w:szCs w:val="13"/>
                <w:lang w:val="en-US"/>
              </w:rPr>
            </w:pPr>
          </w:p>
        </w:tc>
        <w:tc>
          <w:tcPr>
            <w:tcW w:w="2551" w:type="dxa"/>
          </w:tcPr>
          <w:p w14:paraId="0D2AE4AB" w14:textId="77777777" w:rsidR="00046679" w:rsidRPr="004A45DE" w:rsidRDefault="00046679" w:rsidP="00946062">
            <w:pPr>
              <w:jc w:val="both"/>
              <w:rPr>
                <w:rFonts w:ascii="Arial" w:hAnsi="Arial" w:cs="Arial"/>
                <w:sz w:val="13"/>
                <w:szCs w:val="13"/>
                <w:lang w:val="en-US"/>
              </w:rPr>
            </w:pPr>
          </w:p>
          <w:p w14:paraId="206CFE44" w14:textId="77777777" w:rsidR="00046679" w:rsidRPr="004A45DE" w:rsidRDefault="00046679" w:rsidP="00946062">
            <w:pPr>
              <w:jc w:val="both"/>
              <w:rPr>
                <w:rFonts w:ascii="Arial" w:hAnsi="Arial" w:cs="Arial"/>
                <w:sz w:val="13"/>
                <w:szCs w:val="13"/>
                <w:lang w:val="en-US"/>
              </w:rPr>
            </w:pPr>
            <w:r w:rsidRPr="004A45DE">
              <w:rPr>
                <w:rFonts w:ascii="Arial" w:hAnsi="Arial" w:cs="Arial"/>
                <w:sz w:val="13"/>
                <w:szCs w:val="13"/>
                <w:lang w:val="en-US"/>
              </w:rPr>
              <w:t xml:space="preserve">The patients were examined in either the supine or semi-recumbent position using a linear, high-frequency probe (6–15 MHz) positioned at the mid-clavicular line, anterior to the costal margin, or at the anterior axillary line in the last intercostal space. </w:t>
            </w:r>
          </w:p>
          <w:p w14:paraId="4B4F8A9A" w14:textId="77777777" w:rsidR="00046679" w:rsidRPr="004A45DE" w:rsidRDefault="00046679" w:rsidP="00946062">
            <w:pPr>
              <w:jc w:val="both"/>
              <w:rPr>
                <w:rFonts w:ascii="Arial" w:hAnsi="Arial" w:cs="Arial"/>
                <w:sz w:val="13"/>
                <w:szCs w:val="13"/>
                <w:lang w:val="en-US"/>
              </w:rPr>
            </w:pPr>
          </w:p>
          <w:p w14:paraId="046570E3" w14:textId="3E6C10E1" w:rsidR="00FE2259" w:rsidRPr="004A45DE" w:rsidRDefault="00046679" w:rsidP="00946062">
            <w:pPr>
              <w:jc w:val="both"/>
              <w:rPr>
                <w:rFonts w:ascii="Arial" w:hAnsi="Arial" w:cs="Arial"/>
                <w:sz w:val="13"/>
                <w:szCs w:val="13"/>
                <w:lang w:val="en-US"/>
              </w:rPr>
            </w:pPr>
            <w:r w:rsidRPr="004A45DE">
              <w:rPr>
                <w:rFonts w:ascii="Arial" w:hAnsi="Arial" w:cs="Arial"/>
                <w:sz w:val="13"/>
                <w:szCs w:val="13"/>
                <w:lang w:val="en-US"/>
              </w:rPr>
              <w:t>Measurements were taken at the end of three inspiratory and three expiratory phases across different respiratory cycles. Diaphragm thickening fraction (DTF) was calculated using the formula: (Thickness at end inspiration—Thickness at end- expiration) divided by Thickness at end-expiration, multiplied by 100 (right and left sides examinate).</w:t>
            </w:r>
          </w:p>
        </w:tc>
        <w:tc>
          <w:tcPr>
            <w:tcW w:w="2410" w:type="dxa"/>
          </w:tcPr>
          <w:p w14:paraId="7D727001" w14:textId="26CBCE3C" w:rsidR="00EF1AC2" w:rsidRPr="004A45DE" w:rsidRDefault="00EF1AC2" w:rsidP="00EF1AC2">
            <w:pPr>
              <w:jc w:val="both"/>
              <w:rPr>
                <w:rFonts w:ascii="Arial" w:hAnsi="Arial" w:cs="Arial"/>
                <w:sz w:val="13"/>
                <w:szCs w:val="13"/>
                <w:lang w:val="en-US"/>
              </w:rPr>
            </w:pPr>
            <w:r w:rsidRPr="004A45DE">
              <w:rPr>
                <w:rFonts w:ascii="Arial" w:hAnsi="Arial" w:cs="Arial"/>
                <w:sz w:val="13"/>
                <w:szCs w:val="13"/>
                <w:lang w:val="en-US"/>
              </w:rPr>
              <w:t xml:space="preserve">Ability to maintain spontaneous breathing within 48 h after extubation without requiring invasive or noninvasive ventilator support or performance of tracheostomy. </w:t>
            </w:r>
          </w:p>
          <w:p w14:paraId="0111CD47" w14:textId="2A3FC09D" w:rsidR="00EF1AC2" w:rsidRPr="004A45DE" w:rsidRDefault="00EF1AC2" w:rsidP="00EF1AC2">
            <w:pPr>
              <w:jc w:val="both"/>
              <w:rPr>
                <w:rFonts w:ascii="Arial" w:hAnsi="Arial" w:cs="Arial"/>
                <w:b/>
                <w:bCs/>
                <w:sz w:val="13"/>
                <w:szCs w:val="13"/>
                <w:lang w:val="en-US"/>
              </w:rPr>
            </w:pPr>
          </w:p>
          <w:p w14:paraId="42A85FC6" w14:textId="77777777" w:rsidR="00FE2259" w:rsidRPr="004A45DE" w:rsidRDefault="00FE2259" w:rsidP="00946062">
            <w:pPr>
              <w:jc w:val="both"/>
              <w:rPr>
                <w:rFonts w:ascii="Arial" w:hAnsi="Arial" w:cs="Arial"/>
                <w:b/>
                <w:bCs/>
                <w:sz w:val="13"/>
                <w:szCs w:val="13"/>
                <w:lang w:val="en-US"/>
              </w:rPr>
            </w:pPr>
          </w:p>
        </w:tc>
        <w:tc>
          <w:tcPr>
            <w:tcW w:w="1418" w:type="dxa"/>
          </w:tcPr>
          <w:p w14:paraId="03B506BE" w14:textId="77777777" w:rsidR="00BB31FF" w:rsidRPr="004A45DE" w:rsidRDefault="00BB31FF" w:rsidP="00BB31FF">
            <w:pPr>
              <w:jc w:val="center"/>
              <w:rPr>
                <w:rFonts w:ascii="Arial" w:hAnsi="Arial" w:cs="Arial"/>
                <w:sz w:val="13"/>
                <w:szCs w:val="13"/>
                <w:lang w:val="en-US"/>
              </w:rPr>
            </w:pPr>
            <w:r w:rsidRPr="004A45DE">
              <w:rPr>
                <w:rFonts w:ascii="Arial" w:hAnsi="Arial" w:cs="Arial"/>
                <w:sz w:val="13"/>
                <w:szCs w:val="13"/>
                <w:lang w:val="en-US"/>
              </w:rPr>
              <w:t>Diagnostic accuracy studies</w:t>
            </w:r>
          </w:p>
          <w:p w14:paraId="506F0852" w14:textId="77777777" w:rsidR="00FE2259" w:rsidRPr="004A45DE" w:rsidRDefault="00FE2259" w:rsidP="00946062">
            <w:pPr>
              <w:jc w:val="center"/>
              <w:rPr>
                <w:rFonts w:ascii="Arial" w:hAnsi="Arial" w:cs="Arial"/>
                <w:sz w:val="13"/>
                <w:szCs w:val="13"/>
                <w:lang w:val="en-US"/>
              </w:rPr>
            </w:pPr>
          </w:p>
        </w:tc>
        <w:tc>
          <w:tcPr>
            <w:tcW w:w="1984" w:type="dxa"/>
          </w:tcPr>
          <w:p w14:paraId="4E9F0003" w14:textId="5DAA0C4D" w:rsidR="00FE2259" w:rsidRPr="004A45DE" w:rsidRDefault="00197860" w:rsidP="00197860">
            <w:pPr>
              <w:pStyle w:val="NormalWeb"/>
              <w:jc w:val="both"/>
              <w:rPr>
                <w:rFonts w:ascii="Arial" w:hAnsi="Arial" w:cs="Arial"/>
                <w:sz w:val="13"/>
                <w:szCs w:val="13"/>
                <w:lang w:val="en-US"/>
              </w:rPr>
            </w:pPr>
            <w:r w:rsidRPr="004A45DE">
              <w:rPr>
                <w:rFonts w:ascii="Arial" w:hAnsi="Arial" w:cs="Arial"/>
                <w:sz w:val="13"/>
                <w:szCs w:val="13"/>
                <w:lang w:val="en-US"/>
              </w:rPr>
              <w:t>PubMed, Embase, Web of Science, and Cochrane library, and references lists of eligible articles</w:t>
            </w:r>
          </w:p>
        </w:tc>
      </w:tr>
    </w:tbl>
    <w:p w14:paraId="15E0F2B7" w14:textId="77777777" w:rsidR="00666974" w:rsidRPr="004A45DE" w:rsidRDefault="00666974" w:rsidP="00F524E0">
      <w:pPr>
        <w:rPr>
          <w:rFonts w:ascii="Arial" w:hAnsi="Arial" w:cs="Arial"/>
          <w:b/>
          <w:bCs/>
          <w:sz w:val="22"/>
          <w:szCs w:val="22"/>
          <w:lang w:val="en-US"/>
        </w:rPr>
      </w:pPr>
    </w:p>
    <w:p w14:paraId="000EC749" w14:textId="77777777" w:rsidR="00666974" w:rsidRPr="004A45DE" w:rsidRDefault="00666974" w:rsidP="00F524E0">
      <w:pPr>
        <w:rPr>
          <w:rFonts w:ascii="Arial" w:hAnsi="Arial" w:cs="Arial"/>
          <w:b/>
          <w:bCs/>
          <w:sz w:val="22"/>
          <w:szCs w:val="22"/>
          <w:lang w:val="en-US"/>
        </w:rPr>
      </w:pPr>
    </w:p>
    <w:p w14:paraId="1F2A3DE6" w14:textId="5EBC7CDB" w:rsidR="002D44B4" w:rsidRPr="004A45DE" w:rsidRDefault="002D44B4" w:rsidP="00F524E0">
      <w:pPr>
        <w:rPr>
          <w:rFonts w:ascii="Arial" w:hAnsi="Arial" w:cs="Arial"/>
          <w:b/>
          <w:bCs/>
          <w:sz w:val="22"/>
          <w:szCs w:val="22"/>
          <w:lang w:val="en-US"/>
        </w:rPr>
      </w:pPr>
      <w:r w:rsidRPr="004A45DE">
        <w:rPr>
          <w:rFonts w:ascii="Arial" w:hAnsi="Arial" w:cs="Arial"/>
          <w:b/>
          <w:bCs/>
          <w:sz w:val="22"/>
          <w:szCs w:val="22"/>
          <w:lang w:val="en-US"/>
        </w:rPr>
        <w:t>Table 2: Characteristics of Included Reviews: Outcomes</w:t>
      </w:r>
    </w:p>
    <w:p w14:paraId="2297167F" w14:textId="77777777" w:rsidR="000B01A7" w:rsidRPr="004A45DE" w:rsidRDefault="000B01A7" w:rsidP="0018087D">
      <w:pPr>
        <w:pStyle w:val="ListParagraph"/>
        <w:rPr>
          <w:rFonts w:ascii="Arial" w:hAnsi="Arial" w:cs="Arial"/>
          <w:b/>
          <w:bCs/>
          <w:lang w:val="en-US"/>
        </w:rPr>
      </w:pPr>
    </w:p>
    <w:tbl>
      <w:tblPr>
        <w:tblStyle w:val="TableGrid"/>
        <w:tblW w:w="14793" w:type="dxa"/>
        <w:jc w:val="center"/>
        <w:tblLook w:val="04A0" w:firstRow="1" w:lastRow="0" w:firstColumn="1" w:lastColumn="0" w:noHBand="0" w:noVBand="1"/>
      </w:tblPr>
      <w:tblGrid>
        <w:gridCol w:w="1271"/>
        <w:gridCol w:w="5245"/>
        <w:gridCol w:w="1134"/>
        <w:gridCol w:w="1134"/>
        <w:gridCol w:w="1041"/>
        <w:gridCol w:w="2939"/>
        <w:gridCol w:w="1011"/>
        <w:gridCol w:w="1018"/>
      </w:tblGrid>
      <w:tr w:rsidR="004A45DE" w:rsidRPr="004A45DE" w14:paraId="541297D8" w14:textId="77777777" w:rsidTr="00985C30">
        <w:trPr>
          <w:trHeight w:val="50"/>
          <w:jc w:val="center"/>
        </w:trPr>
        <w:tc>
          <w:tcPr>
            <w:tcW w:w="1271" w:type="dxa"/>
            <w:vMerge w:val="restart"/>
            <w:vAlign w:val="center"/>
          </w:tcPr>
          <w:p w14:paraId="39B69B73" w14:textId="77777777" w:rsidR="00985C30" w:rsidRPr="004A45DE" w:rsidRDefault="00985C30" w:rsidP="00946062">
            <w:pPr>
              <w:jc w:val="center"/>
              <w:rPr>
                <w:rFonts w:ascii="Arial" w:hAnsi="Arial" w:cs="Arial"/>
                <w:b/>
                <w:bCs/>
                <w:sz w:val="13"/>
                <w:szCs w:val="13"/>
              </w:rPr>
            </w:pPr>
            <w:r w:rsidRPr="004A45DE">
              <w:rPr>
                <w:rFonts w:ascii="Arial" w:hAnsi="Arial" w:cs="Arial"/>
                <w:b/>
                <w:bCs/>
                <w:sz w:val="13"/>
                <w:szCs w:val="13"/>
                <w:lang w:val="en-US"/>
              </w:rPr>
              <w:t>REVIEW</w:t>
            </w:r>
          </w:p>
        </w:tc>
        <w:tc>
          <w:tcPr>
            <w:tcW w:w="5245" w:type="dxa"/>
            <w:vMerge w:val="restart"/>
            <w:vAlign w:val="center"/>
          </w:tcPr>
          <w:p w14:paraId="2D766105" w14:textId="77777777" w:rsidR="00985C30" w:rsidRPr="004A45DE" w:rsidRDefault="00985C30" w:rsidP="00946062">
            <w:pPr>
              <w:jc w:val="center"/>
              <w:rPr>
                <w:rFonts w:ascii="Arial" w:hAnsi="Arial" w:cs="Arial"/>
                <w:b/>
                <w:bCs/>
                <w:sz w:val="13"/>
                <w:szCs w:val="13"/>
              </w:rPr>
            </w:pPr>
            <w:r w:rsidRPr="004A45DE">
              <w:rPr>
                <w:rFonts w:ascii="Arial" w:hAnsi="Arial" w:cs="Arial"/>
                <w:b/>
                <w:bCs/>
                <w:sz w:val="13"/>
                <w:szCs w:val="13"/>
                <w:lang w:val="en-US"/>
              </w:rPr>
              <w:t>INTERVENTION</w:t>
            </w:r>
          </w:p>
        </w:tc>
        <w:tc>
          <w:tcPr>
            <w:tcW w:w="1134" w:type="dxa"/>
            <w:vMerge w:val="restart"/>
            <w:vAlign w:val="center"/>
          </w:tcPr>
          <w:p w14:paraId="3174D947" w14:textId="77777777" w:rsidR="00985C30" w:rsidRPr="004A45DE" w:rsidRDefault="00985C30" w:rsidP="00946062">
            <w:pPr>
              <w:jc w:val="center"/>
              <w:rPr>
                <w:rFonts w:ascii="Arial" w:hAnsi="Arial" w:cs="Arial"/>
                <w:b/>
                <w:bCs/>
                <w:sz w:val="13"/>
                <w:szCs w:val="13"/>
              </w:rPr>
            </w:pPr>
            <w:r w:rsidRPr="004A45DE">
              <w:rPr>
                <w:rFonts w:ascii="Arial" w:hAnsi="Arial" w:cs="Arial"/>
                <w:b/>
                <w:bCs/>
                <w:sz w:val="13"/>
                <w:szCs w:val="13"/>
                <w:lang w:val="en-US"/>
              </w:rPr>
              <w:t># STUDIES</w:t>
            </w:r>
          </w:p>
        </w:tc>
        <w:tc>
          <w:tcPr>
            <w:tcW w:w="5114" w:type="dxa"/>
            <w:gridSpan w:val="3"/>
            <w:vAlign w:val="center"/>
          </w:tcPr>
          <w:p w14:paraId="6AC0582D" w14:textId="77777777" w:rsidR="00985C30" w:rsidRPr="004A45DE" w:rsidRDefault="00985C30" w:rsidP="00946062">
            <w:pPr>
              <w:jc w:val="center"/>
              <w:rPr>
                <w:rFonts w:ascii="Arial" w:hAnsi="Arial" w:cs="Arial"/>
                <w:b/>
                <w:bCs/>
                <w:sz w:val="13"/>
                <w:szCs w:val="13"/>
              </w:rPr>
            </w:pPr>
            <w:r w:rsidRPr="004A45DE">
              <w:rPr>
                <w:rFonts w:ascii="Arial" w:hAnsi="Arial" w:cs="Arial"/>
                <w:b/>
                <w:bCs/>
                <w:sz w:val="13"/>
                <w:szCs w:val="13"/>
                <w:lang w:val="en-US"/>
              </w:rPr>
              <w:t>PARTICIPANT DETAILS</w:t>
            </w:r>
          </w:p>
        </w:tc>
        <w:tc>
          <w:tcPr>
            <w:tcW w:w="1011" w:type="dxa"/>
            <w:vMerge w:val="restart"/>
            <w:vAlign w:val="center"/>
          </w:tcPr>
          <w:p w14:paraId="700398F3" w14:textId="77777777" w:rsidR="00985C30" w:rsidRPr="004A45DE" w:rsidRDefault="00985C30" w:rsidP="00946062">
            <w:pPr>
              <w:jc w:val="center"/>
              <w:rPr>
                <w:rFonts w:ascii="Arial" w:hAnsi="Arial" w:cs="Arial"/>
                <w:b/>
                <w:bCs/>
                <w:sz w:val="13"/>
                <w:szCs w:val="13"/>
              </w:rPr>
            </w:pPr>
            <w:r w:rsidRPr="004A45DE">
              <w:rPr>
                <w:rFonts w:ascii="Arial" w:hAnsi="Arial" w:cs="Arial"/>
                <w:b/>
                <w:bCs/>
                <w:sz w:val="13"/>
                <w:szCs w:val="13"/>
                <w:lang w:val="en-US"/>
              </w:rPr>
              <w:t>SENSITIVITY</w:t>
            </w:r>
          </w:p>
        </w:tc>
        <w:tc>
          <w:tcPr>
            <w:tcW w:w="0" w:type="auto"/>
            <w:vMerge w:val="restart"/>
            <w:vAlign w:val="center"/>
          </w:tcPr>
          <w:p w14:paraId="550FA3FA" w14:textId="77777777" w:rsidR="00985C30" w:rsidRPr="004A45DE" w:rsidRDefault="00985C30" w:rsidP="00946062">
            <w:pPr>
              <w:jc w:val="center"/>
              <w:rPr>
                <w:rFonts w:ascii="Arial" w:hAnsi="Arial" w:cs="Arial"/>
                <w:b/>
                <w:bCs/>
                <w:sz w:val="13"/>
                <w:szCs w:val="13"/>
              </w:rPr>
            </w:pPr>
            <w:r w:rsidRPr="004A45DE">
              <w:rPr>
                <w:rFonts w:ascii="Arial" w:hAnsi="Arial" w:cs="Arial"/>
                <w:b/>
                <w:bCs/>
                <w:sz w:val="13"/>
                <w:szCs w:val="13"/>
                <w:lang w:val="en-US"/>
              </w:rPr>
              <w:t>SPECIFICITY</w:t>
            </w:r>
          </w:p>
        </w:tc>
      </w:tr>
      <w:tr w:rsidR="004A45DE" w:rsidRPr="004A45DE" w14:paraId="3E8B30E2" w14:textId="77777777" w:rsidTr="00985C30">
        <w:trPr>
          <w:trHeight w:val="50"/>
          <w:jc w:val="center"/>
        </w:trPr>
        <w:tc>
          <w:tcPr>
            <w:tcW w:w="1271" w:type="dxa"/>
            <w:vMerge/>
            <w:vAlign w:val="center"/>
          </w:tcPr>
          <w:p w14:paraId="68581421" w14:textId="77777777" w:rsidR="00985C30" w:rsidRPr="004A45DE" w:rsidRDefault="00985C30" w:rsidP="00946062">
            <w:pPr>
              <w:jc w:val="center"/>
              <w:rPr>
                <w:rFonts w:ascii="Arial" w:hAnsi="Arial" w:cs="Arial"/>
                <w:b/>
                <w:bCs/>
                <w:sz w:val="13"/>
                <w:szCs w:val="13"/>
              </w:rPr>
            </w:pPr>
          </w:p>
        </w:tc>
        <w:tc>
          <w:tcPr>
            <w:tcW w:w="5245" w:type="dxa"/>
            <w:vMerge/>
            <w:vAlign w:val="center"/>
          </w:tcPr>
          <w:p w14:paraId="16092DF4" w14:textId="77777777" w:rsidR="00985C30" w:rsidRPr="004A45DE" w:rsidRDefault="00985C30" w:rsidP="00946062">
            <w:pPr>
              <w:jc w:val="center"/>
              <w:rPr>
                <w:rFonts w:ascii="Arial" w:hAnsi="Arial" w:cs="Arial"/>
                <w:b/>
                <w:bCs/>
                <w:sz w:val="13"/>
                <w:szCs w:val="13"/>
              </w:rPr>
            </w:pPr>
          </w:p>
        </w:tc>
        <w:tc>
          <w:tcPr>
            <w:tcW w:w="1134" w:type="dxa"/>
            <w:vMerge/>
            <w:vAlign w:val="center"/>
          </w:tcPr>
          <w:p w14:paraId="793495B2" w14:textId="77777777" w:rsidR="00985C30" w:rsidRPr="004A45DE" w:rsidRDefault="00985C30" w:rsidP="00946062">
            <w:pPr>
              <w:jc w:val="center"/>
              <w:rPr>
                <w:rFonts w:ascii="Arial" w:hAnsi="Arial" w:cs="Arial"/>
                <w:b/>
                <w:bCs/>
                <w:sz w:val="13"/>
                <w:szCs w:val="13"/>
              </w:rPr>
            </w:pPr>
          </w:p>
        </w:tc>
        <w:tc>
          <w:tcPr>
            <w:tcW w:w="1134" w:type="dxa"/>
            <w:vAlign w:val="center"/>
          </w:tcPr>
          <w:p w14:paraId="715FC65F" w14:textId="77777777" w:rsidR="00985C30" w:rsidRPr="004A45DE" w:rsidRDefault="00985C30" w:rsidP="00946062">
            <w:pPr>
              <w:jc w:val="center"/>
              <w:rPr>
                <w:rFonts w:ascii="Arial" w:hAnsi="Arial" w:cs="Arial"/>
                <w:b/>
                <w:bCs/>
                <w:sz w:val="13"/>
                <w:szCs w:val="13"/>
              </w:rPr>
            </w:pPr>
            <w:r w:rsidRPr="004A45DE">
              <w:rPr>
                <w:rFonts w:ascii="Arial" w:hAnsi="Arial" w:cs="Arial"/>
                <w:b/>
                <w:bCs/>
                <w:sz w:val="13"/>
                <w:szCs w:val="13"/>
                <w:lang w:val="en-US"/>
              </w:rPr>
              <w:t>N</w:t>
            </w:r>
          </w:p>
        </w:tc>
        <w:tc>
          <w:tcPr>
            <w:tcW w:w="1041" w:type="dxa"/>
            <w:vAlign w:val="center"/>
          </w:tcPr>
          <w:p w14:paraId="024A1C55" w14:textId="77777777" w:rsidR="00985C30" w:rsidRPr="004A45DE" w:rsidRDefault="00985C30" w:rsidP="00946062">
            <w:pPr>
              <w:jc w:val="center"/>
              <w:rPr>
                <w:rFonts w:ascii="Arial" w:hAnsi="Arial" w:cs="Arial"/>
                <w:b/>
                <w:bCs/>
                <w:sz w:val="13"/>
                <w:szCs w:val="13"/>
              </w:rPr>
            </w:pPr>
            <w:r w:rsidRPr="004A45DE">
              <w:rPr>
                <w:rFonts w:ascii="Arial" w:hAnsi="Arial" w:cs="Arial"/>
                <w:b/>
                <w:bCs/>
                <w:sz w:val="13"/>
                <w:szCs w:val="13"/>
                <w:lang w:val="en-US"/>
              </w:rPr>
              <w:t>AGE</w:t>
            </w:r>
          </w:p>
        </w:tc>
        <w:tc>
          <w:tcPr>
            <w:tcW w:w="2939" w:type="dxa"/>
            <w:vAlign w:val="center"/>
          </w:tcPr>
          <w:p w14:paraId="702D990E" w14:textId="77777777" w:rsidR="00985C30" w:rsidRPr="004A45DE" w:rsidRDefault="00985C30" w:rsidP="00946062">
            <w:pPr>
              <w:jc w:val="center"/>
              <w:rPr>
                <w:rFonts w:ascii="Arial" w:hAnsi="Arial" w:cs="Arial"/>
                <w:b/>
                <w:bCs/>
                <w:sz w:val="13"/>
                <w:szCs w:val="13"/>
              </w:rPr>
            </w:pPr>
            <w:r w:rsidRPr="004A45DE">
              <w:rPr>
                <w:rFonts w:ascii="Arial" w:hAnsi="Arial" w:cs="Arial"/>
                <w:b/>
                <w:bCs/>
                <w:sz w:val="13"/>
                <w:szCs w:val="13"/>
                <w:lang w:val="en-US"/>
              </w:rPr>
              <w:t>ICU PATHOLOGY</w:t>
            </w:r>
          </w:p>
        </w:tc>
        <w:tc>
          <w:tcPr>
            <w:tcW w:w="1011" w:type="dxa"/>
            <w:vMerge/>
            <w:vAlign w:val="center"/>
          </w:tcPr>
          <w:p w14:paraId="2055A66D" w14:textId="77777777" w:rsidR="00985C30" w:rsidRPr="004A45DE" w:rsidRDefault="00985C30" w:rsidP="00946062">
            <w:pPr>
              <w:jc w:val="center"/>
              <w:rPr>
                <w:rFonts w:ascii="Arial" w:hAnsi="Arial" w:cs="Arial"/>
                <w:b/>
                <w:bCs/>
                <w:sz w:val="13"/>
                <w:szCs w:val="13"/>
              </w:rPr>
            </w:pPr>
          </w:p>
        </w:tc>
        <w:tc>
          <w:tcPr>
            <w:tcW w:w="0" w:type="auto"/>
            <w:vMerge/>
            <w:vAlign w:val="center"/>
          </w:tcPr>
          <w:p w14:paraId="10DE6311" w14:textId="77777777" w:rsidR="00985C30" w:rsidRPr="004A45DE" w:rsidRDefault="00985C30" w:rsidP="00946062">
            <w:pPr>
              <w:jc w:val="center"/>
              <w:rPr>
                <w:rFonts w:ascii="Arial" w:hAnsi="Arial" w:cs="Arial"/>
                <w:b/>
                <w:bCs/>
                <w:sz w:val="13"/>
                <w:szCs w:val="13"/>
              </w:rPr>
            </w:pPr>
          </w:p>
        </w:tc>
      </w:tr>
      <w:tr w:rsidR="004A45DE" w:rsidRPr="004A45DE" w14:paraId="3AE707F7" w14:textId="77777777" w:rsidTr="00985C30">
        <w:trPr>
          <w:jc w:val="center"/>
        </w:trPr>
        <w:tc>
          <w:tcPr>
            <w:tcW w:w="1271" w:type="dxa"/>
            <w:vAlign w:val="center"/>
          </w:tcPr>
          <w:p w14:paraId="7CDF204B" w14:textId="77777777" w:rsidR="00985C30" w:rsidRPr="004A45DE" w:rsidRDefault="00985C30" w:rsidP="00946062">
            <w:pPr>
              <w:jc w:val="center"/>
              <w:rPr>
                <w:rFonts w:ascii="Arial" w:hAnsi="Arial" w:cs="Arial"/>
                <w:sz w:val="13"/>
                <w:szCs w:val="13"/>
              </w:rPr>
            </w:pPr>
            <w:r w:rsidRPr="004A45DE">
              <w:rPr>
                <w:rFonts w:ascii="Arial" w:hAnsi="Arial" w:cs="Arial"/>
                <w:sz w:val="13"/>
                <w:szCs w:val="13"/>
              </w:rPr>
              <w:t xml:space="preserve">Sato </w:t>
            </w:r>
          </w:p>
          <w:p w14:paraId="16E6E76B" w14:textId="77777777" w:rsidR="00985C30" w:rsidRPr="004A45DE" w:rsidRDefault="00985C30" w:rsidP="00946062">
            <w:pPr>
              <w:jc w:val="center"/>
              <w:rPr>
                <w:rFonts w:ascii="Arial" w:hAnsi="Arial" w:cs="Arial"/>
                <w:b/>
                <w:bCs/>
                <w:sz w:val="13"/>
                <w:szCs w:val="13"/>
              </w:rPr>
            </w:pPr>
            <w:r w:rsidRPr="004A45DE">
              <w:rPr>
                <w:rFonts w:ascii="Arial" w:hAnsi="Arial" w:cs="Arial"/>
                <w:sz w:val="13"/>
                <w:szCs w:val="13"/>
              </w:rPr>
              <w:t>2021</w:t>
            </w:r>
          </w:p>
        </w:tc>
        <w:tc>
          <w:tcPr>
            <w:tcW w:w="5245" w:type="dxa"/>
            <w:vAlign w:val="center"/>
          </w:tcPr>
          <w:p w14:paraId="3348A540"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P0.1</w:t>
            </w:r>
          </w:p>
          <w:p w14:paraId="04F856A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P0.1 with cut-off point between &gt; 2.3 – 5,5 cmH2O, performed before, during or after spontaneous ventilation test with PS 5-7 cmH2O, T-piece or Automatic tube compensation.</w:t>
            </w:r>
          </w:p>
          <w:p w14:paraId="462011D0" w14:textId="77777777" w:rsidR="00985C30" w:rsidRPr="004A45DE" w:rsidRDefault="00985C30" w:rsidP="00946062">
            <w:pPr>
              <w:jc w:val="both"/>
              <w:rPr>
                <w:rFonts w:ascii="Arial" w:hAnsi="Arial" w:cs="Arial"/>
                <w:sz w:val="13"/>
                <w:szCs w:val="13"/>
                <w:lang w:val="en-US"/>
              </w:rPr>
            </w:pPr>
          </w:p>
        </w:tc>
        <w:tc>
          <w:tcPr>
            <w:tcW w:w="1134" w:type="dxa"/>
            <w:vAlign w:val="center"/>
          </w:tcPr>
          <w:p w14:paraId="575842A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12</w:t>
            </w:r>
          </w:p>
        </w:tc>
        <w:tc>
          <w:tcPr>
            <w:tcW w:w="1134" w:type="dxa"/>
            <w:vAlign w:val="center"/>
          </w:tcPr>
          <w:p w14:paraId="70022F0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1087</w:t>
            </w:r>
          </w:p>
        </w:tc>
        <w:tc>
          <w:tcPr>
            <w:tcW w:w="1041" w:type="dxa"/>
            <w:vAlign w:val="center"/>
          </w:tcPr>
          <w:p w14:paraId="1ED2ED0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52 – 70</w:t>
            </w:r>
          </w:p>
        </w:tc>
        <w:tc>
          <w:tcPr>
            <w:tcW w:w="2939" w:type="dxa"/>
            <w:vAlign w:val="center"/>
          </w:tcPr>
          <w:p w14:paraId="1CDBAB9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(6 – 64%)</w:t>
            </w:r>
          </w:p>
          <w:p w14:paraId="325374D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Postoperative (15 – 100%)</w:t>
            </w:r>
          </w:p>
          <w:p w14:paraId="46B6F90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(12 – 28%)</w:t>
            </w:r>
          </w:p>
          <w:p w14:paraId="747D85D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Neurological condition (3 – 40%)</w:t>
            </w:r>
          </w:p>
          <w:p w14:paraId="0E83AD2C" w14:textId="77777777" w:rsidR="00985C30" w:rsidRPr="004A45DE" w:rsidRDefault="00985C30" w:rsidP="00946062">
            <w:pPr>
              <w:jc w:val="center"/>
              <w:rPr>
                <w:rFonts w:ascii="Arial" w:hAnsi="Arial" w:cs="Arial"/>
                <w:sz w:val="13"/>
                <w:szCs w:val="13"/>
                <w:lang w:val="es-CO"/>
              </w:rPr>
            </w:pPr>
            <w:r w:rsidRPr="004A45DE">
              <w:rPr>
                <w:rFonts w:ascii="Arial" w:hAnsi="Arial" w:cs="Arial"/>
                <w:sz w:val="13"/>
                <w:szCs w:val="13"/>
                <w:lang w:val="es-CO"/>
              </w:rPr>
              <w:t>Sepsis (8 – 22%)</w:t>
            </w:r>
          </w:p>
          <w:p w14:paraId="6C972967" w14:textId="77777777" w:rsidR="00985C30" w:rsidRPr="004A45DE" w:rsidRDefault="00985C30" w:rsidP="00946062">
            <w:pPr>
              <w:jc w:val="center"/>
              <w:rPr>
                <w:rFonts w:ascii="Arial" w:hAnsi="Arial" w:cs="Arial"/>
                <w:sz w:val="13"/>
                <w:szCs w:val="13"/>
                <w:lang w:val="es-CO"/>
              </w:rPr>
            </w:pPr>
            <w:r w:rsidRPr="004A45DE">
              <w:rPr>
                <w:rFonts w:ascii="Arial" w:hAnsi="Arial" w:cs="Arial"/>
                <w:sz w:val="13"/>
                <w:szCs w:val="13"/>
                <w:lang w:val="en-US"/>
              </w:rPr>
              <w:t>Cardiovascular condition (5 – 17%)</w:t>
            </w:r>
          </w:p>
        </w:tc>
        <w:tc>
          <w:tcPr>
            <w:tcW w:w="1011" w:type="dxa"/>
            <w:vAlign w:val="center"/>
          </w:tcPr>
          <w:p w14:paraId="7E1C4C0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0.86</w:t>
            </w:r>
          </w:p>
          <w:p w14:paraId="1E9C984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(0.72-0.94)</w:t>
            </w:r>
          </w:p>
        </w:tc>
        <w:tc>
          <w:tcPr>
            <w:tcW w:w="0" w:type="auto"/>
            <w:vAlign w:val="center"/>
          </w:tcPr>
          <w:p w14:paraId="788BCF5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0.58</w:t>
            </w:r>
          </w:p>
          <w:p w14:paraId="269EF34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(0.37 – 0.76)</w:t>
            </w:r>
          </w:p>
        </w:tc>
      </w:tr>
      <w:tr w:rsidR="004A45DE" w:rsidRPr="004A45DE" w14:paraId="2E4807A6" w14:textId="77777777" w:rsidTr="00985C30">
        <w:trPr>
          <w:trHeight w:val="375"/>
          <w:jc w:val="center"/>
        </w:trPr>
        <w:tc>
          <w:tcPr>
            <w:tcW w:w="1271" w:type="dxa"/>
            <w:vAlign w:val="center"/>
          </w:tcPr>
          <w:p w14:paraId="4C29522A"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 xml:space="preserve">Kuriyama </w:t>
            </w:r>
          </w:p>
          <w:p w14:paraId="68420161" w14:textId="77777777" w:rsidR="00985C30" w:rsidRPr="004A45DE" w:rsidRDefault="00985C30" w:rsidP="00946062">
            <w:pPr>
              <w:jc w:val="center"/>
              <w:rPr>
                <w:rFonts w:ascii="Arial" w:hAnsi="Arial" w:cs="Arial"/>
                <w:sz w:val="13"/>
                <w:szCs w:val="13"/>
              </w:rPr>
            </w:pPr>
            <w:r w:rsidRPr="004A45DE">
              <w:rPr>
                <w:rFonts w:ascii="Arial" w:hAnsi="Arial" w:cs="Arial"/>
                <w:sz w:val="13"/>
                <w:szCs w:val="13"/>
                <w:lang w:val="en-US"/>
              </w:rPr>
              <w:t>2020</w:t>
            </w:r>
          </w:p>
        </w:tc>
        <w:tc>
          <w:tcPr>
            <w:tcW w:w="5245" w:type="dxa"/>
            <w:vAlign w:val="center"/>
          </w:tcPr>
          <w:p w14:paraId="473BC433"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CUFF LEAK TEST</w:t>
            </w:r>
          </w:p>
          <w:p w14:paraId="5AE2A9D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1.Quantitative tests: tidal volume variation from &lt; 1325 – 50 ml or 15,5 -57%</w:t>
            </w:r>
          </w:p>
          <w:p w14:paraId="4499E09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2.Qualitative tests: presence or absence of leak around the tube.</w:t>
            </w:r>
          </w:p>
          <w:p w14:paraId="5E48D72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Performed during assist-control mechanical ventilation (Vt 6 – 12 ml/Kg, RR 20 bpm) or spontaneous mode (T-piece, PSV or CPAP)</w:t>
            </w:r>
          </w:p>
        </w:tc>
        <w:tc>
          <w:tcPr>
            <w:tcW w:w="1134" w:type="dxa"/>
            <w:vAlign w:val="center"/>
          </w:tcPr>
          <w:p w14:paraId="2B72705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13</w:t>
            </w:r>
          </w:p>
        </w:tc>
        <w:tc>
          <w:tcPr>
            <w:tcW w:w="1134" w:type="dxa"/>
            <w:vAlign w:val="center"/>
          </w:tcPr>
          <w:p w14:paraId="604BD75F" w14:textId="77777777" w:rsidR="00985C30" w:rsidRPr="004A45DE" w:rsidRDefault="00985C30" w:rsidP="00946062">
            <w:pPr>
              <w:jc w:val="center"/>
              <w:rPr>
                <w:rFonts w:ascii="Arial" w:hAnsi="Arial" w:cs="Arial"/>
                <w:sz w:val="13"/>
                <w:szCs w:val="13"/>
                <w:lang w:val="es-CO"/>
              </w:rPr>
            </w:pPr>
            <w:r w:rsidRPr="004A45DE">
              <w:rPr>
                <w:rFonts w:ascii="Arial" w:hAnsi="Arial" w:cs="Arial"/>
                <w:sz w:val="13"/>
                <w:szCs w:val="13"/>
                <w:lang w:val="es-CO"/>
              </w:rPr>
              <w:t>2147</w:t>
            </w:r>
          </w:p>
        </w:tc>
        <w:tc>
          <w:tcPr>
            <w:tcW w:w="1041" w:type="dxa"/>
            <w:vAlign w:val="center"/>
          </w:tcPr>
          <w:p w14:paraId="589252B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56 – 67</w:t>
            </w:r>
          </w:p>
        </w:tc>
        <w:tc>
          <w:tcPr>
            <w:tcW w:w="2939" w:type="dxa"/>
            <w:vAlign w:val="center"/>
          </w:tcPr>
          <w:p w14:paraId="007B41D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Postoperative condition (6 – 100%)</w:t>
            </w:r>
          </w:p>
          <w:p w14:paraId="1398CFE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Trauma (48 – 100%)</w:t>
            </w:r>
          </w:p>
          <w:p w14:paraId="686BEC9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(6 – 84%)</w:t>
            </w:r>
          </w:p>
          <w:p w14:paraId="0F6039E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Sepsis (15 – 39%)</w:t>
            </w:r>
          </w:p>
          <w:p w14:paraId="799946E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(16 – 47%)</w:t>
            </w:r>
          </w:p>
        </w:tc>
        <w:tc>
          <w:tcPr>
            <w:tcW w:w="1011" w:type="dxa"/>
            <w:vAlign w:val="center"/>
          </w:tcPr>
          <w:p w14:paraId="0840ECED" w14:textId="77777777" w:rsidR="00985C30" w:rsidRPr="004A45DE" w:rsidRDefault="00985C30" w:rsidP="00946062">
            <w:pPr>
              <w:pStyle w:val="NormalWeb"/>
              <w:shd w:val="clear" w:color="auto" w:fill="FFFFFF"/>
              <w:spacing w:before="0" w:beforeAutospacing="0" w:after="0" w:afterAutospacing="0"/>
              <w:jc w:val="center"/>
              <w:rPr>
                <w:rFonts w:ascii="Arial" w:hAnsi="Arial" w:cs="Arial"/>
                <w:sz w:val="13"/>
                <w:szCs w:val="13"/>
              </w:rPr>
            </w:pPr>
            <w:r w:rsidRPr="004A45DE">
              <w:rPr>
                <w:rFonts w:ascii="Arial" w:hAnsi="Arial" w:cs="Arial"/>
                <w:sz w:val="13"/>
                <w:szCs w:val="13"/>
              </w:rPr>
              <w:t>0.66</w:t>
            </w:r>
          </w:p>
          <w:p w14:paraId="3DCDE2A4" w14:textId="77777777" w:rsidR="00985C30" w:rsidRPr="004A45DE" w:rsidRDefault="00985C30" w:rsidP="00946062">
            <w:pPr>
              <w:pStyle w:val="NormalWeb"/>
              <w:shd w:val="clear" w:color="auto" w:fill="FFFFFF"/>
              <w:spacing w:before="0" w:beforeAutospacing="0" w:after="0" w:afterAutospacing="0"/>
              <w:jc w:val="center"/>
              <w:rPr>
                <w:rFonts w:ascii="Arial" w:hAnsi="Arial" w:cs="Arial"/>
                <w:sz w:val="13"/>
                <w:szCs w:val="13"/>
              </w:rPr>
            </w:pPr>
            <w:r w:rsidRPr="004A45DE">
              <w:rPr>
                <w:rFonts w:ascii="Arial" w:hAnsi="Arial" w:cs="Arial"/>
                <w:sz w:val="13"/>
                <w:szCs w:val="13"/>
              </w:rPr>
              <w:t>(0.46–0.81)</w:t>
            </w:r>
          </w:p>
        </w:tc>
        <w:tc>
          <w:tcPr>
            <w:tcW w:w="0" w:type="auto"/>
            <w:vAlign w:val="center"/>
          </w:tcPr>
          <w:p w14:paraId="1E7C7D4E" w14:textId="77777777" w:rsidR="00985C30" w:rsidRPr="004A45DE" w:rsidRDefault="00985C30" w:rsidP="00946062">
            <w:pPr>
              <w:pStyle w:val="NormalWeb"/>
              <w:spacing w:before="0" w:beforeAutospacing="0" w:after="0" w:afterAutospacing="0"/>
              <w:jc w:val="center"/>
              <w:rPr>
                <w:rFonts w:ascii="Arial" w:hAnsi="Arial" w:cs="Arial"/>
                <w:sz w:val="13"/>
                <w:szCs w:val="13"/>
              </w:rPr>
            </w:pPr>
            <w:r w:rsidRPr="004A45DE">
              <w:rPr>
                <w:rFonts w:ascii="Arial" w:hAnsi="Arial" w:cs="Arial"/>
                <w:sz w:val="13"/>
                <w:szCs w:val="13"/>
              </w:rPr>
              <w:t>0.88</w:t>
            </w:r>
          </w:p>
          <w:p w14:paraId="28DFD701" w14:textId="77777777" w:rsidR="00985C30" w:rsidRPr="004A45DE" w:rsidRDefault="00985C30" w:rsidP="00946062">
            <w:pPr>
              <w:pStyle w:val="NormalWeb"/>
              <w:spacing w:before="0" w:beforeAutospacing="0" w:after="0" w:afterAutospacing="0"/>
              <w:jc w:val="center"/>
              <w:rPr>
                <w:rFonts w:ascii="Arial" w:hAnsi="Arial" w:cs="Arial"/>
                <w:sz w:val="13"/>
                <w:szCs w:val="13"/>
              </w:rPr>
            </w:pPr>
            <w:r w:rsidRPr="004A45DE">
              <w:rPr>
                <w:rFonts w:ascii="Arial" w:hAnsi="Arial" w:cs="Arial"/>
                <w:sz w:val="13"/>
                <w:szCs w:val="13"/>
              </w:rPr>
              <w:t>(0.83– 0.92)</w:t>
            </w:r>
          </w:p>
        </w:tc>
      </w:tr>
      <w:tr w:rsidR="004A45DE" w:rsidRPr="004A45DE" w14:paraId="67DDB95F" w14:textId="77777777" w:rsidTr="00985C30">
        <w:trPr>
          <w:trHeight w:val="719"/>
          <w:jc w:val="center"/>
        </w:trPr>
        <w:tc>
          <w:tcPr>
            <w:tcW w:w="1271" w:type="dxa"/>
            <w:vAlign w:val="center"/>
          </w:tcPr>
          <w:p w14:paraId="1C5A2D5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Jia</w:t>
            </w:r>
          </w:p>
          <w:p w14:paraId="4A89573D" w14:textId="77777777" w:rsidR="00985C30" w:rsidRPr="004A45DE" w:rsidRDefault="00985C30" w:rsidP="00946062">
            <w:pPr>
              <w:jc w:val="center"/>
              <w:rPr>
                <w:rFonts w:ascii="Arial" w:hAnsi="Arial" w:cs="Arial"/>
                <w:sz w:val="13"/>
                <w:szCs w:val="13"/>
              </w:rPr>
            </w:pPr>
            <w:r w:rsidRPr="004A45DE">
              <w:rPr>
                <w:rFonts w:ascii="Arial" w:hAnsi="Arial" w:cs="Arial"/>
                <w:sz w:val="13"/>
                <w:szCs w:val="13"/>
                <w:lang w:val="en-US"/>
              </w:rPr>
              <w:t>2024</w:t>
            </w:r>
          </w:p>
        </w:tc>
        <w:tc>
          <w:tcPr>
            <w:tcW w:w="5245" w:type="dxa"/>
          </w:tcPr>
          <w:p w14:paraId="11E49EB2"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RSBI</w:t>
            </w:r>
          </w:p>
          <w:p w14:paraId="0AA8DCD9" w14:textId="77777777" w:rsidR="00985C30" w:rsidRPr="004A45DE" w:rsidRDefault="00985C30" w:rsidP="00946062">
            <w:pPr>
              <w:rPr>
                <w:rFonts w:ascii="Arial" w:hAnsi="Arial" w:cs="Arial"/>
                <w:sz w:val="13"/>
                <w:szCs w:val="13"/>
                <w:lang w:val="en-US"/>
              </w:rPr>
            </w:pPr>
            <w:r w:rsidRPr="004A45DE">
              <w:rPr>
                <w:rFonts w:ascii="Arial" w:hAnsi="Arial" w:cs="Arial"/>
                <w:sz w:val="13"/>
                <w:szCs w:val="13"/>
                <w:lang w:val="en-US"/>
              </w:rPr>
              <w:t>RSBI with cut-off point between &gt; 34,5 - 43.5   - 130 respirations/min/L, performed during or after a spontaneous ventilation test with T-Piece, CPAP or PSV (PS 5 -10 cmH2O, PEEP 0 – 5 cmH2O)</w:t>
            </w:r>
          </w:p>
        </w:tc>
        <w:tc>
          <w:tcPr>
            <w:tcW w:w="1134" w:type="dxa"/>
            <w:vAlign w:val="center"/>
          </w:tcPr>
          <w:p w14:paraId="0B2D1D9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79</w:t>
            </w:r>
          </w:p>
        </w:tc>
        <w:tc>
          <w:tcPr>
            <w:tcW w:w="1134" w:type="dxa"/>
            <w:vAlign w:val="center"/>
          </w:tcPr>
          <w:p w14:paraId="5CD4080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13161</w:t>
            </w:r>
          </w:p>
        </w:tc>
        <w:tc>
          <w:tcPr>
            <w:tcW w:w="1041" w:type="dxa"/>
            <w:vAlign w:val="center"/>
          </w:tcPr>
          <w:p w14:paraId="4D4427B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35 – 79</w:t>
            </w:r>
          </w:p>
        </w:tc>
        <w:tc>
          <w:tcPr>
            <w:tcW w:w="2939" w:type="dxa"/>
            <w:vAlign w:val="center"/>
          </w:tcPr>
          <w:p w14:paraId="4AB576E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Acute respiratory failure (5 – 63%)</w:t>
            </w:r>
          </w:p>
          <w:p w14:paraId="2E9F04F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Postoperative condition (5 – 100%)</w:t>
            </w:r>
          </w:p>
          <w:p w14:paraId="258F109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Neurological condition (1 – 100%)</w:t>
            </w:r>
          </w:p>
          <w:p w14:paraId="7C7B360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(6 – 100%)</w:t>
            </w:r>
          </w:p>
          <w:p w14:paraId="1DD5BDC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Cardiovascular condition (5 – 16,5%)</w:t>
            </w:r>
            <w:r w:rsidRPr="004A45DE">
              <w:rPr>
                <w:rFonts w:ascii="Arial" w:hAnsi="Arial" w:cs="Arial"/>
                <w:sz w:val="13"/>
                <w:szCs w:val="13"/>
                <w:lang w:val="en-US"/>
              </w:rPr>
              <w:br/>
              <w:t>Pneumonia (7 – 100%)</w:t>
            </w:r>
          </w:p>
        </w:tc>
        <w:tc>
          <w:tcPr>
            <w:tcW w:w="1011" w:type="dxa"/>
            <w:vAlign w:val="center"/>
          </w:tcPr>
          <w:p w14:paraId="2BDF784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0.6</w:t>
            </w:r>
          </w:p>
          <w:p w14:paraId="3717147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(0.59 – 0.61)</w:t>
            </w:r>
          </w:p>
        </w:tc>
        <w:tc>
          <w:tcPr>
            <w:tcW w:w="0" w:type="auto"/>
            <w:vAlign w:val="center"/>
          </w:tcPr>
          <w:p w14:paraId="0B78E1B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0.68</w:t>
            </w:r>
          </w:p>
          <w:p w14:paraId="3776E93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(0.66 – 0.7)</w:t>
            </w:r>
          </w:p>
        </w:tc>
      </w:tr>
      <w:tr w:rsidR="004A45DE" w:rsidRPr="004A45DE" w14:paraId="16DC09A9" w14:textId="77777777" w:rsidTr="00985C30">
        <w:trPr>
          <w:jc w:val="center"/>
        </w:trPr>
        <w:tc>
          <w:tcPr>
            <w:tcW w:w="1271" w:type="dxa"/>
            <w:vAlign w:val="center"/>
          </w:tcPr>
          <w:p w14:paraId="401D5BE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 xml:space="preserve">Sang </w:t>
            </w:r>
          </w:p>
          <w:p w14:paraId="415BD0C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2021</w:t>
            </w:r>
          </w:p>
        </w:tc>
        <w:tc>
          <w:tcPr>
            <w:tcW w:w="5245" w:type="dxa"/>
          </w:tcPr>
          <w:p w14:paraId="7A65925F" w14:textId="4598BE58"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w:t>
            </w:r>
            <w:r w:rsidR="00FE2259" w:rsidRPr="004A45DE">
              <w:rPr>
                <w:rFonts w:ascii="Arial" w:hAnsi="Arial" w:cs="Arial"/>
                <w:b/>
                <w:bCs/>
                <w:sz w:val="13"/>
                <w:szCs w:val="13"/>
                <w:lang w:val="en-US"/>
              </w:rPr>
              <w:t>D</w:t>
            </w:r>
            <w:r w:rsidRPr="004A45DE">
              <w:rPr>
                <w:rFonts w:ascii="Arial" w:hAnsi="Arial" w:cs="Arial"/>
                <w:b/>
                <w:bCs/>
                <w:sz w:val="13"/>
                <w:szCs w:val="13"/>
                <w:lang w:val="en-US"/>
              </w:rPr>
              <w:t>-RSBI)</w:t>
            </w:r>
          </w:p>
          <w:p w14:paraId="25AD412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D-RSBI with cut-off point between &gt; 1.13 – 1.9, performed before or during spontaneous ventilation test with T-Piece,  PSV (PS 5 – 8 cmH2O, PEEP ≤ 5 cmH2O)</w:t>
            </w:r>
          </w:p>
        </w:tc>
        <w:tc>
          <w:tcPr>
            <w:tcW w:w="1134" w:type="dxa"/>
            <w:vAlign w:val="center"/>
          </w:tcPr>
          <w:p w14:paraId="02A9F5C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9</w:t>
            </w:r>
          </w:p>
        </w:tc>
        <w:tc>
          <w:tcPr>
            <w:tcW w:w="1134" w:type="dxa"/>
            <w:vAlign w:val="center"/>
          </w:tcPr>
          <w:p w14:paraId="4D47718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564</w:t>
            </w:r>
          </w:p>
        </w:tc>
        <w:tc>
          <w:tcPr>
            <w:tcW w:w="1041" w:type="dxa"/>
            <w:vAlign w:val="center"/>
          </w:tcPr>
          <w:p w14:paraId="48DAD01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36 – 76</w:t>
            </w:r>
          </w:p>
        </w:tc>
        <w:tc>
          <w:tcPr>
            <w:tcW w:w="2939" w:type="dxa"/>
            <w:vAlign w:val="center"/>
          </w:tcPr>
          <w:p w14:paraId="0D6CD10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(21 – 100%)</w:t>
            </w:r>
          </w:p>
          <w:p w14:paraId="229AC90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Sepsis (9 – 57%)</w:t>
            </w:r>
          </w:p>
          <w:p w14:paraId="271E540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(8 – 52%)</w:t>
            </w:r>
          </w:p>
          <w:p w14:paraId="518A658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Neurological condition (3 – 59%)</w:t>
            </w:r>
          </w:p>
          <w:p w14:paraId="45652BA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ARDS (5 – 55%)</w:t>
            </w:r>
          </w:p>
          <w:p w14:paraId="55498AE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Cardiovascular condition (6 – 11%)</w:t>
            </w:r>
          </w:p>
        </w:tc>
        <w:tc>
          <w:tcPr>
            <w:tcW w:w="1011" w:type="dxa"/>
            <w:vAlign w:val="center"/>
          </w:tcPr>
          <w:p w14:paraId="0163825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0.84</w:t>
            </w:r>
          </w:p>
          <w:p w14:paraId="618BE7B8"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(0.76 – 0.9)</w:t>
            </w:r>
          </w:p>
        </w:tc>
        <w:tc>
          <w:tcPr>
            <w:tcW w:w="0" w:type="auto"/>
            <w:vAlign w:val="center"/>
          </w:tcPr>
          <w:p w14:paraId="4F456CD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 xml:space="preserve">0.87 </w:t>
            </w:r>
          </w:p>
          <w:p w14:paraId="356C4D3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(0.79 – 0.92)</w:t>
            </w:r>
          </w:p>
        </w:tc>
      </w:tr>
      <w:tr w:rsidR="004A45DE" w:rsidRPr="004A45DE" w14:paraId="27BF0652" w14:textId="77777777" w:rsidTr="00985C30">
        <w:trPr>
          <w:jc w:val="center"/>
        </w:trPr>
        <w:tc>
          <w:tcPr>
            <w:tcW w:w="1271" w:type="dxa"/>
            <w:vAlign w:val="center"/>
          </w:tcPr>
          <w:p w14:paraId="126B4C79" w14:textId="77777777" w:rsidR="00985C30" w:rsidRPr="004A45DE" w:rsidRDefault="00985C30" w:rsidP="00946062">
            <w:pPr>
              <w:jc w:val="center"/>
              <w:rPr>
                <w:rFonts w:ascii="Arial" w:hAnsi="Arial" w:cs="Arial"/>
                <w:sz w:val="13"/>
                <w:szCs w:val="13"/>
                <w:lang w:val="es-CO"/>
              </w:rPr>
            </w:pPr>
            <w:r w:rsidRPr="004A45DE">
              <w:rPr>
                <w:rFonts w:ascii="Arial" w:hAnsi="Arial" w:cs="Arial"/>
                <w:sz w:val="13"/>
                <w:szCs w:val="13"/>
                <w:lang w:val="es-CO"/>
              </w:rPr>
              <w:t xml:space="preserve">Poddighe </w:t>
            </w:r>
          </w:p>
          <w:p w14:paraId="39617AA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2024</w:t>
            </w:r>
          </w:p>
        </w:tc>
        <w:tc>
          <w:tcPr>
            <w:tcW w:w="5245" w:type="dxa"/>
          </w:tcPr>
          <w:p w14:paraId="6BAB1116" w14:textId="77777777" w:rsidR="00985C30" w:rsidRPr="004A45DE" w:rsidRDefault="00985C30" w:rsidP="00985C30">
            <w:pPr>
              <w:pStyle w:val="ListParagraph"/>
              <w:numPr>
                <w:ilvl w:val="0"/>
                <w:numId w:val="25"/>
              </w:numPr>
              <w:ind w:left="274" w:hanging="274"/>
              <w:jc w:val="both"/>
              <w:rPr>
                <w:rFonts w:ascii="Arial" w:hAnsi="Arial" w:cs="Arial"/>
                <w:b/>
                <w:bCs/>
                <w:sz w:val="13"/>
                <w:szCs w:val="13"/>
                <w:lang w:val="en-US"/>
              </w:rPr>
            </w:pPr>
            <w:r w:rsidRPr="004A45DE">
              <w:rPr>
                <w:rFonts w:ascii="Arial" w:hAnsi="Arial" w:cs="Arial"/>
                <w:b/>
                <w:bCs/>
                <w:sz w:val="13"/>
                <w:szCs w:val="13"/>
                <w:lang w:val="en-US"/>
              </w:rPr>
              <w:t xml:space="preserve">Maximal inspiratory pressure (MIP) </w:t>
            </w:r>
            <w:r w:rsidRPr="004A45DE">
              <w:rPr>
                <w:rFonts w:ascii="Arial" w:hAnsi="Arial" w:cs="Arial"/>
                <w:sz w:val="13"/>
                <w:szCs w:val="13"/>
                <w:lang w:val="en-US"/>
              </w:rPr>
              <w:t>with cut-off &gt; - 16 to -50 cmH2O, before, during or after spontaneous ventilation test with T-piece, CPAP or PSV (PS 5 - 8 cmH2O and PEEP 0 - 5 cmH2O).</w:t>
            </w:r>
          </w:p>
          <w:p w14:paraId="1CBB7095" w14:textId="77777777" w:rsidR="00985C30" w:rsidRPr="004A45DE" w:rsidRDefault="00985C30" w:rsidP="00985C30">
            <w:pPr>
              <w:pStyle w:val="ListParagraph"/>
              <w:numPr>
                <w:ilvl w:val="0"/>
                <w:numId w:val="25"/>
              </w:numPr>
              <w:ind w:left="274" w:hanging="274"/>
              <w:jc w:val="both"/>
              <w:rPr>
                <w:rFonts w:ascii="Arial" w:hAnsi="Arial" w:cs="Arial"/>
                <w:b/>
                <w:bCs/>
                <w:sz w:val="13"/>
                <w:szCs w:val="13"/>
                <w:lang w:val="en-US"/>
              </w:rPr>
            </w:pPr>
            <w:r w:rsidRPr="004A45DE">
              <w:rPr>
                <w:rFonts w:ascii="Arial" w:hAnsi="Arial" w:cs="Arial"/>
                <w:b/>
                <w:bCs/>
                <w:sz w:val="13"/>
                <w:szCs w:val="13"/>
                <w:lang w:val="en-US"/>
              </w:rPr>
              <w:t>Diaphragm excursion (DE)</w:t>
            </w:r>
            <w:r w:rsidRPr="004A45DE">
              <w:rPr>
                <w:rFonts w:ascii="Arial" w:hAnsi="Arial" w:cs="Arial"/>
                <w:sz w:val="13"/>
                <w:szCs w:val="13"/>
                <w:lang w:val="en-US"/>
              </w:rPr>
              <w:t>with cut-off point &lt; 9.1 – 60 mm, before, during or after spontaneous ventilation test with T-piece, CPAP or PSV (PS 5 – 10 cmH2O, PEEP 0 – 5 cmH2O).</w:t>
            </w:r>
          </w:p>
          <w:p w14:paraId="5DDAB3B5" w14:textId="77777777" w:rsidR="00985C30" w:rsidRPr="004A45DE" w:rsidRDefault="00985C30" w:rsidP="00985C30">
            <w:pPr>
              <w:pStyle w:val="ListParagraph"/>
              <w:numPr>
                <w:ilvl w:val="0"/>
                <w:numId w:val="25"/>
              </w:numPr>
              <w:ind w:left="274" w:hanging="274"/>
              <w:jc w:val="both"/>
              <w:rPr>
                <w:rFonts w:ascii="Arial" w:hAnsi="Arial" w:cs="Arial"/>
                <w:b/>
                <w:bCs/>
                <w:sz w:val="13"/>
                <w:szCs w:val="13"/>
                <w:lang w:val="en-US"/>
              </w:rPr>
            </w:pPr>
            <w:r w:rsidRPr="004A45DE">
              <w:rPr>
                <w:rFonts w:ascii="Arial" w:hAnsi="Arial" w:cs="Arial"/>
                <w:b/>
                <w:bCs/>
                <w:sz w:val="13"/>
                <w:szCs w:val="13"/>
                <w:lang w:val="en-US"/>
              </w:rPr>
              <w:t xml:space="preserve">Diaphragm thickening fraction  (DTF) </w:t>
            </w:r>
            <w:r w:rsidRPr="004A45DE">
              <w:rPr>
                <w:rFonts w:ascii="Arial" w:hAnsi="Arial" w:cs="Arial"/>
                <w:sz w:val="13"/>
                <w:szCs w:val="13"/>
                <w:lang w:val="en-US"/>
              </w:rPr>
              <w:t>with cut-off point &lt; 13.5 – 50% before, during or after spontaneous ventilation test with T-piece, CPAP or PSV (PS 5 – 10 cmH2O, PEEP 0 – 10 cmH2O).</w:t>
            </w:r>
          </w:p>
          <w:p w14:paraId="2A2D0DB5" w14:textId="77777777" w:rsidR="00985C30" w:rsidRPr="004A45DE" w:rsidRDefault="00985C30" w:rsidP="00985C30">
            <w:pPr>
              <w:pStyle w:val="ListParagraph"/>
              <w:numPr>
                <w:ilvl w:val="0"/>
                <w:numId w:val="25"/>
              </w:numPr>
              <w:ind w:left="274" w:hanging="274"/>
              <w:jc w:val="both"/>
              <w:rPr>
                <w:rFonts w:ascii="Arial" w:hAnsi="Arial" w:cs="Arial"/>
                <w:b/>
                <w:bCs/>
                <w:sz w:val="13"/>
                <w:szCs w:val="13"/>
                <w:lang w:val="en-US"/>
              </w:rPr>
            </w:pPr>
            <w:r w:rsidRPr="004A45DE">
              <w:rPr>
                <w:rFonts w:ascii="Arial" w:hAnsi="Arial" w:cs="Arial"/>
                <w:b/>
                <w:bCs/>
                <w:sz w:val="13"/>
                <w:szCs w:val="13"/>
                <w:lang w:val="en-US"/>
              </w:rPr>
              <w:t>Diaphragm end-expiratory thickness (TDI</w:t>
            </w:r>
            <w:r w:rsidRPr="004A45DE">
              <w:rPr>
                <w:rFonts w:ascii="Arial" w:hAnsi="Arial" w:cs="Arial"/>
                <w:b/>
                <w:bCs/>
                <w:sz w:val="13"/>
                <w:szCs w:val="13"/>
                <w:vertAlign w:val="subscript"/>
                <w:lang w:val="en-US"/>
              </w:rPr>
              <w:t>ee</w:t>
            </w:r>
            <w:r w:rsidRPr="004A45DE">
              <w:rPr>
                <w:rFonts w:ascii="Arial" w:hAnsi="Arial" w:cs="Arial"/>
                <w:b/>
                <w:bCs/>
                <w:sz w:val="13"/>
                <w:szCs w:val="13"/>
                <w:lang w:val="en-US"/>
              </w:rPr>
              <w:t xml:space="preserve">) </w:t>
            </w:r>
            <w:r w:rsidRPr="004A45DE">
              <w:rPr>
                <w:rFonts w:ascii="Arial" w:hAnsi="Arial" w:cs="Arial"/>
                <w:sz w:val="13"/>
                <w:szCs w:val="13"/>
                <w:lang w:val="en-US"/>
              </w:rPr>
              <w:t>with cut-off point &lt; 1,7 – 15,5 mm during spontaneous ventilation test with T-piece or PSV (PS 6 – 10 cmH2O, PEEP 0 – 5 cmH2O)</w:t>
            </w:r>
          </w:p>
          <w:p w14:paraId="1D73A243" w14:textId="77777777" w:rsidR="00985C30" w:rsidRPr="004A45DE" w:rsidRDefault="00985C30" w:rsidP="00985C30">
            <w:pPr>
              <w:pStyle w:val="ListParagraph"/>
              <w:numPr>
                <w:ilvl w:val="0"/>
                <w:numId w:val="25"/>
              </w:numPr>
              <w:ind w:left="274" w:hanging="274"/>
              <w:jc w:val="both"/>
              <w:rPr>
                <w:rFonts w:ascii="Arial" w:hAnsi="Arial" w:cs="Arial"/>
                <w:b/>
                <w:bCs/>
                <w:sz w:val="13"/>
                <w:szCs w:val="13"/>
                <w:lang w:val="en-US"/>
              </w:rPr>
            </w:pPr>
            <w:r w:rsidRPr="004A45DE">
              <w:rPr>
                <w:rFonts w:ascii="Arial" w:hAnsi="Arial" w:cs="Arial"/>
                <w:b/>
                <w:bCs/>
                <w:sz w:val="13"/>
                <w:szCs w:val="13"/>
                <w:lang w:val="en-US"/>
              </w:rPr>
              <w:t>Diaphragm end-inspiratory thickness (TDI</w:t>
            </w:r>
            <w:r w:rsidRPr="004A45DE">
              <w:rPr>
                <w:rFonts w:ascii="Arial" w:hAnsi="Arial" w:cs="Arial"/>
                <w:b/>
                <w:bCs/>
                <w:sz w:val="13"/>
                <w:szCs w:val="13"/>
                <w:vertAlign w:val="subscript"/>
                <w:lang w:val="en-US"/>
              </w:rPr>
              <w:t>ei</w:t>
            </w:r>
            <w:r w:rsidRPr="004A45DE">
              <w:rPr>
                <w:rFonts w:ascii="Arial" w:hAnsi="Arial" w:cs="Arial"/>
                <w:b/>
                <w:bCs/>
                <w:sz w:val="13"/>
                <w:szCs w:val="13"/>
                <w:lang w:val="en-US"/>
              </w:rPr>
              <w:t xml:space="preserve">)  </w:t>
            </w:r>
            <w:r w:rsidRPr="004A45DE">
              <w:rPr>
                <w:rFonts w:ascii="Arial" w:hAnsi="Arial" w:cs="Arial"/>
                <w:sz w:val="13"/>
                <w:szCs w:val="13"/>
                <w:lang w:val="en-US"/>
              </w:rPr>
              <w:t>with cut-off point &lt; 2.6 - 21 mm during spontaneous ventilation test with T-piece or PSV (PS 6 – 10 cmH2O, PEEP 0 – 5)</w:t>
            </w:r>
            <w:r w:rsidRPr="004A45DE">
              <w:rPr>
                <w:rFonts w:ascii="Arial" w:hAnsi="Arial" w:cs="Arial"/>
                <w:b/>
                <w:bCs/>
                <w:sz w:val="13"/>
                <w:szCs w:val="13"/>
                <w:lang w:val="en-US"/>
              </w:rPr>
              <w:t xml:space="preserve"> </w:t>
            </w:r>
          </w:p>
        </w:tc>
        <w:tc>
          <w:tcPr>
            <w:tcW w:w="1134" w:type="dxa"/>
            <w:vAlign w:val="center"/>
          </w:tcPr>
          <w:p w14:paraId="78249F15"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MIP</w:t>
            </w:r>
          </w:p>
          <w:p w14:paraId="2FF7D20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18</w:t>
            </w:r>
          </w:p>
          <w:p w14:paraId="51422C71" w14:textId="77777777" w:rsidR="00985C30" w:rsidRPr="004A45DE" w:rsidRDefault="00985C30" w:rsidP="00946062">
            <w:pPr>
              <w:rPr>
                <w:rFonts w:ascii="Arial" w:hAnsi="Arial" w:cs="Arial"/>
                <w:b/>
                <w:bCs/>
                <w:sz w:val="13"/>
                <w:szCs w:val="13"/>
                <w:lang w:val="en-US"/>
              </w:rPr>
            </w:pPr>
          </w:p>
          <w:p w14:paraId="72AFBE38"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DE</w:t>
            </w:r>
          </w:p>
          <w:p w14:paraId="5B215C0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53</w:t>
            </w:r>
          </w:p>
          <w:p w14:paraId="29D3A7B2" w14:textId="77777777" w:rsidR="00985C30" w:rsidRPr="004A45DE" w:rsidRDefault="00985C30" w:rsidP="00946062">
            <w:pPr>
              <w:jc w:val="center"/>
              <w:rPr>
                <w:rFonts w:ascii="Arial" w:hAnsi="Arial" w:cs="Arial"/>
                <w:b/>
                <w:bCs/>
                <w:sz w:val="13"/>
                <w:szCs w:val="13"/>
                <w:lang w:val="en-US"/>
              </w:rPr>
            </w:pPr>
          </w:p>
          <w:p w14:paraId="37D531E1"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DTF</w:t>
            </w:r>
          </w:p>
          <w:p w14:paraId="08E752E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48</w:t>
            </w:r>
          </w:p>
          <w:p w14:paraId="2D63B99D" w14:textId="77777777" w:rsidR="00985C30" w:rsidRPr="004A45DE" w:rsidRDefault="00985C30" w:rsidP="00946062">
            <w:pPr>
              <w:jc w:val="center"/>
              <w:rPr>
                <w:rFonts w:ascii="Arial" w:hAnsi="Arial" w:cs="Arial"/>
                <w:b/>
                <w:bCs/>
                <w:sz w:val="13"/>
                <w:szCs w:val="13"/>
                <w:lang w:val="en-US"/>
              </w:rPr>
            </w:pPr>
          </w:p>
          <w:p w14:paraId="65D48C22"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TDIee</w:t>
            </w:r>
          </w:p>
          <w:p w14:paraId="2610D4D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11</w:t>
            </w:r>
          </w:p>
          <w:p w14:paraId="6EC2D3F6" w14:textId="77777777" w:rsidR="00985C30" w:rsidRPr="004A45DE" w:rsidRDefault="00985C30" w:rsidP="00946062">
            <w:pPr>
              <w:jc w:val="center"/>
              <w:rPr>
                <w:rFonts w:ascii="Arial" w:hAnsi="Arial" w:cs="Arial"/>
                <w:b/>
                <w:bCs/>
                <w:sz w:val="13"/>
                <w:szCs w:val="13"/>
                <w:lang w:val="en-US"/>
              </w:rPr>
            </w:pPr>
          </w:p>
          <w:p w14:paraId="434A6E9E"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TDIei</w:t>
            </w:r>
          </w:p>
          <w:p w14:paraId="19826C9B"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8</w:t>
            </w:r>
          </w:p>
        </w:tc>
        <w:tc>
          <w:tcPr>
            <w:tcW w:w="1134" w:type="dxa"/>
            <w:vAlign w:val="center"/>
          </w:tcPr>
          <w:p w14:paraId="3B8D3B8B"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MIP</w:t>
            </w:r>
          </w:p>
          <w:p w14:paraId="3432170B"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1118</w:t>
            </w:r>
          </w:p>
          <w:p w14:paraId="00AAC8C8" w14:textId="77777777" w:rsidR="00985C30" w:rsidRPr="004A45DE" w:rsidRDefault="00985C30" w:rsidP="00946062">
            <w:pPr>
              <w:jc w:val="center"/>
              <w:rPr>
                <w:rFonts w:ascii="Arial" w:hAnsi="Arial" w:cs="Arial"/>
                <w:b/>
                <w:bCs/>
                <w:sz w:val="13"/>
                <w:szCs w:val="13"/>
                <w:lang w:val="en-US"/>
              </w:rPr>
            </w:pPr>
          </w:p>
          <w:p w14:paraId="32E55495"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DE</w:t>
            </w:r>
          </w:p>
          <w:p w14:paraId="22EAAD4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3656</w:t>
            </w:r>
          </w:p>
          <w:p w14:paraId="20053C6B" w14:textId="77777777" w:rsidR="00985C30" w:rsidRPr="004A45DE" w:rsidRDefault="00985C30" w:rsidP="00946062">
            <w:pPr>
              <w:rPr>
                <w:rFonts w:ascii="Arial" w:hAnsi="Arial" w:cs="Arial"/>
                <w:b/>
                <w:bCs/>
                <w:sz w:val="13"/>
                <w:szCs w:val="13"/>
                <w:lang w:val="en-US"/>
              </w:rPr>
            </w:pPr>
          </w:p>
          <w:p w14:paraId="03EB8DA2"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DTF</w:t>
            </w:r>
          </w:p>
          <w:p w14:paraId="7EA536E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3518</w:t>
            </w:r>
          </w:p>
          <w:p w14:paraId="2337790C" w14:textId="77777777" w:rsidR="00985C30" w:rsidRPr="004A45DE" w:rsidRDefault="00985C30" w:rsidP="00946062">
            <w:pPr>
              <w:jc w:val="center"/>
              <w:rPr>
                <w:rFonts w:ascii="Arial" w:hAnsi="Arial" w:cs="Arial"/>
                <w:b/>
                <w:bCs/>
                <w:sz w:val="13"/>
                <w:szCs w:val="13"/>
                <w:lang w:val="en-US"/>
              </w:rPr>
            </w:pPr>
          </w:p>
          <w:p w14:paraId="222B83AC"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TDIee</w:t>
            </w:r>
          </w:p>
          <w:p w14:paraId="7A672DC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644</w:t>
            </w:r>
          </w:p>
          <w:p w14:paraId="63552D3F" w14:textId="77777777" w:rsidR="00985C30" w:rsidRPr="004A45DE" w:rsidRDefault="00985C30" w:rsidP="00946062">
            <w:pPr>
              <w:jc w:val="center"/>
              <w:rPr>
                <w:rFonts w:ascii="Arial" w:hAnsi="Arial" w:cs="Arial"/>
                <w:b/>
                <w:bCs/>
                <w:sz w:val="13"/>
                <w:szCs w:val="13"/>
                <w:lang w:val="en-US"/>
              </w:rPr>
            </w:pPr>
          </w:p>
          <w:p w14:paraId="55B5BC00"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TDIei</w:t>
            </w:r>
          </w:p>
          <w:p w14:paraId="37FA3E5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467</w:t>
            </w:r>
          </w:p>
        </w:tc>
        <w:tc>
          <w:tcPr>
            <w:tcW w:w="1041" w:type="dxa"/>
            <w:vAlign w:val="center"/>
          </w:tcPr>
          <w:p w14:paraId="1636707E"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MIP</w:t>
            </w:r>
          </w:p>
          <w:p w14:paraId="41863FE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43 – 70</w:t>
            </w:r>
          </w:p>
          <w:p w14:paraId="564F631A" w14:textId="77777777" w:rsidR="00985C30" w:rsidRPr="004A45DE" w:rsidRDefault="00985C30" w:rsidP="00946062">
            <w:pPr>
              <w:jc w:val="center"/>
              <w:rPr>
                <w:rFonts w:ascii="Arial" w:hAnsi="Arial" w:cs="Arial"/>
                <w:b/>
                <w:bCs/>
                <w:sz w:val="13"/>
                <w:szCs w:val="13"/>
                <w:lang w:val="en-US"/>
              </w:rPr>
            </w:pPr>
          </w:p>
          <w:p w14:paraId="3E99CDE3"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DE</w:t>
            </w:r>
          </w:p>
          <w:p w14:paraId="2D7C577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37 – 84</w:t>
            </w:r>
          </w:p>
          <w:p w14:paraId="1633DCC1" w14:textId="77777777" w:rsidR="00985C30" w:rsidRPr="004A45DE" w:rsidRDefault="00985C30" w:rsidP="00946062">
            <w:pPr>
              <w:jc w:val="center"/>
              <w:rPr>
                <w:rFonts w:ascii="Arial" w:hAnsi="Arial" w:cs="Arial"/>
                <w:b/>
                <w:bCs/>
                <w:sz w:val="13"/>
                <w:szCs w:val="13"/>
                <w:lang w:val="en-US"/>
              </w:rPr>
            </w:pPr>
          </w:p>
          <w:p w14:paraId="5EA882E5"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DTF</w:t>
            </w:r>
          </w:p>
          <w:p w14:paraId="01B2808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35 – 78</w:t>
            </w:r>
          </w:p>
          <w:p w14:paraId="37F9A61E" w14:textId="77777777" w:rsidR="00985C30" w:rsidRPr="004A45DE" w:rsidRDefault="00985C30" w:rsidP="00946062">
            <w:pPr>
              <w:jc w:val="center"/>
              <w:rPr>
                <w:rFonts w:ascii="Arial" w:hAnsi="Arial" w:cs="Arial"/>
                <w:b/>
                <w:bCs/>
                <w:sz w:val="13"/>
                <w:szCs w:val="13"/>
                <w:lang w:val="en-US"/>
              </w:rPr>
            </w:pPr>
          </w:p>
          <w:p w14:paraId="7F669607"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TDIee</w:t>
            </w:r>
          </w:p>
          <w:p w14:paraId="1D96862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42 – 78</w:t>
            </w:r>
          </w:p>
          <w:p w14:paraId="32A63AF3" w14:textId="77777777" w:rsidR="00985C30" w:rsidRPr="004A45DE" w:rsidRDefault="00985C30" w:rsidP="00946062">
            <w:pPr>
              <w:jc w:val="center"/>
              <w:rPr>
                <w:rFonts w:ascii="Arial" w:hAnsi="Arial" w:cs="Arial"/>
                <w:b/>
                <w:bCs/>
                <w:sz w:val="13"/>
                <w:szCs w:val="13"/>
                <w:lang w:val="en-US"/>
              </w:rPr>
            </w:pPr>
          </w:p>
          <w:p w14:paraId="2E304482"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TDIei</w:t>
            </w:r>
          </w:p>
          <w:p w14:paraId="0CC10CF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59 – 78</w:t>
            </w:r>
          </w:p>
        </w:tc>
        <w:tc>
          <w:tcPr>
            <w:tcW w:w="2939" w:type="dxa"/>
            <w:vAlign w:val="center"/>
          </w:tcPr>
          <w:p w14:paraId="651B1C1F"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MIP</w:t>
            </w:r>
          </w:p>
          <w:p w14:paraId="5C12BA8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(6 – 100%)</w:t>
            </w:r>
          </w:p>
          <w:p w14:paraId="558AFB7A"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Postoperative condition (7 – 100%)</w:t>
            </w:r>
          </w:p>
          <w:p w14:paraId="4FDE4BC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Sepsis (2 – 69%)</w:t>
            </w:r>
          </w:p>
          <w:p w14:paraId="1E0D6CE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(8 – 53%)</w:t>
            </w:r>
          </w:p>
          <w:p w14:paraId="0416C2F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Cardiovascular condition (8 – 41%)</w:t>
            </w:r>
          </w:p>
          <w:p w14:paraId="78414ACC"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DE</w:t>
            </w:r>
          </w:p>
          <w:p w14:paraId="7BDF7D9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(3 – 100%)</w:t>
            </w:r>
          </w:p>
          <w:p w14:paraId="47E262C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Acute respiratory failure (12 – 100%)</w:t>
            </w:r>
          </w:p>
          <w:p w14:paraId="52F41A1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Sepsis (5 – 100%)</w:t>
            </w:r>
          </w:p>
          <w:p w14:paraId="7999241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(7 – 53%)</w:t>
            </w:r>
          </w:p>
          <w:p w14:paraId="03097FD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Neurological condition (5 – 100%)</w:t>
            </w:r>
          </w:p>
          <w:p w14:paraId="1E7AF31D"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DTF</w:t>
            </w:r>
          </w:p>
          <w:p w14:paraId="6DCD715B"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Acute respiratory failure (1 – 100%)</w:t>
            </w:r>
          </w:p>
          <w:p w14:paraId="7D82AE6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(4 – 70%)</w:t>
            </w:r>
          </w:p>
          <w:p w14:paraId="1968EF3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(7 – 62%)</w:t>
            </w:r>
          </w:p>
          <w:p w14:paraId="69AF114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Sepsis (3 – 100%)</w:t>
            </w:r>
          </w:p>
          <w:p w14:paraId="7C370FB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Neurological condition (5 – 47%)</w:t>
            </w:r>
          </w:p>
          <w:p w14:paraId="67628C10"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TDIee</w:t>
            </w:r>
          </w:p>
          <w:p w14:paraId="4AA41EA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(7 – 70%)</w:t>
            </w:r>
          </w:p>
          <w:p w14:paraId="1538A22B"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Acute respiratory failure (16 – 100%)</w:t>
            </w:r>
          </w:p>
          <w:p w14:paraId="38B2199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(7 – 62%)</w:t>
            </w:r>
          </w:p>
          <w:p w14:paraId="238DC5F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Cardiovascular condition (10 – 30%)</w:t>
            </w:r>
          </w:p>
          <w:p w14:paraId="10F0B9CD"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TDIei</w:t>
            </w:r>
          </w:p>
          <w:p w14:paraId="7E14A6D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Acute respiratory failure (16 – 100%)</w:t>
            </w:r>
          </w:p>
          <w:p w14:paraId="795271BB"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(7 – 70%)</w:t>
            </w:r>
          </w:p>
          <w:p w14:paraId="6AE2001A"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(7 – 62%)</w:t>
            </w:r>
          </w:p>
          <w:p w14:paraId="7B2AD84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Cardiovascular condition (10 – 30%)</w:t>
            </w:r>
          </w:p>
        </w:tc>
        <w:tc>
          <w:tcPr>
            <w:tcW w:w="1011" w:type="dxa"/>
            <w:vAlign w:val="center"/>
          </w:tcPr>
          <w:p w14:paraId="35B93A13"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MIP</w:t>
            </w:r>
          </w:p>
          <w:p w14:paraId="1DF5A99F" w14:textId="77777777" w:rsidR="00985C30" w:rsidRPr="004A45DE" w:rsidRDefault="00985C30" w:rsidP="00946062">
            <w:pPr>
              <w:jc w:val="center"/>
              <w:rPr>
                <w:rFonts w:ascii="Arial" w:hAnsi="Arial" w:cs="Arial"/>
                <w:b/>
                <w:bCs/>
                <w:sz w:val="13"/>
                <w:szCs w:val="13"/>
                <w:lang w:val="en-US"/>
              </w:rPr>
            </w:pPr>
          </w:p>
          <w:p w14:paraId="7478ED82"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DE</w:t>
            </w:r>
          </w:p>
          <w:p w14:paraId="5E3C8FA2" w14:textId="77777777" w:rsidR="00985C30" w:rsidRPr="004A45DE" w:rsidRDefault="00985C30" w:rsidP="00946062">
            <w:pPr>
              <w:jc w:val="center"/>
              <w:rPr>
                <w:rFonts w:ascii="Arial" w:hAnsi="Arial" w:cs="Arial"/>
                <w:b/>
                <w:bCs/>
                <w:sz w:val="13"/>
                <w:szCs w:val="13"/>
                <w:lang w:val="en-US"/>
              </w:rPr>
            </w:pPr>
          </w:p>
          <w:p w14:paraId="545F19FC"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DTF</w:t>
            </w:r>
          </w:p>
          <w:p w14:paraId="5F74B41C" w14:textId="77777777" w:rsidR="00985C30" w:rsidRPr="004A45DE" w:rsidRDefault="00985C30" w:rsidP="00946062">
            <w:pPr>
              <w:jc w:val="center"/>
              <w:rPr>
                <w:rFonts w:ascii="Arial" w:hAnsi="Arial" w:cs="Arial"/>
                <w:b/>
                <w:bCs/>
                <w:sz w:val="13"/>
                <w:szCs w:val="13"/>
                <w:lang w:val="en-US"/>
              </w:rPr>
            </w:pPr>
          </w:p>
          <w:p w14:paraId="1B2E6EAA"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TDIee</w:t>
            </w:r>
          </w:p>
          <w:p w14:paraId="5F583717" w14:textId="77777777" w:rsidR="00985C30" w:rsidRPr="004A45DE" w:rsidRDefault="00985C30" w:rsidP="00946062">
            <w:pPr>
              <w:jc w:val="center"/>
              <w:rPr>
                <w:rFonts w:ascii="Arial" w:hAnsi="Arial" w:cs="Arial"/>
                <w:b/>
                <w:bCs/>
                <w:sz w:val="13"/>
                <w:szCs w:val="13"/>
                <w:lang w:val="en-US"/>
              </w:rPr>
            </w:pPr>
          </w:p>
          <w:p w14:paraId="56464432"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TDIei</w:t>
            </w:r>
          </w:p>
        </w:tc>
        <w:tc>
          <w:tcPr>
            <w:tcW w:w="0" w:type="auto"/>
            <w:vAlign w:val="center"/>
          </w:tcPr>
          <w:p w14:paraId="60B32002"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MIP</w:t>
            </w:r>
          </w:p>
          <w:p w14:paraId="52DFD181" w14:textId="77777777" w:rsidR="00985C30" w:rsidRPr="004A45DE" w:rsidRDefault="00985C30" w:rsidP="00946062">
            <w:pPr>
              <w:jc w:val="center"/>
              <w:rPr>
                <w:rFonts w:ascii="Arial" w:hAnsi="Arial" w:cs="Arial"/>
                <w:b/>
                <w:bCs/>
                <w:sz w:val="13"/>
                <w:szCs w:val="13"/>
                <w:lang w:val="en-US"/>
              </w:rPr>
            </w:pPr>
          </w:p>
          <w:p w14:paraId="6F752777"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DE</w:t>
            </w:r>
          </w:p>
          <w:p w14:paraId="7C77E5C1" w14:textId="77777777" w:rsidR="00985C30" w:rsidRPr="004A45DE" w:rsidRDefault="00985C30" w:rsidP="00946062">
            <w:pPr>
              <w:jc w:val="center"/>
              <w:rPr>
                <w:rFonts w:ascii="Arial" w:hAnsi="Arial" w:cs="Arial"/>
                <w:b/>
                <w:bCs/>
                <w:sz w:val="13"/>
                <w:szCs w:val="13"/>
                <w:lang w:val="en-US"/>
              </w:rPr>
            </w:pPr>
          </w:p>
          <w:p w14:paraId="1EB6221D"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DTF</w:t>
            </w:r>
          </w:p>
          <w:p w14:paraId="4C4775E5" w14:textId="77777777" w:rsidR="00985C30" w:rsidRPr="004A45DE" w:rsidRDefault="00985C30" w:rsidP="00946062">
            <w:pPr>
              <w:jc w:val="center"/>
              <w:rPr>
                <w:rFonts w:ascii="Arial" w:hAnsi="Arial" w:cs="Arial"/>
                <w:b/>
                <w:bCs/>
                <w:sz w:val="13"/>
                <w:szCs w:val="13"/>
                <w:lang w:val="en-US"/>
              </w:rPr>
            </w:pPr>
          </w:p>
          <w:p w14:paraId="6C82B758"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TDIee</w:t>
            </w:r>
          </w:p>
          <w:p w14:paraId="6DC08D0C" w14:textId="77777777" w:rsidR="00985C30" w:rsidRPr="004A45DE" w:rsidRDefault="00985C30" w:rsidP="00946062">
            <w:pPr>
              <w:jc w:val="center"/>
              <w:rPr>
                <w:rFonts w:ascii="Arial" w:hAnsi="Arial" w:cs="Arial"/>
                <w:b/>
                <w:bCs/>
                <w:sz w:val="13"/>
                <w:szCs w:val="13"/>
                <w:lang w:val="en-US"/>
              </w:rPr>
            </w:pPr>
          </w:p>
          <w:p w14:paraId="0EEFFCB9" w14:textId="77777777" w:rsidR="00985C30" w:rsidRPr="004A45DE" w:rsidRDefault="00985C30" w:rsidP="00946062">
            <w:pPr>
              <w:jc w:val="center"/>
              <w:rPr>
                <w:rFonts w:ascii="Arial" w:hAnsi="Arial" w:cs="Arial"/>
                <w:sz w:val="13"/>
                <w:szCs w:val="13"/>
                <w:lang w:val="en-US"/>
              </w:rPr>
            </w:pPr>
            <w:r w:rsidRPr="004A45DE">
              <w:rPr>
                <w:rFonts w:ascii="Arial" w:hAnsi="Arial" w:cs="Arial"/>
                <w:b/>
                <w:bCs/>
                <w:sz w:val="13"/>
                <w:szCs w:val="13"/>
                <w:lang w:val="en-US"/>
              </w:rPr>
              <w:t>TDIei</w:t>
            </w:r>
          </w:p>
        </w:tc>
      </w:tr>
      <w:tr w:rsidR="004A45DE" w:rsidRPr="004A45DE" w14:paraId="6590E7E5" w14:textId="77777777" w:rsidTr="00985C30">
        <w:trPr>
          <w:jc w:val="center"/>
        </w:trPr>
        <w:tc>
          <w:tcPr>
            <w:tcW w:w="1271" w:type="dxa"/>
            <w:vAlign w:val="center"/>
          </w:tcPr>
          <w:p w14:paraId="66624BB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Llamas-Alvarez 2017</w:t>
            </w:r>
          </w:p>
          <w:p w14:paraId="63FF4960" w14:textId="77777777" w:rsidR="00985C30" w:rsidRPr="004A45DE" w:rsidRDefault="00985C30" w:rsidP="00946062">
            <w:pPr>
              <w:jc w:val="center"/>
              <w:rPr>
                <w:rFonts w:ascii="Arial" w:hAnsi="Arial" w:cs="Arial"/>
                <w:sz w:val="13"/>
                <w:szCs w:val="13"/>
                <w:lang w:val="en-US"/>
              </w:rPr>
            </w:pPr>
          </w:p>
        </w:tc>
        <w:tc>
          <w:tcPr>
            <w:tcW w:w="5245" w:type="dxa"/>
            <w:vAlign w:val="center"/>
          </w:tcPr>
          <w:p w14:paraId="53AED3EC"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Lung ultrasound score (LUS Score)</w:t>
            </w:r>
          </w:p>
          <w:p w14:paraId="7504DBB9"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 xml:space="preserve">Lung ultrasound score with cut-off greater </w:t>
            </w:r>
            <w:r w:rsidRPr="004A45DE">
              <w:rPr>
                <w:rFonts w:ascii="Arial" w:hAnsi="Arial" w:cs="Arial"/>
                <w:sz w:val="13"/>
                <w:szCs w:val="13"/>
                <w:lang w:val="en"/>
              </w:rPr>
              <w:t xml:space="preserve">than &gt; 7 - 19, </w:t>
            </w:r>
            <w:r w:rsidRPr="004A45DE">
              <w:rPr>
                <w:rFonts w:ascii="Arial" w:hAnsi="Arial" w:cs="Arial"/>
                <w:sz w:val="13"/>
                <w:szCs w:val="13"/>
                <w:lang w:val="en-US"/>
              </w:rPr>
              <w:t>performed before, during or after a spontaneous ventilation test with T piece or PSV (PS ≤ 8 cmH2O)</w:t>
            </w:r>
          </w:p>
        </w:tc>
        <w:tc>
          <w:tcPr>
            <w:tcW w:w="1134" w:type="dxa"/>
            <w:vAlign w:val="center"/>
          </w:tcPr>
          <w:p w14:paraId="566E43F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w:t>
            </w:r>
          </w:p>
        </w:tc>
        <w:tc>
          <w:tcPr>
            <w:tcW w:w="1134" w:type="dxa"/>
            <w:vAlign w:val="center"/>
          </w:tcPr>
          <w:p w14:paraId="5F331D7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324</w:t>
            </w:r>
          </w:p>
        </w:tc>
        <w:tc>
          <w:tcPr>
            <w:tcW w:w="1041" w:type="dxa"/>
            <w:vAlign w:val="center"/>
          </w:tcPr>
          <w:p w14:paraId="46FD84C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50 – 63</w:t>
            </w:r>
          </w:p>
        </w:tc>
        <w:tc>
          <w:tcPr>
            <w:tcW w:w="2939" w:type="dxa"/>
            <w:vAlign w:val="center"/>
          </w:tcPr>
          <w:p w14:paraId="06DB31B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Acute respiratory failure (35 – 50%)</w:t>
            </w:r>
          </w:p>
          <w:p w14:paraId="220E08A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Postoperative status (6 – 46%)</w:t>
            </w:r>
          </w:p>
          <w:p w14:paraId="0F6EAEB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Cardiovascular disease (32%)</w:t>
            </w:r>
          </w:p>
          <w:p w14:paraId="2432216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Trauma (7 – 12%)</w:t>
            </w:r>
          </w:p>
        </w:tc>
        <w:tc>
          <w:tcPr>
            <w:tcW w:w="1011" w:type="dxa"/>
            <w:vAlign w:val="center"/>
          </w:tcPr>
          <w:p w14:paraId="3237AA8F" w14:textId="77777777" w:rsidR="00985C30" w:rsidRPr="004A45DE" w:rsidRDefault="00985C30" w:rsidP="00946062">
            <w:pPr>
              <w:jc w:val="center"/>
              <w:rPr>
                <w:rFonts w:ascii="Arial" w:hAnsi="Arial" w:cs="Arial"/>
                <w:sz w:val="13"/>
                <w:szCs w:val="13"/>
                <w:lang w:val="en-US"/>
              </w:rPr>
            </w:pPr>
          </w:p>
        </w:tc>
        <w:tc>
          <w:tcPr>
            <w:tcW w:w="0" w:type="auto"/>
            <w:vAlign w:val="center"/>
          </w:tcPr>
          <w:p w14:paraId="1C96F064" w14:textId="77777777" w:rsidR="00985C30" w:rsidRPr="004A45DE" w:rsidRDefault="00985C30" w:rsidP="00946062">
            <w:pPr>
              <w:jc w:val="center"/>
              <w:rPr>
                <w:rFonts w:ascii="Arial" w:hAnsi="Arial" w:cs="Arial"/>
                <w:sz w:val="13"/>
                <w:szCs w:val="13"/>
                <w:lang w:val="en-US"/>
              </w:rPr>
            </w:pPr>
          </w:p>
        </w:tc>
      </w:tr>
      <w:tr w:rsidR="004A45DE" w:rsidRPr="004A45DE" w14:paraId="1888610F" w14:textId="77777777" w:rsidTr="00985C30">
        <w:trPr>
          <w:jc w:val="center"/>
        </w:trPr>
        <w:tc>
          <w:tcPr>
            <w:tcW w:w="1271" w:type="dxa"/>
            <w:vAlign w:val="center"/>
          </w:tcPr>
          <w:p w14:paraId="031D258B" w14:textId="77777777" w:rsidR="00985C30" w:rsidRPr="004A45DE" w:rsidRDefault="00985C30" w:rsidP="00946062">
            <w:pPr>
              <w:jc w:val="center"/>
              <w:rPr>
                <w:rFonts w:ascii="Arial" w:hAnsi="Arial" w:cs="Arial"/>
                <w:b/>
                <w:bCs/>
                <w:sz w:val="13"/>
                <w:szCs w:val="13"/>
                <w:lang w:val="en-US"/>
              </w:rPr>
            </w:pPr>
            <w:r w:rsidRPr="004A45DE">
              <w:rPr>
                <w:rFonts w:ascii="Arial" w:hAnsi="Arial" w:cs="Arial"/>
                <w:sz w:val="13"/>
                <w:szCs w:val="13"/>
                <w:lang w:val="en-US"/>
              </w:rPr>
              <w:t>Chenxia Wu 2023</w:t>
            </w:r>
          </w:p>
        </w:tc>
        <w:tc>
          <w:tcPr>
            <w:tcW w:w="5245" w:type="dxa"/>
            <w:vAlign w:val="center"/>
          </w:tcPr>
          <w:p w14:paraId="103607D0"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 ScvO2</w:t>
            </w:r>
          </w:p>
          <w:p w14:paraId="03D66087"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 xml:space="preserve">Δ ScvO2 with cut-off </w:t>
            </w:r>
            <w:r w:rsidRPr="004A45DE">
              <w:rPr>
                <w:rFonts w:ascii="Arial" w:hAnsi="Arial" w:cs="Arial"/>
                <w:sz w:val="13"/>
                <w:szCs w:val="13"/>
                <w:lang w:val="en"/>
              </w:rPr>
              <w:t xml:space="preserve">&gt; 38%, </w:t>
            </w:r>
            <w:r w:rsidRPr="004A45DE">
              <w:rPr>
                <w:rFonts w:ascii="Arial" w:hAnsi="Arial" w:cs="Arial"/>
                <w:sz w:val="13"/>
                <w:szCs w:val="13"/>
                <w:lang w:val="en-US"/>
              </w:rPr>
              <w:t>performed during spontaneous ventilation test with T piece or PSV (PS ≤ 7 cmH2O)</w:t>
            </w:r>
          </w:p>
          <w:p w14:paraId="5241DABB" w14:textId="77777777" w:rsidR="00985C30" w:rsidRPr="004A45DE" w:rsidRDefault="00985C30" w:rsidP="00946062">
            <w:pPr>
              <w:jc w:val="both"/>
              <w:rPr>
                <w:rFonts w:ascii="Arial" w:hAnsi="Arial" w:cs="Arial"/>
                <w:sz w:val="13"/>
                <w:szCs w:val="13"/>
                <w:lang w:val="en-US"/>
              </w:rPr>
            </w:pPr>
          </w:p>
        </w:tc>
        <w:tc>
          <w:tcPr>
            <w:tcW w:w="1134" w:type="dxa"/>
            <w:vAlign w:val="center"/>
          </w:tcPr>
          <w:p w14:paraId="437120E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w:t>
            </w:r>
          </w:p>
        </w:tc>
        <w:tc>
          <w:tcPr>
            <w:tcW w:w="1134" w:type="dxa"/>
            <w:vAlign w:val="center"/>
          </w:tcPr>
          <w:p w14:paraId="6608507A"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353</w:t>
            </w:r>
          </w:p>
        </w:tc>
        <w:tc>
          <w:tcPr>
            <w:tcW w:w="1041" w:type="dxa"/>
            <w:vAlign w:val="center"/>
          </w:tcPr>
          <w:p w14:paraId="68043D3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54 – 68</w:t>
            </w:r>
          </w:p>
        </w:tc>
        <w:tc>
          <w:tcPr>
            <w:tcW w:w="2939" w:type="dxa"/>
            <w:vAlign w:val="center"/>
          </w:tcPr>
          <w:p w14:paraId="05AE8D6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Sepsis (49 – 53%)</w:t>
            </w:r>
          </w:p>
          <w:p w14:paraId="14746BE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(1 – 100%)</w:t>
            </w:r>
          </w:p>
          <w:p w14:paraId="515B9C6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(56%)</w:t>
            </w:r>
          </w:p>
          <w:p w14:paraId="428C43C8"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Postoperative condition (7 – 22%)</w:t>
            </w:r>
          </w:p>
        </w:tc>
        <w:tc>
          <w:tcPr>
            <w:tcW w:w="1011" w:type="dxa"/>
            <w:vAlign w:val="center"/>
          </w:tcPr>
          <w:p w14:paraId="1A112F1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0,83</w:t>
            </w:r>
          </w:p>
          <w:p w14:paraId="2049551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(0,74 – 0,9)</w:t>
            </w:r>
          </w:p>
        </w:tc>
        <w:tc>
          <w:tcPr>
            <w:tcW w:w="0" w:type="auto"/>
            <w:vAlign w:val="center"/>
          </w:tcPr>
          <w:p w14:paraId="3852EA6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0,88</w:t>
            </w:r>
          </w:p>
          <w:p w14:paraId="5FF6C249"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(0,83 – 0,92)</w:t>
            </w:r>
          </w:p>
        </w:tc>
      </w:tr>
      <w:tr w:rsidR="004A45DE" w:rsidRPr="004A45DE" w14:paraId="7CAFE5CB" w14:textId="77777777" w:rsidTr="00985C30">
        <w:trPr>
          <w:jc w:val="center"/>
        </w:trPr>
        <w:tc>
          <w:tcPr>
            <w:tcW w:w="1271" w:type="dxa"/>
            <w:vAlign w:val="center"/>
          </w:tcPr>
          <w:p w14:paraId="43003D90" w14:textId="77777777" w:rsidR="00985C30" w:rsidRPr="004A45DE" w:rsidRDefault="00985C30" w:rsidP="00946062">
            <w:pPr>
              <w:jc w:val="center"/>
              <w:rPr>
                <w:rFonts w:ascii="Arial" w:hAnsi="Arial" w:cs="Arial"/>
                <w:b/>
                <w:bCs/>
                <w:sz w:val="13"/>
                <w:szCs w:val="13"/>
                <w:lang w:val="en-US"/>
              </w:rPr>
            </w:pPr>
            <w:r w:rsidRPr="004A45DE">
              <w:rPr>
                <w:rFonts w:ascii="Arial" w:hAnsi="Arial" w:cs="Arial"/>
                <w:sz w:val="13"/>
                <w:szCs w:val="13"/>
                <w:lang w:val="en-US"/>
              </w:rPr>
              <w:t>Deschamps 2020</w:t>
            </w:r>
          </w:p>
        </w:tc>
        <w:tc>
          <w:tcPr>
            <w:tcW w:w="5245" w:type="dxa"/>
            <w:vAlign w:val="center"/>
          </w:tcPr>
          <w:p w14:paraId="7B46913B"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ΔBNP or ΔBNP%:</w:t>
            </w:r>
          </w:p>
          <w:p w14:paraId="5D3E6F0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ΔBNP</w:t>
            </w:r>
            <w:r w:rsidRPr="004A45DE">
              <w:rPr>
                <w:rFonts w:ascii="Arial" w:hAnsi="Arial" w:cs="Arial"/>
                <w:b/>
                <w:bCs/>
                <w:sz w:val="13"/>
                <w:szCs w:val="13"/>
                <w:lang w:val="en-US"/>
              </w:rPr>
              <w:t>%</w:t>
            </w:r>
            <w:r w:rsidRPr="004A45DE">
              <w:rPr>
                <w:rFonts w:ascii="Arial" w:hAnsi="Arial" w:cs="Arial"/>
                <w:sz w:val="13"/>
                <w:szCs w:val="13"/>
                <w:lang w:val="en-US"/>
              </w:rPr>
              <w:t xml:space="preserve"> with cut-off of 13,4 - 20%, ΔBNP with cut-off of 48 – 80 ng/L or ΔNT-proBNP of 21 ng/L, measured during and 2 h after SBT with T-piece or PSV (PS 8 cmH2O).</w:t>
            </w:r>
          </w:p>
          <w:p w14:paraId="3F375835" w14:textId="77777777" w:rsidR="00985C30" w:rsidRPr="004A45DE" w:rsidRDefault="00985C30" w:rsidP="00946062">
            <w:pPr>
              <w:jc w:val="both"/>
              <w:rPr>
                <w:rFonts w:ascii="Arial" w:hAnsi="Arial" w:cs="Arial"/>
                <w:b/>
                <w:bCs/>
                <w:sz w:val="13"/>
                <w:szCs w:val="13"/>
                <w:lang w:val="en-US"/>
              </w:rPr>
            </w:pPr>
          </w:p>
          <w:p w14:paraId="493FC737"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ΔBNP%:</w:t>
            </w:r>
          </w:p>
          <w:p w14:paraId="2ECA5A47"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Δ BNP</w:t>
            </w:r>
            <w:r w:rsidRPr="004A45DE">
              <w:rPr>
                <w:rFonts w:ascii="Arial" w:hAnsi="Arial" w:cs="Arial"/>
                <w:b/>
                <w:bCs/>
                <w:sz w:val="13"/>
                <w:szCs w:val="13"/>
                <w:lang w:val="en-US"/>
              </w:rPr>
              <w:t>%</w:t>
            </w:r>
            <w:r w:rsidRPr="004A45DE">
              <w:rPr>
                <w:rFonts w:ascii="Arial" w:hAnsi="Arial" w:cs="Arial"/>
                <w:sz w:val="13"/>
                <w:szCs w:val="13"/>
                <w:lang w:val="en-US"/>
              </w:rPr>
              <w:t xml:space="preserve"> of 13,4 - 20% measured during and 2 h after SBT with T-piece or PSV (PS 8 cmH2O).</w:t>
            </w:r>
          </w:p>
          <w:p w14:paraId="23F632B5" w14:textId="77777777" w:rsidR="00985C30" w:rsidRPr="004A45DE" w:rsidRDefault="00985C30" w:rsidP="00946062">
            <w:pPr>
              <w:jc w:val="both"/>
              <w:rPr>
                <w:rFonts w:ascii="Arial" w:hAnsi="Arial" w:cs="Arial"/>
                <w:sz w:val="13"/>
                <w:szCs w:val="13"/>
                <w:lang w:val="en-US"/>
              </w:rPr>
            </w:pPr>
          </w:p>
          <w:p w14:paraId="37040639"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ΔBNP:</w:t>
            </w:r>
          </w:p>
          <w:p w14:paraId="306F8296"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Δ BNP of 48 – 80 ng/L ΔNT-proBNP of 21 ng/L, measured during and 2 h after SBT with T-piece or PSV.</w:t>
            </w:r>
          </w:p>
        </w:tc>
        <w:tc>
          <w:tcPr>
            <w:tcW w:w="1134" w:type="dxa"/>
            <w:vAlign w:val="center"/>
          </w:tcPr>
          <w:p w14:paraId="40F19214"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ΔBNP or ΔBNP%:</w:t>
            </w:r>
          </w:p>
          <w:p w14:paraId="0E7DDE1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w:t>
            </w:r>
          </w:p>
          <w:p w14:paraId="0DBDBD26" w14:textId="77777777" w:rsidR="00985C30" w:rsidRPr="004A45DE" w:rsidRDefault="00985C30" w:rsidP="00946062">
            <w:pPr>
              <w:jc w:val="center"/>
              <w:rPr>
                <w:rFonts w:ascii="Arial" w:hAnsi="Arial" w:cs="Arial"/>
                <w:b/>
                <w:bCs/>
                <w:sz w:val="13"/>
                <w:szCs w:val="13"/>
                <w:lang w:val="en-US"/>
              </w:rPr>
            </w:pPr>
          </w:p>
          <w:p w14:paraId="430E1566"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0E57C58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w:t>
            </w:r>
          </w:p>
          <w:p w14:paraId="58423704" w14:textId="77777777" w:rsidR="00985C30" w:rsidRPr="004A45DE" w:rsidRDefault="00985C30" w:rsidP="00946062">
            <w:pPr>
              <w:jc w:val="center"/>
              <w:rPr>
                <w:rFonts w:ascii="Arial" w:hAnsi="Arial" w:cs="Arial"/>
                <w:sz w:val="13"/>
                <w:szCs w:val="13"/>
                <w:lang w:val="en-US"/>
              </w:rPr>
            </w:pPr>
          </w:p>
          <w:p w14:paraId="7F458644" w14:textId="77777777" w:rsidR="00985C30" w:rsidRPr="004A45DE" w:rsidRDefault="00985C30" w:rsidP="00946062">
            <w:pPr>
              <w:jc w:val="center"/>
              <w:rPr>
                <w:rFonts w:ascii="Arial" w:hAnsi="Arial" w:cs="Arial"/>
                <w:sz w:val="13"/>
                <w:szCs w:val="13"/>
                <w:lang w:val="en-US"/>
              </w:rPr>
            </w:pPr>
          </w:p>
          <w:p w14:paraId="293CDB89"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1EBEE1C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3</w:t>
            </w:r>
          </w:p>
          <w:p w14:paraId="1BE83BF4" w14:textId="77777777" w:rsidR="00985C30" w:rsidRPr="004A45DE" w:rsidRDefault="00985C30" w:rsidP="00946062">
            <w:pPr>
              <w:jc w:val="center"/>
              <w:rPr>
                <w:rFonts w:ascii="Arial" w:hAnsi="Arial" w:cs="Arial"/>
                <w:sz w:val="13"/>
                <w:szCs w:val="13"/>
                <w:lang w:val="en-US"/>
              </w:rPr>
            </w:pPr>
          </w:p>
        </w:tc>
        <w:tc>
          <w:tcPr>
            <w:tcW w:w="1134" w:type="dxa"/>
            <w:vAlign w:val="center"/>
          </w:tcPr>
          <w:p w14:paraId="3750BD02"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 or ΔBNP%:</w:t>
            </w:r>
          </w:p>
          <w:p w14:paraId="2F6FC68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227</w:t>
            </w:r>
          </w:p>
          <w:p w14:paraId="6E1EEEFE" w14:textId="77777777" w:rsidR="00985C30" w:rsidRPr="004A45DE" w:rsidRDefault="00985C30" w:rsidP="00946062">
            <w:pPr>
              <w:jc w:val="center"/>
              <w:rPr>
                <w:rFonts w:ascii="Arial" w:hAnsi="Arial" w:cs="Arial"/>
                <w:b/>
                <w:bCs/>
                <w:sz w:val="13"/>
                <w:szCs w:val="13"/>
                <w:lang w:val="en-US"/>
              </w:rPr>
            </w:pPr>
          </w:p>
          <w:p w14:paraId="33C385F4"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6EF6A8E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257</w:t>
            </w:r>
          </w:p>
          <w:p w14:paraId="07BA4F6F" w14:textId="77777777" w:rsidR="00985C30" w:rsidRPr="004A45DE" w:rsidRDefault="00985C30" w:rsidP="00946062">
            <w:pPr>
              <w:jc w:val="center"/>
              <w:rPr>
                <w:rFonts w:ascii="Arial" w:hAnsi="Arial" w:cs="Arial"/>
                <w:sz w:val="13"/>
                <w:szCs w:val="13"/>
                <w:lang w:val="en-US"/>
              </w:rPr>
            </w:pPr>
          </w:p>
          <w:p w14:paraId="1185FA91" w14:textId="77777777" w:rsidR="00985C30" w:rsidRPr="004A45DE" w:rsidRDefault="00985C30" w:rsidP="00946062">
            <w:pPr>
              <w:jc w:val="center"/>
              <w:rPr>
                <w:rFonts w:ascii="Arial" w:hAnsi="Arial" w:cs="Arial"/>
                <w:sz w:val="13"/>
                <w:szCs w:val="13"/>
                <w:lang w:val="en-US"/>
              </w:rPr>
            </w:pPr>
          </w:p>
          <w:p w14:paraId="5BEA4AB7"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4641379B"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222</w:t>
            </w:r>
          </w:p>
        </w:tc>
        <w:tc>
          <w:tcPr>
            <w:tcW w:w="1041" w:type="dxa"/>
            <w:vAlign w:val="center"/>
          </w:tcPr>
          <w:p w14:paraId="4EFF0914"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 or ΔBNP%:</w:t>
            </w:r>
          </w:p>
          <w:p w14:paraId="290C20F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48 - 80</w:t>
            </w:r>
          </w:p>
          <w:p w14:paraId="5158FE91" w14:textId="77777777" w:rsidR="00985C30" w:rsidRPr="004A45DE" w:rsidRDefault="00985C30" w:rsidP="00946062">
            <w:pPr>
              <w:jc w:val="center"/>
              <w:rPr>
                <w:rFonts w:ascii="Arial" w:hAnsi="Arial" w:cs="Arial"/>
                <w:b/>
                <w:bCs/>
                <w:sz w:val="13"/>
                <w:szCs w:val="13"/>
                <w:lang w:val="en-US"/>
              </w:rPr>
            </w:pPr>
          </w:p>
          <w:p w14:paraId="5E2AD6EB"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2C83D1D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48 – 80</w:t>
            </w:r>
          </w:p>
          <w:p w14:paraId="5815B7C3" w14:textId="77777777" w:rsidR="00985C30" w:rsidRPr="004A45DE" w:rsidRDefault="00985C30" w:rsidP="00946062">
            <w:pPr>
              <w:jc w:val="center"/>
              <w:rPr>
                <w:rFonts w:ascii="Arial" w:hAnsi="Arial" w:cs="Arial"/>
                <w:sz w:val="13"/>
                <w:szCs w:val="13"/>
                <w:lang w:val="en-US"/>
              </w:rPr>
            </w:pPr>
          </w:p>
          <w:p w14:paraId="54379672" w14:textId="77777777" w:rsidR="00985C30" w:rsidRPr="004A45DE" w:rsidRDefault="00985C30" w:rsidP="00946062">
            <w:pPr>
              <w:jc w:val="center"/>
              <w:rPr>
                <w:rFonts w:ascii="Arial" w:hAnsi="Arial" w:cs="Arial"/>
                <w:sz w:val="13"/>
                <w:szCs w:val="13"/>
                <w:lang w:val="en-US"/>
              </w:rPr>
            </w:pPr>
          </w:p>
          <w:p w14:paraId="73936EC0"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7A0CA5B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62</w:t>
            </w:r>
          </w:p>
        </w:tc>
        <w:tc>
          <w:tcPr>
            <w:tcW w:w="2939" w:type="dxa"/>
            <w:vAlign w:val="center"/>
          </w:tcPr>
          <w:p w14:paraId="523D97B9"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 or ΔBNP%:</w:t>
            </w:r>
          </w:p>
          <w:p w14:paraId="1FF26A0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(26 – 73%)</w:t>
            </w:r>
          </w:p>
          <w:p w14:paraId="31D95B04"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(9 – 47%)</w:t>
            </w:r>
          </w:p>
          <w:p w14:paraId="7A857A3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Sepsis (22 – 29%)</w:t>
            </w:r>
          </w:p>
          <w:p w14:paraId="6DADD6E2" w14:textId="77777777" w:rsidR="00985C30" w:rsidRPr="004A45DE" w:rsidRDefault="00985C30" w:rsidP="00946062">
            <w:pPr>
              <w:jc w:val="center"/>
              <w:rPr>
                <w:rFonts w:ascii="Arial" w:hAnsi="Arial" w:cs="Arial"/>
                <w:b/>
                <w:bCs/>
                <w:sz w:val="13"/>
                <w:szCs w:val="13"/>
                <w:lang w:val="en-US"/>
              </w:rPr>
            </w:pPr>
          </w:p>
          <w:p w14:paraId="41198C92"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0C32893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(34 – 73%)</w:t>
            </w:r>
          </w:p>
          <w:p w14:paraId="09C7DEF3"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(9 – 47%)</w:t>
            </w:r>
          </w:p>
          <w:p w14:paraId="53C0D86F"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Acute respiratory failure (53%)</w:t>
            </w:r>
          </w:p>
          <w:p w14:paraId="283BF118"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1E9CE63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Sepsis (29%)</w:t>
            </w:r>
          </w:p>
          <w:p w14:paraId="04394E56"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(26%)</w:t>
            </w:r>
          </w:p>
          <w:p w14:paraId="257EF81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Neurological condition (19%)</w:t>
            </w:r>
          </w:p>
        </w:tc>
        <w:tc>
          <w:tcPr>
            <w:tcW w:w="1011" w:type="dxa"/>
            <w:vAlign w:val="center"/>
          </w:tcPr>
          <w:p w14:paraId="13010CDC"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 or ΔBNP%:</w:t>
            </w:r>
          </w:p>
          <w:p w14:paraId="2A5720BA" w14:textId="77777777" w:rsidR="00985C30" w:rsidRPr="004A45DE" w:rsidRDefault="00985C30" w:rsidP="00946062">
            <w:pPr>
              <w:jc w:val="center"/>
              <w:rPr>
                <w:rFonts w:ascii="Times New Roman" w:hAnsi="Times New Roman" w:cs="Times New Roman"/>
                <w:sz w:val="12"/>
                <w:szCs w:val="12"/>
                <w:lang w:val="en-US"/>
              </w:rPr>
            </w:pPr>
            <w:r w:rsidRPr="004A45DE">
              <w:rPr>
                <w:rFonts w:ascii="Times New Roman" w:hAnsi="Times New Roman" w:cs="Times New Roman"/>
                <w:sz w:val="12"/>
                <w:szCs w:val="12"/>
                <w:lang w:val="en-US"/>
              </w:rPr>
              <w:t>0.89 (0.83 – 0.93)</w:t>
            </w:r>
          </w:p>
          <w:p w14:paraId="6B8F3A03" w14:textId="77777777" w:rsidR="00985C30" w:rsidRPr="004A45DE" w:rsidRDefault="00985C30" w:rsidP="00946062">
            <w:pPr>
              <w:jc w:val="center"/>
              <w:rPr>
                <w:rFonts w:ascii="Arial" w:hAnsi="Arial" w:cs="Arial"/>
                <w:b/>
                <w:bCs/>
                <w:sz w:val="13"/>
                <w:szCs w:val="13"/>
                <w:lang w:val="en-US"/>
              </w:rPr>
            </w:pPr>
          </w:p>
          <w:p w14:paraId="70B17900"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637BF533" w14:textId="77777777" w:rsidR="00985C30" w:rsidRPr="004A45DE" w:rsidRDefault="00985C30" w:rsidP="00946062">
            <w:pPr>
              <w:jc w:val="center"/>
              <w:rPr>
                <w:rFonts w:ascii="Arial" w:hAnsi="Arial" w:cs="Arial"/>
                <w:sz w:val="13"/>
                <w:szCs w:val="13"/>
                <w:lang w:val="en-US"/>
              </w:rPr>
            </w:pPr>
          </w:p>
          <w:p w14:paraId="257A9DA4"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6BFE5692" w14:textId="77777777" w:rsidR="00985C30" w:rsidRPr="004A45DE" w:rsidRDefault="00985C30" w:rsidP="00946062">
            <w:pPr>
              <w:jc w:val="center"/>
              <w:rPr>
                <w:rFonts w:ascii="Arial" w:hAnsi="Arial" w:cs="Arial"/>
                <w:sz w:val="13"/>
                <w:szCs w:val="13"/>
                <w:lang w:val="en-US"/>
              </w:rPr>
            </w:pPr>
          </w:p>
        </w:tc>
        <w:tc>
          <w:tcPr>
            <w:tcW w:w="0" w:type="auto"/>
            <w:vAlign w:val="center"/>
          </w:tcPr>
          <w:p w14:paraId="174C0F82"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 or ΔBNP%:</w:t>
            </w:r>
          </w:p>
          <w:p w14:paraId="5BFBBA6D" w14:textId="77777777" w:rsidR="00985C30" w:rsidRPr="004A45DE" w:rsidRDefault="00985C30" w:rsidP="00946062">
            <w:pPr>
              <w:jc w:val="center"/>
              <w:rPr>
                <w:rFonts w:ascii="Arial" w:hAnsi="Arial" w:cs="Arial"/>
                <w:b/>
                <w:bCs/>
                <w:sz w:val="13"/>
                <w:szCs w:val="13"/>
                <w:lang w:val="en-US"/>
              </w:rPr>
            </w:pPr>
            <w:r w:rsidRPr="004A45DE">
              <w:rPr>
                <w:rFonts w:ascii="Times New Roman" w:hAnsi="Times New Roman" w:cs="Times New Roman"/>
                <w:sz w:val="12"/>
                <w:szCs w:val="12"/>
                <w:lang w:val="es-MX"/>
              </w:rPr>
              <w:t>0.83 (0.73</w:t>
            </w:r>
            <w:r w:rsidRPr="004A45DE">
              <w:rPr>
                <w:rFonts w:ascii="Times New Roman" w:hAnsi="Times New Roman" w:cs="Times New Roman"/>
                <w:sz w:val="12"/>
                <w:szCs w:val="12"/>
                <w:lang w:val="en-US"/>
              </w:rPr>
              <w:t xml:space="preserve"> – </w:t>
            </w:r>
            <w:r w:rsidRPr="004A45DE">
              <w:rPr>
                <w:rFonts w:ascii="Times New Roman" w:hAnsi="Times New Roman" w:cs="Times New Roman"/>
                <w:sz w:val="12"/>
                <w:szCs w:val="12"/>
                <w:lang w:val="es-MX"/>
              </w:rPr>
              <w:t>0.9)</w:t>
            </w:r>
          </w:p>
          <w:p w14:paraId="632BDD62" w14:textId="77777777" w:rsidR="00985C30" w:rsidRPr="004A45DE" w:rsidRDefault="00985C30" w:rsidP="00946062">
            <w:pPr>
              <w:jc w:val="center"/>
              <w:rPr>
                <w:rFonts w:ascii="Arial" w:hAnsi="Arial" w:cs="Arial"/>
                <w:b/>
                <w:bCs/>
                <w:sz w:val="13"/>
                <w:szCs w:val="13"/>
                <w:lang w:val="en-US"/>
              </w:rPr>
            </w:pPr>
          </w:p>
          <w:p w14:paraId="24D8E71F" w14:textId="77777777" w:rsidR="00985C30" w:rsidRPr="004A45DE" w:rsidRDefault="00985C30" w:rsidP="00946062">
            <w:pPr>
              <w:jc w:val="center"/>
              <w:rPr>
                <w:rFonts w:ascii="Arial" w:hAnsi="Arial" w:cs="Arial"/>
                <w:b/>
                <w:bCs/>
                <w:sz w:val="13"/>
                <w:szCs w:val="13"/>
                <w:lang w:val="en-US"/>
              </w:rPr>
            </w:pPr>
          </w:p>
          <w:p w14:paraId="30276708"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72A85E6B" w14:textId="77777777" w:rsidR="00985C30" w:rsidRPr="004A45DE" w:rsidRDefault="00985C30" w:rsidP="00946062">
            <w:pPr>
              <w:jc w:val="center"/>
              <w:rPr>
                <w:rFonts w:ascii="Arial" w:hAnsi="Arial" w:cs="Arial"/>
                <w:sz w:val="13"/>
                <w:szCs w:val="13"/>
                <w:lang w:val="en-US"/>
              </w:rPr>
            </w:pPr>
          </w:p>
          <w:p w14:paraId="403B17C5"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ΔBNP</w:t>
            </w:r>
          </w:p>
          <w:p w14:paraId="360BC5CC" w14:textId="77777777" w:rsidR="00985C30" w:rsidRPr="004A45DE" w:rsidRDefault="00985C30" w:rsidP="00946062">
            <w:pPr>
              <w:jc w:val="center"/>
              <w:rPr>
                <w:rFonts w:ascii="Arial" w:hAnsi="Arial" w:cs="Arial"/>
                <w:sz w:val="13"/>
                <w:szCs w:val="13"/>
                <w:lang w:val="en-US"/>
              </w:rPr>
            </w:pPr>
          </w:p>
        </w:tc>
      </w:tr>
      <w:tr w:rsidR="004A45DE" w:rsidRPr="004A45DE" w14:paraId="407C328C" w14:textId="77777777" w:rsidTr="00985C30">
        <w:trPr>
          <w:jc w:val="center"/>
        </w:trPr>
        <w:tc>
          <w:tcPr>
            <w:tcW w:w="1271" w:type="dxa"/>
            <w:vAlign w:val="center"/>
          </w:tcPr>
          <w:p w14:paraId="030F8FEA" w14:textId="77777777" w:rsidR="00985C30" w:rsidRPr="004A45DE" w:rsidRDefault="00985C30" w:rsidP="00946062">
            <w:pPr>
              <w:jc w:val="center"/>
              <w:rPr>
                <w:rFonts w:ascii="Arial" w:hAnsi="Arial" w:cs="Arial"/>
                <w:b/>
                <w:bCs/>
                <w:sz w:val="13"/>
                <w:szCs w:val="13"/>
                <w:lang w:val="en-US"/>
              </w:rPr>
            </w:pPr>
            <w:r w:rsidRPr="004A45DE">
              <w:rPr>
                <w:rFonts w:ascii="Arial" w:hAnsi="Arial" w:cs="Arial"/>
                <w:sz w:val="13"/>
                <w:szCs w:val="13"/>
                <w:lang w:val="en-US"/>
              </w:rPr>
              <w:t>Jun Duan 2021</w:t>
            </w:r>
          </w:p>
        </w:tc>
        <w:tc>
          <w:tcPr>
            <w:tcW w:w="5245" w:type="dxa"/>
            <w:vAlign w:val="center"/>
          </w:tcPr>
          <w:p w14:paraId="0710BE88"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Cough peak flow (CPF)</w:t>
            </w:r>
          </w:p>
          <w:p w14:paraId="286A1591"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Cough Peak Flow with cut-off ≤ 29,35  - 71,15 L/min, measured before, during or after SBT with T-piece, CPAP or PSV (PS 5 – 8 cmH2O, PEEP 0 – 8 cmH2O)</w:t>
            </w:r>
          </w:p>
          <w:p w14:paraId="08CA21F4" w14:textId="77777777" w:rsidR="00985C30" w:rsidRPr="004A45DE" w:rsidRDefault="00985C30" w:rsidP="00946062">
            <w:pPr>
              <w:jc w:val="both"/>
              <w:rPr>
                <w:rFonts w:ascii="Arial" w:hAnsi="Arial" w:cs="Arial"/>
                <w:b/>
                <w:bCs/>
                <w:sz w:val="13"/>
                <w:szCs w:val="13"/>
                <w:lang w:val="en-US"/>
              </w:rPr>
            </w:pPr>
            <w:r w:rsidRPr="004A45DE">
              <w:rPr>
                <w:rFonts w:ascii="Arial" w:hAnsi="Arial" w:cs="Arial"/>
                <w:b/>
                <w:bCs/>
                <w:sz w:val="13"/>
                <w:szCs w:val="13"/>
                <w:lang w:val="en-US"/>
              </w:rPr>
              <w:t>Semiquantitative cough strength score (SCSS)</w:t>
            </w:r>
          </w:p>
          <w:p w14:paraId="4D854067"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 xml:space="preserve">Semiquantitative cough strength score  measured with SCSS or WCT, classified as negative, weak, ineffective or grado 0 – 2, evaluated before, during or after SBT </w:t>
            </w:r>
          </w:p>
          <w:p w14:paraId="0C049ECD" w14:textId="77777777" w:rsidR="00985C30" w:rsidRPr="004A45DE" w:rsidRDefault="00985C30" w:rsidP="00946062">
            <w:pPr>
              <w:jc w:val="both"/>
              <w:rPr>
                <w:rFonts w:ascii="Arial" w:hAnsi="Arial" w:cs="Arial"/>
                <w:sz w:val="13"/>
                <w:szCs w:val="13"/>
                <w:lang w:val="en-US"/>
              </w:rPr>
            </w:pPr>
            <w:r w:rsidRPr="004A45DE">
              <w:rPr>
                <w:rFonts w:ascii="Arial" w:hAnsi="Arial" w:cs="Arial"/>
                <w:sz w:val="13"/>
                <w:szCs w:val="13"/>
                <w:lang w:val="en-US"/>
              </w:rPr>
              <w:t>with T-piece, CPAP or PSV (PS 5 – 10 cmH2O, PEEP 0 – 5 cmH2O)</w:t>
            </w:r>
          </w:p>
          <w:p w14:paraId="284CE582" w14:textId="77777777" w:rsidR="00985C30" w:rsidRPr="004A45DE" w:rsidRDefault="00985C30" w:rsidP="00946062">
            <w:pPr>
              <w:jc w:val="both"/>
              <w:rPr>
                <w:rFonts w:ascii="Arial" w:hAnsi="Arial" w:cs="Arial"/>
                <w:sz w:val="13"/>
                <w:szCs w:val="13"/>
                <w:lang w:val="en-US"/>
              </w:rPr>
            </w:pPr>
          </w:p>
        </w:tc>
        <w:tc>
          <w:tcPr>
            <w:tcW w:w="1134" w:type="dxa"/>
            <w:vAlign w:val="center"/>
          </w:tcPr>
          <w:p w14:paraId="290D6732"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CPF</w:t>
            </w:r>
          </w:p>
          <w:p w14:paraId="023CC12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19</w:t>
            </w:r>
          </w:p>
          <w:p w14:paraId="6FC9F244" w14:textId="77777777" w:rsidR="00985C30" w:rsidRPr="004A45DE" w:rsidRDefault="00985C30" w:rsidP="00946062">
            <w:pPr>
              <w:jc w:val="center"/>
              <w:rPr>
                <w:rFonts w:ascii="Arial" w:hAnsi="Arial" w:cs="Arial"/>
                <w:sz w:val="13"/>
                <w:szCs w:val="13"/>
                <w:lang w:val="en-US"/>
              </w:rPr>
            </w:pPr>
          </w:p>
          <w:p w14:paraId="31600E65"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SCSS</w:t>
            </w:r>
          </w:p>
          <w:p w14:paraId="4D15147A"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20</w:t>
            </w:r>
          </w:p>
        </w:tc>
        <w:tc>
          <w:tcPr>
            <w:tcW w:w="1134" w:type="dxa"/>
            <w:vAlign w:val="center"/>
          </w:tcPr>
          <w:p w14:paraId="3CBF79B7"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CPF</w:t>
            </w:r>
          </w:p>
          <w:p w14:paraId="18AD42D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2650</w:t>
            </w:r>
          </w:p>
          <w:p w14:paraId="49E8FD87" w14:textId="77777777" w:rsidR="00985C30" w:rsidRPr="004A45DE" w:rsidRDefault="00985C30" w:rsidP="00946062">
            <w:pPr>
              <w:jc w:val="center"/>
              <w:rPr>
                <w:rFonts w:ascii="Arial" w:hAnsi="Arial" w:cs="Arial"/>
                <w:sz w:val="13"/>
                <w:szCs w:val="13"/>
                <w:lang w:val="en-US"/>
              </w:rPr>
            </w:pPr>
          </w:p>
          <w:p w14:paraId="0A530754"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SCSS</w:t>
            </w:r>
          </w:p>
          <w:p w14:paraId="2E4CC87B"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5543</w:t>
            </w:r>
          </w:p>
        </w:tc>
        <w:tc>
          <w:tcPr>
            <w:tcW w:w="1041" w:type="dxa"/>
            <w:vAlign w:val="center"/>
          </w:tcPr>
          <w:p w14:paraId="52B3DB8B"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CPF</w:t>
            </w:r>
          </w:p>
          <w:p w14:paraId="58FA3A9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39 - 71</w:t>
            </w:r>
          </w:p>
          <w:p w14:paraId="12A582B4" w14:textId="77777777" w:rsidR="00985C30" w:rsidRPr="004A45DE" w:rsidRDefault="00985C30" w:rsidP="00946062">
            <w:pPr>
              <w:jc w:val="center"/>
              <w:rPr>
                <w:rFonts w:ascii="Arial" w:hAnsi="Arial" w:cs="Arial"/>
                <w:sz w:val="13"/>
                <w:szCs w:val="13"/>
                <w:lang w:val="en-US"/>
              </w:rPr>
            </w:pPr>
          </w:p>
          <w:p w14:paraId="7293E571"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SCSS</w:t>
            </w:r>
          </w:p>
          <w:p w14:paraId="2ED606C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36 - 77</w:t>
            </w:r>
          </w:p>
        </w:tc>
        <w:tc>
          <w:tcPr>
            <w:tcW w:w="2939" w:type="dxa"/>
            <w:vAlign w:val="center"/>
          </w:tcPr>
          <w:p w14:paraId="63CEDB54"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CPF</w:t>
            </w:r>
          </w:p>
          <w:p w14:paraId="11C119F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(2 – 100%)</w:t>
            </w:r>
          </w:p>
          <w:p w14:paraId="380D89D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Pneumonia (5 – 40%)</w:t>
            </w:r>
          </w:p>
          <w:p w14:paraId="7A6D1181"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Neurological condition (4 – 100%)</w:t>
            </w:r>
          </w:p>
          <w:p w14:paraId="4545885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Postoperative condition (3 – 49%)</w:t>
            </w:r>
          </w:p>
          <w:p w14:paraId="178D0D10" w14:textId="77777777" w:rsidR="00985C30" w:rsidRPr="004A45DE" w:rsidRDefault="00985C30" w:rsidP="00946062">
            <w:pPr>
              <w:rPr>
                <w:rFonts w:ascii="Arial" w:hAnsi="Arial" w:cs="Arial"/>
                <w:sz w:val="13"/>
                <w:szCs w:val="13"/>
                <w:lang w:val="en-US"/>
              </w:rPr>
            </w:pPr>
          </w:p>
          <w:p w14:paraId="193AD7E9"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SCSS</w:t>
            </w:r>
          </w:p>
          <w:p w14:paraId="0179C8D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Neurological condition (7 – 100%)</w:t>
            </w:r>
          </w:p>
          <w:p w14:paraId="381B50C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Postoperative condition (3 – 31%)</w:t>
            </w:r>
          </w:p>
          <w:p w14:paraId="0AF6A642"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Acute respiratory failure (23 – 46%)</w:t>
            </w:r>
          </w:p>
          <w:p w14:paraId="3354E740"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COPD (5 – 100%)</w:t>
            </w:r>
          </w:p>
        </w:tc>
        <w:tc>
          <w:tcPr>
            <w:tcW w:w="1011" w:type="dxa"/>
            <w:vAlign w:val="center"/>
          </w:tcPr>
          <w:p w14:paraId="5B3861B5"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CPF</w:t>
            </w:r>
          </w:p>
          <w:p w14:paraId="1D094655"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 xml:space="preserve">0,76 </w:t>
            </w:r>
          </w:p>
          <w:p w14:paraId="07DBDBBC"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(0,72 – 0,8)</w:t>
            </w:r>
          </w:p>
          <w:p w14:paraId="18897F42" w14:textId="77777777" w:rsidR="00985C30" w:rsidRPr="004A45DE" w:rsidRDefault="00985C30" w:rsidP="00946062">
            <w:pPr>
              <w:jc w:val="center"/>
              <w:rPr>
                <w:rFonts w:ascii="Arial" w:hAnsi="Arial" w:cs="Arial"/>
                <w:b/>
                <w:bCs/>
                <w:sz w:val="13"/>
                <w:szCs w:val="13"/>
                <w:lang w:val="en-US"/>
              </w:rPr>
            </w:pPr>
          </w:p>
          <w:p w14:paraId="6DE3D726"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SCSS</w:t>
            </w:r>
          </w:p>
          <w:p w14:paraId="58C1B448"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0,53</w:t>
            </w:r>
          </w:p>
          <w:p w14:paraId="1A2E0227" w14:textId="77777777" w:rsidR="00985C30" w:rsidRPr="004A45DE" w:rsidRDefault="00985C30" w:rsidP="00946062">
            <w:pPr>
              <w:jc w:val="center"/>
              <w:rPr>
                <w:rFonts w:ascii="Arial" w:hAnsi="Arial" w:cs="Arial"/>
                <w:b/>
                <w:bCs/>
                <w:sz w:val="13"/>
                <w:szCs w:val="13"/>
                <w:lang w:val="en-US"/>
              </w:rPr>
            </w:pPr>
            <w:r w:rsidRPr="004A45DE">
              <w:rPr>
                <w:rFonts w:ascii="Arial" w:hAnsi="Arial" w:cs="Arial"/>
                <w:sz w:val="13"/>
                <w:szCs w:val="13"/>
                <w:lang w:val="en-US"/>
              </w:rPr>
              <w:t>(0,41 – 0,64)</w:t>
            </w:r>
          </w:p>
        </w:tc>
        <w:tc>
          <w:tcPr>
            <w:tcW w:w="0" w:type="auto"/>
            <w:vAlign w:val="center"/>
          </w:tcPr>
          <w:p w14:paraId="72155D65"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CPF</w:t>
            </w:r>
          </w:p>
          <w:p w14:paraId="38ACD39E"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0,75</w:t>
            </w:r>
          </w:p>
          <w:p w14:paraId="593F2BD7"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(0,69 – 0,82)</w:t>
            </w:r>
          </w:p>
          <w:p w14:paraId="6781AFF8" w14:textId="77777777" w:rsidR="00985C30" w:rsidRPr="004A45DE" w:rsidRDefault="00985C30" w:rsidP="00946062">
            <w:pPr>
              <w:jc w:val="center"/>
              <w:rPr>
                <w:rFonts w:ascii="Arial" w:hAnsi="Arial" w:cs="Arial"/>
                <w:b/>
                <w:bCs/>
                <w:sz w:val="13"/>
                <w:szCs w:val="13"/>
                <w:lang w:val="en-US"/>
              </w:rPr>
            </w:pPr>
          </w:p>
          <w:p w14:paraId="7548A744" w14:textId="77777777" w:rsidR="00985C30" w:rsidRPr="004A45DE" w:rsidRDefault="00985C30" w:rsidP="00946062">
            <w:pPr>
              <w:jc w:val="center"/>
              <w:rPr>
                <w:rFonts w:ascii="Arial" w:hAnsi="Arial" w:cs="Arial"/>
                <w:b/>
                <w:bCs/>
                <w:sz w:val="13"/>
                <w:szCs w:val="13"/>
                <w:lang w:val="en-US"/>
              </w:rPr>
            </w:pPr>
            <w:r w:rsidRPr="004A45DE">
              <w:rPr>
                <w:rFonts w:ascii="Arial" w:hAnsi="Arial" w:cs="Arial"/>
                <w:b/>
                <w:bCs/>
                <w:sz w:val="13"/>
                <w:szCs w:val="13"/>
                <w:lang w:val="en-US"/>
              </w:rPr>
              <w:t>SCSS</w:t>
            </w:r>
          </w:p>
          <w:p w14:paraId="7F45C44D" w14:textId="77777777" w:rsidR="00985C30" w:rsidRPr="004A45DE" w:rsidRDefault="00985C30" w:rsidP="00946062">
            <w:pPr>
              <w:jc w:val="center"/>
              <w:rPr>
                <w:rFonts w:ascii="Arial" w:hAnsi="Arial" w:cs="Arial"/>
                <w:sz w:val="13"/>
                <w:szCs w:val="13"/>
                <w:lang w:val="en-US"/>
              </w:rPr>
            </w:pPr>
            <w:r w:rsidRPr="004A45DE">
              <w:rPr>
                <w:rFonts w:ascii="Arial" w:hAnsi="Arial" w:cs="Arial"/>
                <w:sz w:val="13"/>
                <w:szCs w:val="13"/>
                <w:lang w:val="en-US"/>
              </w:rPr>
              <w:t>0,83</w:t>
            </w:r>
          </w:p>
          <w:p w14:paraId="3288ADB1" w14:textId="77777777" w:rsidR="00985C30" w:rsidRPr="004A45DE" w:rsidRDefault="00985C30" w:rsidP="00946062">
            <w:pPr>
              <w:jc w:val="center"/>
              <w:rPr>
                <w:rFonts w:ascii="Arial" w:hAnsi="Arial" w:cs="Arial"/>
                <w:b/>
                <w:bCs/>
                <w:sz w:val="13"/>
                <w:szCs w:val="13"/>
                <w:lang w:val="en-US"/>
              </w:rPr>
            </w:pPr>
            <w:r w:rsidRPr="004A45DE">
              <w:rPr>
                <w:rFonts w:ascii="Arial" w:hAnsi="Arial" w:cs="Arial"/>
                <w:sz w:val="13"/>
                <w:szCs w:val="13"/>
                <w:lang w:val="en-US"/>
              </w:rPr>
              <w:t>(0,74 – 0,89)</w:t>
            </w:r>
          </w:p>
        </w:tc>
      </w:tr>
      <w:tr w:rsidR="00FE2259" w:rsidRPr="004A45DE" w14:paraId="54A2CB4F" w14:textId="77777777" w:rsidTr="00985C30">
        <w:trPr>
          <w:jc w:val="center"/>
        </w:trPr>
        <w:tc>
          <w:tcPr>
            <w:tcW w:w="1271" w:type="dxa"/>
            <w:vAlign w:val="center"/>
          </w:tcPr>
          <w:p w14:paraId="0B6E8CDC" w14:textId="31ACDEB3" w:rsidR="00FE2259" w:rsidRPr="004A45DE" w:rsidRDefault="00FE2259" w:rsidP="00FE2259">
            <w:pPr>
              <w:jc w:val="center"/>
              <w:rPr>
                <w:rFonts w:ascii="Arial" w:hAnsi="Arial" w:cs="Arial"/>
                <w:sz w:val="13"/>
                <w:szCs w:val="13"/>
              </w:rPr>
            </w:pPr>
            <w:r w:rsidRPr="004A45DE">
              <w:rPr>
                <w:rFonts w:ascii="Arial" w:hAnsi="Arial" w:cs="Arial"/>
                <w:sz w:val="13"/>
                <w:szCs w:val="13"/>
              </w:rPr>
              <w:t>Xie 2025</w:t>
            </w:r>
          </w:p>
        </w:tc>
        <w:tc>
          <w:tcPr>
            <w:tcW w:w="5245" w:type="dxa"/>
            <w:vAlign w:val="center"/>
          </w:tcPr>
          <w:p w14:paraId="7F9C65DD" w14:textId="5E2D7A11" w:rsidR="00FE2259" w:rsidRPr="004A45DE" w:rsidRDefault="00FE2259" w:rsidP="00FE2259">
            <w:pPr>
              <w:jc w:val="center"/>
              <w:rPr>
                <w:rFonts w:ascii="Arial" w:hAnsi="Arial" w:cs="Arial"/>
                <w:b/>
                <w:bCs/>
                <w:sz w:val="13"/>
                <w:szCs w:val="13"/>
                <w:lang w:val="en-US"/>
              </w:rPr>
            </w:pPr>
            <w:r w:rsidRPr="004A45DE">
              <w:rPr>
                <w:rFonts w:ascii="Arial" w:hAnsi="Arial" w:cs="Arial"/>
                <w:b/>
                <w:bCs/>
                <w:sz w:val="13"/>
                <w:szCs w:val="13"/>
                <w:lang w:val="en-US"/>
              </w:rPr>
              <w:t>DTF-RSBI</w:t>
            </w:r>
          </w:p>
          <w:p w14:paraId="2DFCBB7C" w14:textId="3EBE5496" w:rsidR="00FE2259" w:rsidRPr="004A45DE" w:rsidRDefault="00FE2259" w:rsidP="00FE2259">
            <w:pPr>
              <w:jc w:val="center"/>
              <w:rPr>
                <w:rFonts w:ascii="Arial" w:hAnsi="Arial" w:cs="Arial"/>
                <w:sz w:val="13"/>
                <w:szCs w:val="13"/>
                <w:lang w:val="en-US"/>
              </w:rPr>
            </w:pPr>
            <w:r w:rsidRPr="004A45DE">
              <w:rPr>
                <w:rFonts w:ascii="Arial" w:hAnsi="Arial" w:cs="Arial"/>
                <w:sz w:val="13"/>
                <w:szCs w:val="13"/>
                <w:lang w:val="en-US"/>
              </w:rPr>
              <w:t xml:space="preserve">Cut-off point between 48 – 85 breaths/min/percentage, performed before, during or after spontaneous ventilation test with PS </w:t>
            </w:r>
            <w:r w:rsidR="008F6816" w:rsidRPr="004A45DE">
              <w:rPr>
                <w:rFonts w:ascii="Arial" w:hAnsi="Arial" w:cs="Arial"/>
                <w:sz w:val="13"/>
                <w:szCs w:val="13"/>
                <w:lang w:val="en-US"/>
              </w:rPr>
              <w:t>&lt;8</w:t>
            </w:r>
            <w:r w:rsidRPr="004A45DE">
              <w:rPr>
                <w:rFonts w:ascii="Arial" w:hAnsi="Arial" w:cs="Arial"/>
                <w:sz w:val="13"/>
                <w:szCs w:val="13"/>
                <w:lang w:val="en-US"/>
              </w:rPr>
              <w:t xml:space="preserve"> cmH2O</w:t>
            </w:r>
            <w:r w:rsidR="008F6816" w:rsidRPr="004A45DE">
              <w:rPr>
                <w:rFonts w:ascii="Arial" w:hAnsi="Arial" w:cs="Arial"/>
                <w:sz w:val="13"/>
                <w:szCs w:val="13"/>
                <w:lang w:val="en-US"/>
              </w:rPr>
              <w:t>-PEEP 0-5 cmH2O.</w:t>
            </w:r>
            <w:r w:rsidRPr="004A45DE">
              <w:rPr>
                <w:rFonts w:ascii="Arial" w:hAnsi="Arial" w:cs="Arial"/>
                <w:sz w:val="13"/>
                <w:szCs w:val="13"/>
                <w:lang w:val="en-US"/>
              </w:rPr>
              <w:t xml:space="preserve"> T-piece or</w:t>
            </w:r>
            <w:r w:rsidR="00542A0F" w:rsidRPr="004A45DE">
              <w:rPr>
                <w:rFonts w:ascii="Arial" w:hAnsi="Arial" w:cs="Arial"/>
                <w:sz w:val="13"/>
                <w:szCs w:val="13"/>
                <w:lang w:val="en-US"/>
              </w:rPr>
              <w:t xml:space="preserve"> CPAP</w:t>
            </w:r>
            <w:r w:rsidR="008F6816" w:rsidRPr="004A45DE">
              <w:rPr>
                <w:rFonts w:ascii="Arial" w:hAnsi="Arial" w:cs="Arial"/>
                <w:sz w:val="13"/>
                <w:szCs w:val="13"/>
                <w:lang w:val="en-US"/>
              </w:rPr>
              <w:t xml:space="preserve"> inspiratory pressure 0cmH2=, PEEP 5 cmH20</w:t>
            </w:r>
          </w:p>
          <w:p w14:paraId="2B1E963C" w14:textId="77777777" w:rsidR="00FE2259" w:rsidRPr="004A45DE" w:rsidRDefault="00FE2259" w:rsidP="00FE2259">
            <w:pPr>
              <w:jc w:val="both"/>
              <w:rPr>
                <w:rFonts w:ascii="Arial" w:hAnsi="Arial" w:cs="Arial"/>
                <w:b/>
                <w:bCs/>
                <w:sz w:val="13"/>
                <w:szCs w:val="13"/>
                <w:lang w:val="en-US"/>
              </w:rPr>
            </w:pPr>
          </w:p>
        </w:tc>
        <w:tc>
          <w:tcPr>
            <w:tcW w:w="1134" w:type="dxa"/>
            <w:vAlign w:val="center"/>
          </w:tcPr>
          <w:p w14:paraId="4F764C1F" w14:textId="52824724" w:rsidR="00FE2259" w:rsidRPr="004A45DE" w:rsidRDefault="00542A0F" w:rsidP="00FE2259">
            <w:pPr>
              <w:jc w:val="center"/>
              <w:rPr>
                <w:rFonts w:ascii="Arial" w:hAnsi="Arial" w:cs="Arial"/>
                <w:b/>
                <w:bCs/>
                <w:sz w:val="13"/>
                <w:szCs w:val="13"/>
                <w:lang w:val="en-US"/>
              </w:rPr>
            </w:pPr>
            <w:r w:rsidRPr="004A45DE">
              <w:rPr>
                <w:rFonts w:ascii="Arial" w:hAnsi="Arial" w:cs="Arial"/>
                <w:b/>
                <w:bCs/>
                <w:sz w:val="13"/>
                <w:szCs w:val="13"/>
                <w:lang w:val="en-US"/>
              </w:rPr>
              <w:t>4</w:t>
            </w:r>
          </w:p>
        </w:tc>
        <w:tc>
          <w:tcPr>
            <w:tcW w:w="1134" w:type="dxa"/>
            <w:vAlign w:val="center"/>
          </w:tcPr>
          <w:p w14:paraId="08531051" w14:textId="419A6EA7" w:rsidR="00FE2259" w:rsidRPr="004A45DE" w:rsidRDefault="00542A0F" w:rsidP="00FE2259">
            <w:pPr>
              <w:jc w:val="center"/>
              <w:rPr>
                <w:rFonts w:ascii="Arial" w:hAnsi="Arial" w:cs="Arial"/>
                <w:b/>
                <w:bCs/>
                <w:sz w:val="13"/>
                <w:szCs w:val="13"/>
                <w:lang w:val="en-US"/>
              </w:rPr>
            </w:pPr>
            <w:r w:rsidRPr="004A45DE">
              <w:rPr>
                <w:rFonts w:ascii="Arial" w:hAnsi="Arial" w:cs="Arial"/>
                <w:b/>
                <w:bCs/>
                <w:sz w:val="13"/>
                <w:szCs w:val="13"/>
                <w:lang w:val="en-US"/>
              </w:rPr>
              <w:t>414</w:t>
            </w:r>
          </w:p>
        </w:tc>
        <w:tc>
          <w:tcPr>
            <w:tcW w:w="1041" w:type="dxa"/>
            <w:vAlign w:val="center"/>
          </w:tcPr>
          <w:p w14:paraId="75A598BD" w14:textId="655B9843" w:rsidR="00FE2259" w:rsidRPr="004A45DE" w:rsidRDefault="00542A0F" w:rsidP="00FE2259">
            <w:pPr>
              <w:jc w:val="center"/>
              <w:rPr>
                <w:rFonts w:ascii="Arial" w:hAnsi="Arial" w:cs="Arial"/>
                <w:b/>
                <w:bCs/>
                <w:sz w:val="13"/>
                <w:szCs w:val="13"/>
                <w:lang w:val="en-US"/>
              </w:rPr>
            </w:pPr>
            <w:r w:rsidRPr="004A45DE">
              <w:rPr>
                <w:rFonts w:ascii="Arial" w:hAnsi="Arial" w:cs="Arial"/>
                <w:sz w:val="13"/>
                <w:szCs w:val="13"/>
                <w:lang w:val="en-US"/>
              </w:rPr>
              <w:t>35</w:t>
            </w:r>
            <w:r w:rsidR="00FE2259" w:rsidRPr="004A45DE">
              <w:rPr>
                <w:rFonts w:ascii="Arial" w:hAnsi="Arial" w:cs="Arial"/>
                <w:sz w:val="13"/>
                <w:szCs w:val="13"/>
                <w:lang w:val="en-US"/>
              </w:rPr>
              <w:t xml:space="preserve"> – </w:t>
            </w:r>
            <w:r w:rsidRPr="004A45DE">
              <w:rPr>
                <w:rFonts w:ascii="Arial" w:hAnsi="Arial" w:cs="Arial"/>
                <w:sz w:val="13"/>
                <w:szCs w:val="13"/>
                <w:lang w:val="en-US"/>
              </w:rPr>
              <w:t>71</w:t>
            </w:r>
          </w:p>
        </w:tc>
        <w:tc>
          <w:tcPr>
            <w:tcW w:w="2939" w:type="dxa"/>
            <w:vAlign w:val="center"/>
          </w:tcPr>
          <w:p w14:paraId="5F945F3A" w14:textId="59103817" w:rsidR="00FE2259" w:rsidRPr="004A45DE" w:rsidRDefault="00FE2259" w:rsidP="00FE2259">
            <w:pPr>
              <w:jc w:val="center"/>
              <w:rPr>
                <w:rFonts w:ascii="Arial" w:hAnsi="Arial" w:cs="Arial"/>
                <w:sz w:val="13"/>
                <w:szCs w:val="13"/>
                <w:lang w:val="en-US"/>
              </w:rPr>
            </w:pPr>
            <w:r w:rsidRPr="004A45DE">
              <w:rPr>
                <w:rFonts w:ascii="Arial" w:hAnsi="Arial" w:cs="Arial"/>
                <w:sz w:val="13"/>
                <w:szCs w:val="13"/>
                <w:lang w:val="en-US"/>
              </w:rPr>
              <w:t>COPD (</w:t>
            </w:r>
            <w:r w:rsidR="0011689E" w:rsidRPr="004A45DE">
              <w:rPr>
                <w:rFonts w:ascii="Arial" w:hAnsi="Arial" w:cs="Arial"/>
                <w:sz w:val="13"/>
                <w:szCs w:val="13"/>
                <w:lang w:val="en-US"/>
              </w:rPr>
              <w:t>7</w:t>
            </w:r>
            <w:r w:rsidRPr="004A45DE">
              <w:rPr>
                <w:rFonts w:ascii="Arial" w:hAnsi="Arial" w:cs="Arial"/>
                <w:sz w:val="13"/>
                <w:szCs w:val="13"/>
                <w:lang w:val="en-US"/>
              </w:rPr>
              <w:t xml:space="preserve"> – </w:t>
            </w:r>
            <w:r w:rsidR="00313359" w:rsidRPr="004A45DE">
              <w:rPr>
                <w:rFonts w:ascii="Arial" w:hAnsi="Arial" w:cs="Arial"/>
                <w:sz w:val="13"/>
                <w:szCs w:val="13"/>
                <w:lang w:val="en-US"/>
              </w:rPr>
              <w:t>20</w:t>
            </w:r>
            <w:r w:rsidRPr="004A45DE">
              <w:rPr>
                <w:rFonts w:ascii="Arial" w:hAnsi="Arial" w:cs="Arial"/>
                <w:sz w:val="13"/>
                <w:szCs w:val="13"/>
                <w:lang w:val="en-US"/>
              </w:rPr>
              <w:t>%)</w:t>
            </w:r>
          </w:p>
          <w:p w14:paraId="5A160FB5" w14:textId="221299F6" w:rsidR="00FE2259" w:rsidRPr="004A45DE" w:rsidRDefault="00FE2259" w:rsidP="00FE2259">
            <w:pPr>
              <w:jc w:val="center"/>
              <w:rPr>
                <w:rFonts w:ascii="Arial" w:hAnsi="Arial" w:cs="Arial"/>
                <w:sz w:val="13"/>
                <w:szCs w:val="13"/>
                <w:lang w:val="en-US"/>
              </w:rPr>
            </w:pPr>
            <w:r w:rsidRPr="004A45DE">
              <w:rPr>
                <w:rFonts w:ascii="Arial" w:hAnsi="Arial" w:cs="Arial"/>
                <w:sz w:val="13"/>
                <w:szCs w:val="13"/>
                <w:lang w:val="en-US"/>
              </w:rPr>
              <w:t>Postoperative (</w:t>
            </w:r>
            <w:r w:rsidR="0011689E" w:rsidRPr="004A45DE">
              <w:rPr>
                <w:rFonts w:ascii="Arial" w:hAnsi="Arial" w:cs="Arial"/>
                <w:sz w:val="13"/>
                <w:szCs w:val="13"/>
                <w:lang w:val="en-US"/>
              </w:rPr>
              <w:t>0</w:t>
            </w:r>
            <w:r w:rsidRPr="004A45DE">
              <w:rPr>
                <w:rFonts w:ascii="Arial" w:hAnsi="Arial" w:cs="Arial"/>
                <w:sz w:val="13"/>
                <w:szCs w:val="13"/>
                <w:lang w:val="en-US"/>
              </w:rPr>
              <w:t xml:space="preserve"> – </w:t>
            </w:r>
            <w:r w:rsidR="00EC53ED" w:rsidRPr="004A45DE">
              <w:rPr>
                <w:rFonts w:ascii="Arial" w:hAnsi="Arial" w:cs="Arial"/>
                <w:sz w:val="13"/>
                <w:szCs w:val="13"/>
                <w:lang w:val="en-US"/>
              </w:rPr>
              <w:t>5</w:t>
            </w:r>
            <w:r w:rsidRPr="004A45DE">
              <w:rPr>
                <w:rFonts w:ascii="Arial" w:hAnsi="Arial" w:cs="Arial"/>
                <w:sz w:val="13"/>
                <w:szCs w:val="13"/>
                <w:lang w:val="en-US"/>
              </w:rPr>
              <w:t>%)</w:t>
            </w:r>
          </w:p>
          <w:p w14:paraId="1B657237" w14:textId="7D185CFF" w:rsidR="00FE2259" w:rsidRPr="004A45DE" w:rsidRDefault="00FE2259" w:rsidP="00FE2259">
            <w:pPr>
              <w:jc w:val="center"/>
              <w:rPr>
                <w:rFonts w:ascii="Arial" w:hAnsi="Arial" w:cs="Arial"/>
                <w:sz w:val="13"/>
                <w:szCs w:val="13"/>
                <w:lang w:val="en-US"/>
              </w:rPr>
            </w:pPr>
            <w:r w:rsidRPr="004A45DE">
              <w:rPr>
                <w:rFonts w:ascii="Arial" w:hAnsi="Arial" w:cs="Arial"/>
                <w:sz w:val="13"/>
                <w:szCs w:val="13"/>
                <w:lang w:val="en-US"/>
              </w:rPr>
              <w:t>Pneumonia (</w:t>
            </w:r>
            <w:r w:rsidR="00313359" w:rsidRPr="004A45DE">
              <w:rPr>
                <w:rFonts w:ascii="Arial" w:hAnsi="Arial" w:cs="Arial"/>
                <w:sz w:val="13"/>
                <w:szCs w:val="13"/>
                <w:lang w:val="en-US"/>
              </w:rPr>
              <w:t>0</w:t>
            </w:r>
            <w:r w:rsidRPr="004A45DE">
              <w:rPr>
                <w:rFonts w:ascii="Arial" w:hAnsi="Arial" w:cs="Arial"/>
                <w:sz w:val="13"/>
                <w:szCs w:val="13"/>
                <w:lang w:val="en-US"/>
              </w:rPr>
              <w:t xml:space="preserve"> – 2</w:t>
            </w:r>
            <w:r w:rsidR="00313359" w:rsidRPr="004A45DE">
              <w:rPr>
                <w:rFonts w:ascii="Arial" w:hAnsi="Arial" w:cs="Arial"/>
                <w:sz w:val="13"/>
                <w:szCs w:val="13"/>
                <w:lang w:val="en-US"/>
              </w:rPr>
              <w:t>7</w:t>
            </w:r>
            <w:r w:rsidRPr="004A45DE">
              <w:rPr>
                <w:rFonts w:ascii="Arial" w:hAnsi="Arial" w:cs="Arial"/>
                <w:sz w:val="13"/>
                <w:szCs w:val="13"/>
                <w:lang w:val="en-US"/>
              </w:rPr>
              <w:t>%)</w:t>
            </w:r>
          </w:p>
          <w:p w14:paraId="1DDB6B32" w14:textId="7FC845DC" w:rsidR="00FE2259" w:rsidRPr="004A45DE" w:rsidRDefault="00FE2259" w:rsidP="00FE2259">
            <w:pPr>
              <w:jc w:val="center"/>
              <w:rPr>
                <w:rFonts w:ascii="Arial" w:hAnsi="Arial" w:cs="Arial"/>
                <w:sz w:val="13"/>
                <w:szCs w:val="13"/>
                <w:lang w:val="en-US"/>
              </w:rPr>
            </w:pPr>
            <w:r w:rsidRPr="004A45DE">
              <w:rPr>
                <w:rFonts w:ascii="Arial" w:hAnsi="Arial" w:cs="Arial"/>
                <w:sz w:val="13"/>
                <w:szCs w:val="13"/>
                <w:lang w:val="en-US"/>
              </w:rPr>
              <w:t>Neurological condition (</w:t>
            </w:r>
            <w:r w:rsidR="00EC53ED" w:rsidRPr="004A45DE">
              <w:rPr>
                <w:rFonts w:ascii="Arial" w:hAnsi="Arial" w:cs="Arial"/>
                <w:sz w:val="13"/>
                <w:szCs w:val="13"/>
                <w:lang w:val="en-US"/>
              </w:rPr>
              <w:t>0</w:t>
            </w:r>
            <w:r w:rsidRPr="004A45DE">
              <w:rPr>
                <w:rFonts w:ascii="Arial" w:hAnsi="Arial" w:cs="Arial"/>
                <w:sz w:val="13"/>
                <w:szCs w:val="13"/>
                <w:lang w:val="en-US"/>
              </w:rPr>
              <w:t xml:space="preserve"> – </w:t>
            </w:r>
            <w:r w:rsidR="00EC53ED" w:rsidRPr="004A45DE">
              <w:rPr>
                <w:rFonts w:ascii="Arial" w:hAnsi="Arial" w:cs="Arial"/>
                <w:sz w:val="13"/>
                <w:szCs w:val="13"/>
                <w:lang w:val="en-US"/>
              </w:rPr>
              <w:t>19</w:t>
            </w:r>
            <w:r w:rsidRPr="004A45DE">
              <w:rPr>
                <w:rFonts w:ascii="Arial" w:hAnsi="Arial" w:cs="Arial"/>
                <w:sz w:val="13"/>
                <w:szCs w:val="13"/>
                <w:lang w:val="en-US"/>
              </w:rPr>
              <w:t>%)</w:t>
            </w:r>
          </w:p>
          <w:p w14:paraId="05AC0E05" w14:textId="57483278" w:rsidR="00FE2259" w:rsidRPr="004A45DE" w:rsidRDefault="00FE2259" w:rsidP="00FE2259">
            <w:pPr>
              <w:jc w:val="center"/>
              <w:rPr>
                <w:rFonts w:ascii="Arial" w:hAnsi="Arial" w:cs="Arial"/>
                <w:sz w:val="13"/>
                <w:szCs w:val="13"/>
                <w:lang w:val="en-US"/>
              </w:rPr>
            </w:pPr>
            <w:r w:rsidRPr="004A45DE">
              <w:rPr>
                <w:rFonts w:ascii="Arial" w:hAnsi="Arial" w:cs="Arial"/>
                <w:sz w:val="13"/>
                <w:szCs w:val="13"/>
                <w:lang w:val="en-US"/>
              </w:rPr>
              <w:t>Sepsis (</w:t>
            </w:r>
            <w:r w:rsidR="00270759" w:rsidRPr="004A45DE">
              <w:rPr>
                <w:rFonts w:ascii="Arial" w:hAnsi="Arial" w:cs="Arial"/>
                <w:sz w:val="13"/>
                <w:szCs w:val="13"/>
                <w:lang w:val="en-US"/>
              </w:rPr>
              <w:t>0</w:t>
            </w:r>
            <w:r w:rsidRPr="004A45DE">
              <w:rPr>
                <w:rFonts w:ascii="Arial" w:hAnsi="Arial" w:cs="Arial"/>
                <w:sz w:val="13"/>
                <w:szCs w:val="13"/>
                <w:lang w:val="en-US"/>
              </w:rPr>
              <w:t xml:space="preserve"> – </w:t>
            </w:r>
            <w:r w:rsidR="00270759" w:rsidRPr="004A45DE">
              <w:rPr>
                <w:rFonts w:ascii="Arial" w:hAnsi="Arial" w:cs="Arial"/>
                <w:sz w:val="13"/>
                <w:szCs w:val="13"/>
                <w:lang w:val="en-US"/>
              </w:rPr>
              <w:t>8</w:t>
            </w:r>
            <w:r w:rsidRPr="004A45DE">
              <w:rPr>
                <w:rFonts w:ascii="Arial" w:hAnsi="Arial" w:cs="Arial"/>
                <w:sz w:val="13"/>
                <w:szCs w:val="13"/>
                <w:lang w:val="en-US"/>
              </w:rPr>
              <w:t>%)</w:t>
            </w:r>
          </w:p>
          <w:p w14:paraId="75F65B48" w14:textId="43C281DB" w:rsidR="00FE2259" w:rsidRPr="004A45DE" w:rsidRDefault="00FE2259" w:rsidP="00FE2259">
            <w:pPr>
              <w:jc w:val="center"/>
              <w:rPr>
                <w:rFonts w:ascii="Arial" w:hAnsi="Arial" w:cs="Arial"/>
                <w:sz w:val="13"/>
                <w:szCs w:val="13"/>
                <w:lang w:val="en-US"/>
              </w:rPr>
            </w:pPr>
            <w:r w:rsidRPr="004A45DE">
              <w:rPr>
                <w:rFonts w:ascii="Arial" w:hAnsi="Arial" w:cs="Arial"/>
                <w:sz w:val="13"/>
                <w:szCs w:val="13"/>
                <w:lang w:val="en-US"/>
              </w:rPr>
              <w:t>Cardiovascular condition (</w:t>
            </w:r>
            <w:r w:rsidR="00270759" w:rsidRPr="004A45DE">
              <w:rPr>
                <w:rFonts w:ascii="Arial" w:hAnsi="Arial" w:cs="Arial"/>
                <w:sz w:val="13"/>
                <w:szCs w:val="13"/>
                <w:lang w:val="en-US"/>
              </w:rPr>
              <w:t>0</w:t>
            </w:r>
            <w:r w:rsidRPr="004A45DE">
              <w:rPr>
                <w:rFonts w:ascii="Arial" w:hAnsi="Arial" w:cs="Arial"/>
                <w:sz w:val="13"/>
                <w:szCs w:val="13"/>
                <w:lang w:val="en-US"/>
              </w:rPr>
              <w:t xml:space="preserve"> – 1</w:t>
            </w:r>
            <w:r w:rsidR="00270759" w:rsidRPr="004A45DE">
              <w:rPr>
                <w:rFonts w:ascii="Arial" w:hAnsi="Arial" w:cs="Arial"/>
                <w:sz w:val="13"/>
                <w:szCs w:val="13"/>
                <w:lang w:val="en-US"/>
              </w:rPr>
              <w:t>1</w:t>
            </w:r>
            <w:r w:rsidRPr="004A45DE">
              <w:rPr>
                <w:rFonts w:ascii="Arial" w:hAnsi="Arial" w:cs="Arial"/>
                <w:sz w:val="13"/>
                <w:szCs w:val="13"/>
                <w:lang w:val="en-US"/>
              </w:rPr>
              <w:t>%)</w:t>
            </w:r>
          </w:p>
          <w:p w14:paraId="6CE17608" w14:textId="3C08E3CD" w:rsidR="003A6A88" w:rsidRPr="004A45DE" w:rsidRDefault="003A6A88" w:rsidP="00FE2259">
            <w:pPr>
              <w:jc w:val="center"/>
              <w:rPr>
                <w:rFonts w:ascii="Arial" w:hAnsi="Arial" w:cs="Arial"/>
                <w:sz w:val="13"/>
                <w:szCs w:val="13"/>
                <w:lang w:val="en-US"/>
              </w:rPr>
            </w:pPr>
            <w:r w:rsidRPr="004A45DE">
              <w:rPr>
                <w:rFonts w:ascii="Arial" w:hAnsi="Arial" w:cs="Arial"/>
                <w:sz w:val="13"/>
                <w:szCs w:val="13"/>
                <w:lang w:val="en-US"/>
              </w:rPr>
              <w:t>Trauma (0 – 100%)</w:t>
            </w:r>
          </w:p>
        </w:tc>
        <w:tc>
          <w:tcPr>
            <w:tcW w:w="1011" w:type="dxa"/>
            <w:vAlign w:val="center"/>
          </w:tcPr>
          <w:p w14:paraId="5CF23777" w14:textId="50CF689B" w:rsidR="00FE2259" w:rsidRPr="004A45DE" w:rsidRDefault="00FE2259" w:rsidP="00FE2259">
            <w:pPr>
              <w:jc w:val="center"/>
              <w:rPr>
                <w:rFonts w:ascii="Arial" w:hAnsi="Arial" w:cs="Arial"/>
                <w:sz w:val="13"/>
                <w:szCs w:val="13"/>
                <w:lang w:val="en-US"/>
              </w:rPr>
            </w:pPr>
            <w:r w:rsidRPr="004A45DE">
              <w:rPr>
                <w:rFonts w:ascii="Arial" w:hAnsi="Arial" w:cs="Arial"/>
                <w:sz w:val="13"/>
                <w:szCs w:val="13"/>
                <w:lang w:val="en-US"/>
              </w:rPr>
              <w:t>0.8</w:t>
            </w:r>
            <w:r w:rsidR="00EB0B11" w:rsidRPr="004A45DE">
              <w:rPr>
                <w:rFonts w:ascii="Arial" w:hAnsi="Arial" w:cs="Arial"/>
                <w:sz w:val="13"/>
                <w:szCs w:val="13"/>
                <w:lang w:val="en-US"/>
              </w:rPr>
              <w:t>5</w:t>
            </w:r>
          </w:p>
          <w:p w14:paraId="2079F5FD" w14:textId="64BF7B6D" w:rsidR="00FE2259" w:rsidRPr="004A45DE" w:rsidRDefault="00FE2259" w:rsidP="00FE2259">
            <w:pPr>
              <w:jc w:val="center"/>
              <w:rPr>
                <w:rFonts w:ascii="Arial" w:hAnsi="Arial" w:cs="Arial"/>
                <w:b/>
                <w:bCs/>
                <w:sz w:val="13"/>
                <w:szCs w:val="13"/>
                <w:lang w:val="en-US"/>
              </w:rPr>
            </w:pPr>
            <w:r w:rsidRPr="004A45DE">
              <w:rPr>
                <w:rFonts w:ascii="Arial" w:hAnsi="Arial" w:cs="Arial"/>
                <w:sz w:val="13"/>
                <w:szCs w:val="13"/>
                <w:lang w:val="en-US"/>
              </w:rPr>
              <w:t>(0.</w:t>
            </w:r>
            <w:r w:rsidR="00EB0B11" w:rsidRPr="004A45DE">
              <w:rPr>
                <w:rFonts w:ascii="Arial" w:hAnsi="Arial" w:cs="Arial"/>
                <w:sz w:val="13"/>
                <w:szCs w:val="13"/>
                <w:lang w:val="en-US"/>
              </w:rPr>
              <w:t>56</w:t>
            </w:r>
            <w:r w:rsidRPr="004A45DE">
              <w:rPr>
                <w:rFonts w:ascii="Arial" w:hAnsi="Arial" w:cs="Arial"/>
                <w:sz w:val="13"/>
                <w:szCs w:val="13"/>
                <w:lang w:val="en-US"/>
              </w:rPr>
              <w:t>-0.9</w:t>
            </w:r>
            <w:r w:rsidR="00EB0B11" w:rsidRPr="004A45DE">
              <w:rPr>
                <w:rFonts w:ascii="Arial" w:hAnsi="Arial" w:cs="Arial"/>
                <w:sz w:val="13"/>
                <w:szCs w:val="13"/>
                <w:lang w:val="en-US"/>
              </w:rPr>
              <w:t>6</w:t>
            </w:r>
            <w:r w:rsidRPr="004A45DE">
              <w:rPr>
                <w:rFonts w:ascii="Arial" w:hAnsi="Arial" w:cs="Arial"/>
                <w:sz w:val="13"/>
                <w:szCs w:val="13"/>
                <w:lang w:val="en-US"/>
              </w:rPr>
              <w:t>)</w:t>
            </w:r>
          </w:p>
        </w:tc>
        <w:tc>
          <w:tcPr>
            <w:tcW w:w="0" w:type="auto"/>
            <w:vAlign w:val="center"/>
          </w:tcPr>
          <w:p w14:paraId="5B026EAC" w14:textId="6840D70C" w:rsidR="00FE2259" w:rsidRPr="004A45DE" w:rsidRDefault="00FE2259" w:rsidP="00FE2259">
            <w:pPr>
              <w:jc w:val="center"/>
              <w:rPr>
                <w:rFonts w:ascii="Arial" w:hAnsi="Arial" w:cs="Arial"/>
                <w:sz w:val="13"/>
                <w:szCs w:val="13"/>
                <w:lang w:val="en-US"/>
              </w:rPr>
            </w:pPr>
            <w:r w:rsidRPr="004A45DE">
              <w:rPr>
                <w:rFonts w:ascii="Arial" w:hAnsi="Arial" w:cs="Arial"/>
                <w:sz w:val="13"/>
                <w:szCs w:val="13"/>
                <w:lang w:val="en-US"/>
              </w:rPr>
              <w:t>0.</w:t>
            </w:r>
            <w:r w:rsidR="00EB0B11" w:rsidRPr="004A45DE">
              <w:rPr>
                <w:rFonts w:ascii="Arial" w:hAnsi="Arial" w:cs="Arial"/>
                <w:sz w:val="13"/>
                <w:szCs w:val="13"/>
                <w:lang w:val="en-US"/>
              </w:rPr>
              <w:t>81</w:t>
            </w:r>
          </w:p>
          <w:p w14:paraId="01DE9FBD" w14:textId="520186E1" w:rsidR="00FE2259" w:rsidRPr="004A45DE" w:rsidRDefault="00FE2259" w:rsidP="00FE2259">
            <w:pPr>
              <w:jc w:val="center"/>
              <w:rPr>
                <w:rFonts w:ascii="Arial" w:hAnsi="Arial" w:cs="Arial"/>
                <w:b/>
                <w:bCs/>
                <w:sz w:val="13"/>
                <w:szCs w:val="13"/>
                <w:lang w:val="en-US"/>
              </w:rPr>
            </w:pPr>
            <w:r w:rsidRPr="004A45DE">
              <w:rPr>
                <w:rFonts w:ascii="Arial" w:hAnsi="Arial" w:cs="Arial"/>
                <w:sz w:val="13"/>
                <w:szCs w:val="13"/>
                <w:lang w:val="en-US"/>
              </w:rPr>
              <w:t>(0.</w:t>
            </w:r>
            <w:r w:rsidR="00EB0B11" w:rsidRPr="004A45DE">
              <w:rPr>
                <w:rFonts w:ascii="Arial" w:hAnsi="Arial" w:cs="Arial"/>
                <w:sz w:val="13"/>
                <w:szCs w:val="13"/>
                <w:lang w:val="en-US"/>
              </w:rPr>
              <w:t>66</w:t>
            </w:r>
            <w:r w:rsidRPr="004A45DE">
              <w:rPr>
                <w:rFonts w:ascii="Arial" w:hAnsi="Arial" w:cs="Arial"/>
                <w:sz w:val="13"/>
                <w:szCs w:val="13"/>
                <w:lang w:val="en-US"/>
              </w:rPr>
              <w:t xml:space="preserve"> – 0.</w:t>
            </w:r>
            <w:r w:rsidR="00EB0B11" w:rsidRPr="004A45DE">
              <w:rPr>
                <w:rFonts w:ascii="Arial" w:hAnsi="Arial" w:cs="Arial"/>
                <w:sz w:val="13"/>
                <w:szCs w:val="13"/>
                <w:lang w:val="en-US"/>
              </w:rPr>
              <w:t>90</w:t>
            </w:r>
            <w:r w:rsidRPr="004A45DE">
              <w:rPr>
                <w:rFonts w:ascii="Arial" w:hAnsi="Arial" w:cs="Arial"/>
                <w:sz w:val="13"/>
                <w:szCs w:val="13"/>
                <w:lang w:val="en-US"/>
              </w:rPr>
              <w:t>)</w:t>
            </w:r>
          </w:p>
        </w:tc>
      </w:tr>
    </w:tbl>
    <w:p w14:paraId="4169EED4" w14:textId="77777777" w:rsidR="00AC5152" w:rsidRPr="004A45DE" w:rsidRDefault="00AC5152" w:rsidP="0018087D">
      <w:pPr>
        <w:rPr>
          <w:rFonts w:ascii="Arial" w:eastAsia="Arial" w:hAnsi="Arial" w:cs="Arial"/>
          <w:b/>
          <w:sz w:val="22"/>
          <w:szCs w:val="22"/>
          <w:lang w:val="en-US"/>
        </w:rPr>
      </w:pPr>
    </w:p>
    <w:p w14:paraId="49EFE259" w14:textId="77777777" w:rsidR="00B80061" w:rsidRPr="004A45DE" w:rsidRDefault="00B80061" w:rsidP="0018087D">
      <w:pPr>
        <w:rPr>
          <w:rFonts w:ascii="Arial" w:eastAsia="Arial" w:hAnsi="Arial" w:cs="Arial"/>
          <w:b/>
          <w:sz w:val="22"/>
          <w:szCs w:val="22"/>
          <w:lang w:val="en-US"/>
        </w:rPr>
      </w:pPr>
    </w:p>
    <w:p w14:paraId="678D832C" w14:textId="77777777" w:rsidR="00B80061" w:rsidRPr="004A45DE" w:rsidRDefault="00B80061" w:rsidP="00B80061">
      <w:pPr>
        <w:rPr>
          <w:rFonts w:ascii="Arial" w:hAnsi="Arial" w:cs="Arial"/>
          <w:b/>
          <w:bCs/>
          <w:sz w:val="22"/>
          <w:szCs w:val="22"/>
          <w:lang w:val="en-US"/>
        </w:rPr>
      </w:pPr>
      <w:r w:rsidRPr="004A45DE">
        <w:rPr>
          <w:rFonts w:ascii="Arial" w:hAnsi="Arial" w:cs="Arial"/>
          <w:b/>
          <w:bCs/>
          <w:sz w:val="22"/>
          <w:szCs w:val="22"/>
          <w:lang w:val="en-US"/>
        </w:rPr>
        <w:t xml:space="preserve">Table B2. Characteristics of Excluded Studies </w:t>
      </w:r>
    </w:p>
    <w:p w14:paraId="1EB22B96" w14:textId="77777777" w:rsidR="00B80061" w:rsidRPr="004A45DE" w:rsidRDefault="00B80061" w:rsidP="0018087D">
      <w:pPr>
        <w:rPr>
          <w:rFonts w:ascii="Arial" w:eastAsia="Arial" w:hAnsi="Arial" w:cs="Arial"/>
          <w:b/>
          <w:sz w:val="22"/>
          <w:szCs w:val="22"/>
          <w:lang w:val="en-US"/>
        </w:rPr>
      </w:pPr>
    </w:p>
    <w:tbl>
      <w:tblPr>
        <w:tblStyle w:val="TableGrid"/>
        <w:tblW w:w="13462" w:type="dxa"/>
        <w:tblLook w:val="04A0" w:firstRow="1" w:lastRow="0" w:firstColumn="1" w:lastColumn="0" w:noHBand="0" w:noVBand="1"/>
      </w:tblPr>
      <w:tblGrid>
        <w:gridCol w:w="2547"/>
        <w:gridCol w:w="10915"/>
      </w:tblGrid>
      <w:tr w:rsidR="004A45DE" w:rsidRPr="004A45DE" w14:paraId="6BE02EFE" w14:textId="77777777" w:rsidTr="00744BBB">
        <w:tc>
          <w:tcPr>
            <w:tcW w:w="2547" w:type="dxa"/>
            <w:vAlign w:val="center"/>
          </w:tcPr>
          <w:p w14:paraId="74D34F28" w14:textId="77777777" w:rsidR="00B80061" w:rsidRPr="004A45DE" w:rsidRDefault="00B80061" w:rsidP="00744BBB">
            <w:pPr>
              <w:jc w:val="center"/>
              <w:rPr>
                <w:rFonts w:ascii="Arial" w:hAnsi="Arial" w:cs="Arial"/>
                <w:b/>
                <w:bCs/>
                <w:lang w:val="en-US"/>
              </w:rPr>
            </w:pPr>
            <w:r w:rsidRPr="004A45DE">
              <w:rPr>
                <w:rFonts w:ascii="Arial" w:hAnsi="Arial" w:cs="Arial"/>
                <w:b/>
                <w:bCs/>
                <w:lang w:val="en-US"/>
              </w:rPr>
              <w:t>Author / Year</w:t>
            </w:r>
          </w:p>
        </w:tc>
        <w:tc>
          <w:tcPr>
            <w:tcW w:w="10915" w:type="dxa"/>
            <w:vAlign w:val="center"/>
          </w:tcPr>
          <w:p w14:paraId="69909CE7" w14:textId="77777777" w:rsidR="00B80061" w:rsidRPr="004A45DE" w:rsidRDefault="00B80061" w:rsidP="00744BBB">
            <w:pPr>
              <w:jc w:val="center"/>
              <w:rPr>
                <w:rFonts w:ascii="Arial" w:hAnsi="Arial" w:cs="Arial"/>
                <w:b/>
                <w:bCs/>
                <w:lang w:val="en-US"/>
              </w:rPr>
            </w:pPr>
            <w:r w:rsidRPr="004A45DE">
              <w:rPr>
                <w:rFonts w:ascii="Arial" w:hAnsi="Arial" w:cs="Arial"/>
                <w:b/>
                <w:bCs/>
                <w:lang w:val="en-US"/>
              </w:rPr>
              <w:t>Reason for exclusion</w:t>
            </w:r>
          </w:p>
        </w:tc>
      </w:tr>
      <w:tr w:rsidR="004A45DE" w:rsidRPr="004A45DE" w14:paraId="0D1A7CCF" w14:textId="77777777" w:rsidTr="00744BBB">
        <w:tc>
          <w:tcPr>
            <w:tcW w:w="2547" w:type="dxa"/>
            <w:vAlign w:val="center"/>
          </w:tcPr>
          <w:p w14:paraId="1277C7C1" w14:textId="77777777" w:rsidR="00B80061" w:rsidRPr="004A45DE" w:rsidRDefault="00B80061" w:rsidP="00744BBB">
            <w:pPr>
              <w:jc w:val="center"/>
              <w:rPr>
                <w:rFonts w:ascii="Times New Roman" w:hAnsi="Times New Roman" w:cs="Times New Roman"/>
                <w:sz w:val="20"/>
                <w:szCs w:val="20"/>
              </w:rPr>
            </w:pPr>
            <w:r w:rsidRPr="004A45DE">
              <w:rPr>
                <w:rFonts w:ascii="Times New Roman" w:hAnsi="Times New Roman" w:cs="Times New Roman"/>
                <w:sz w:val="20"/>
                <w:szCs w:val="20"/>
                <w:lang w:val="en-US"/>
              </w:rPr>
              <w:t xml:space="preserve">Di Costanzo D. </w:t>
            </w:r>
            <w:r w:rsidRPr="004A45DE">
              <w:rPr>
                <w:rFonts w:ascii="Times New Roman" w:hAnsi="Times New Roman" w:cs="Times New Roman"/>
                <w:sz w:val="20"/>
                <w:szCs w:val="20"/>
                <w:lang w:val="es-MX"/>
              </w:rPr>
              <w:t xml:space="preserve">2022 </w:t>
            </w:r>
            <w:r w:rsidRPr="004A45DE">
              <w:rPr>
                <w:rFonts w:ascii="Times New Roman" w:hAnsi="Times New Roman" w:cs="Times New Roman"/>
                <w:sz w:val="20"/>
                <w:szCs w:val="20"/>
                <w:vertAlign w:val="superscript"/>
                <w:lang w:val="es-MX"/>
              </w:rPr>
              <w:t>[1]</w:t>
            </w:r>
          </w:p>
        </w:tc>
        <w:tc>
          <w:tcPr>
            <w:tcW w:w="10915" w:type="dxa"/>
            <w:vAlign w:val="center"/>
          </w:tcPr>
          <w:p w14:paraId="1836E5CC"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publication does not meet the criteria for a systematic review.</w:t>
            </w:r>
          </w:p>
        </w:tc>
      </w:tr>
      <w:tr w:rsidR="004A45DE" w:rsidRPr="004A45DE" w14:paraId="1BB6BD5D" w14:textId="77777777" w:rsidTr="00744BBB">
        <w:tc>
          <w:tcPr>
            <w:tcW w:w="2547" w:type="dxa"/>
            <w:vAlign w:val="center"/>
          </w:tcPr>
          <w:p w14:paraId="4C32BF6E"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Girard TD. 2017 </w:t>
            </w:r>
            <w:r w:rsidRPr="004A45DE">
              <w:rPr>
                <w:rFonts w:ascii="Times New Roman" w:hAnsi="Times New Roman" w:cs="Times New Roman"/>
                <w:sz w:val="20"/>
                <w:szCs w:val="20"/>
                <w:vertAlign w:val="superscript"/>
                <w:lang w:val="en-US"/>
              </w:rPr>
              <w:t>[2]</w:t>
            </w:r>
          </w:p>
        </w:tc>
        <w:tc>
          <w:tcPr>
            <w:tcW w:w="10915" w:type="dxa"/>
            <w:vAlign w:val="center"/>
          </w:tcPr>
          <w:p w14:paraId="51E6BB92"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publication does not meet the criteria for a systematic review.</w:t>
            </w:r>
          </w:p>
        </w:tc>
      </w:tr>
      <w:tr w:rsidR="004A45DE" w:rsidRPr="004A45DE" w14:paraId="7F6AC9B6" w14:textId="77777777" w:rsidTr="00744BBB">
        <w:tc>
          <w:tcPr>
            <w:tcW w:w="2547" w:type="dxa"/>
            <w:vAlign w:val="center"/>
          </w:tcPr>
          <w:p w14:paraId="4C8B4CC9"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Gluck E. 1993 </w:t>
            </w:r>
            <w:r w:rsidRPr="004A45DE">
              <w:rPr>
                <w:rFonts w:ascii="Times New Roman" w:hAnsi="Times New Roman" w:cs="Times New Roman"/>
                <w:sz w:val="20"/>
                <w:szCs w:val="20"/>
                <w:vertAlign w:val="superscript"/>
                <w:lang w:val="en-US"/>
              </w:rPr>
              <w:t>[3]</w:t>
            </w:r>
          </w:p>
        </w:tc>
        <w:tc>
          <w:tcPr>
            <w:tcW w:w="10915" w:type="dxa"/>
            <w:vAlign w:val="center"/>
          </w:tcPr>
          <w:p w14:paraId="170D971C"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publication does not meet the criteria for a systematic review.</w:t>
            </w:r>
          </w:p>
        </w:tc>
      </w:tr>
      <w:tr w:rsidR="004A45DE" w:rsidRPr="004A45DE" w14:paraId="59AB773F" w14:textId="77777777" w:rsidTr="00744BBB">
        <w:tc>
          <w:tcPr>
            <w:tcW w:w="2547" w:type="dxa"/>
            <w:vAlign w:val="center"/>
          </w:tcPr>
          <w:p w14:paraId="3EC94254"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Karthika M 2023 </w:t>
            </w:r>
            <w:r w:rsidRPr="004A45DE">
              <w:rPr>
                <w:rFonts w:ascii="Times New Roman" w:hAnsi="Times New Roman" w:cs="Times New Roman"/>
                <w:sz w:val="20"/>
                <w:szCs w:val="20"/>
                <w:vertAlign w:val="superscript"/>
                <w:lang w:val="en-US"/>
              </w:rPr>
              <w:t>[4]</w:t>
            </w:r>
          </w:p>
        </w:tc>
        <w:tc>
          <w:tcPr>
            <w:tcW w:w="10915" w:type="dxa"/>
            <w:vAlign w:val="center"/>
          </w:tcPr>
          <w:p w14:paraId="4A026A0E"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publication does not meet the criteria for a systematic review.</w:t>
            </w:r>
          </w:p>
        </w:tc>
      </w:tr>
      <w:tr w:rsidR="004A45DE" w:rsidRPr="004A45DE" w14:paraId="6B746283" w14:textId="77777777" w:rsidTr="00744BBB">
        <w:tc>
          <w:tcPr>
            <w:tcW w:w="2547" w:type="dxa"/>
            <w:vAlign w:val="center"/>
          </w:tcPr>
          <w:p w14:paraId="220A95C3"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Karthika M 2016 </w:t>
            </w:r>
            <w:r w:rsidRPr="004A45DE">
              <w:rPr>
                <w:rFonts w:ascii="Times New Roman" w:hAnsi="Times New Roman" w:cs="Times New Roman"/>
                <w:sz w:val="20"/>
                <w:szCs w:val="20"/>
                <w:vertAlign w:val="superscript"/>
                <w:lang w:val="en-US"/>
              </w:rPr>
              <w:t>[5]</w:t>
            </w:r>
          </w:p>
        </w:tc>
        <w:tc>
          <w:tcPr>
            <w:tcW w:w="10915" w:type="dxa"/>
            <w:vAlign w:val="center"/>
          </w:tcPr>
          <w:p w14:paraId="0B202692"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publication does not meet the criteria for a systematic review.</w:t>
            </w:r>
          </w:p>
        </w:tc>
      </w:tr>
      <w:tr w:rsidR="004A45DE" w:rsidRPr="004A45DE" w14:paraId="3F364841" w14:textId="77777777" w:rsidTr="00744BBB">
        <w:tc>
          <w:tcPr>
            <w:tcW w:w="2547" w:type="dxa"/>
            <w:vAlign w:val="center"/>
          </w:tcPr>
          <w:p w14:paraId="6AF4339F"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Lombardi F. 2019 </w:t>
            </w:r>
            <w:r w:rsidRPr="004A45DE">
              <w:rPr>
                <w:rFonts w:ascii="Times New Roman" w:hAnsi="Times New Roman" w:cs="Times New Roman"/>
                <w:sz w:val="20"/>
                <w:szCs w:val="20"/>
                <w:vertAlign w:val="superscript"/>
                <w:lang w:val="en-US"/>
              </w:rPr>
              <w:t>[6]</w:t>
            </w:r>
          </w:p>
        </w:tc>
        <w:tc>
          <w:tcPr>
            <w:tcW w:w="10915" w:type="dxa"/>
            <w:vAlign w:val="center"/>
          </w:tcPr>
          <w:p w14:paraId="356D5A84"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publication does not meet the criteria for a systematic review.</w:t>
            </w:r>
          </w:p>
        </w:tc>
      </w:tr>
      <w:tr w:rsidR="004A45DE" w:rsidRPr="004A45DE" w14:paraId="1C1C3757" w14:textId="77777777" w:rsidTr="00744BBB">
        <w:tc>
          <w:tcPr>
            <w:tcW w:w="2547" w:type="dxa"/>
            <w:vAlign w:val="center"/>
          </w:tcPr>
          <w:p w14:paraId="207EB856"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Meade M. 2021 </w:t>
            </w:r>
            <w:r w:rsidRPr="004A45DE">
              <w:rPr>
                <w:rFonts w:ascii="Times New Roman" w:hAnsi="Times New Roman" w:cs="Times New Roman"/>
                <w:sz w:val="20"/>
                <w:szCs w:val="20"/>
                <w:vertAlign w:val="superscript"/>
                <w:lang w:val="en-US"/>
              </w:rPr>
              <w:t>[7]</w:t>
            </w:r>
          </w:p>
        </w:tc>
        <w:tc>
          <w:tcPr>
            <w:tcW w:w="10915" w:type="dxa"/>
            <w:vAlign w:val="center"/>
          </w:tcPr>
          <w:p w14:paraId="38728319"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publication does not meet the criteria for a systematic review.</w:t>
            </w:r>
          </w:p>
        </w:tc>
      </w:tr>
      <w:tr w:rsidR="004A45DE" w:rsidRPr="004A45DE" w14:paraId="3E318F49" w14:textId="77777777" w:rsidTr="00744BBB">
        <w:tc>
          <w:tcPr>
            <w:tcW w:w="2547" w:type="dxa"/>
            <w:vAlign w:val="center"/>
          </w:tcPr>
          <w:p w14:paraId="0183D59B"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Mowafy S. 2019 </w:t>
            </w:r>
            <w:r w:rsidRPr="004A45DE">
              <w:rPr>
                <w:rFonts w:ascii="Times New Roman" w:hAnsi="Times New Roman" w:cs="Times New Roman"/>
                <w:sz w:val="20"/>
                <w:szCs w:val="20"/>
                <w:vertAlign w:val="superscript"/>
                <w:lang w:val="en-US"/>
              </w:rPr>
              <w:t>[8]</w:t>
            </w:r>
          </w:p>
        </w:tc>
        <w:tc>
          <w:tcPr>
            <w:tcW w:w="10915" w:type="dxa"/>
            <w:vAlign w:val="center"/>
          </w:tcPr>
          <w:p w14:paraId="39A65C59"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publication does not meet the criteria for a systematic review.</w:t>
            </w:r>
          </w:p>
        </w:tc>
      </w:tr>
      <w:tr w:rsidR="004A45DE" w:rsidRPr="004A45DE" w14:paraId="483B0EDB" w14:textId="77777777" w:rsidTr="00744BBB">
        <w:tc>
          <w:tcPr>
            <w:tcW w:w="2547" w:type="dxa"/>
            <w:vAlign w:val="center"/>
          </w:tcPr>
          <w:p w14:paraId="0E52B75E"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Nemer S. 2011 </w:t>
            </w:r>
            <w:r w:rsidRPr="004A45DE">
              <w:rPr>
                <w:rFonts w:ascii="Times New Roman" w:hAnsi="Times New Roman" w:cs="Times New Roman"/>
                <w:sz w:val="20"/>
                <w:szCs w:val="20"/>
                <w:vertAlign w:val="superscript"/>
                <w:lang w:val="en-US"/>
              </w:rPr>
              <w:t>[9]</w:t>
            </w:r>
          </w:p>
        </w:tc>
        <w:tc>
          <w:tcPr>
            <w:tcW w:w="10915" w:type="dxa"/>
            <w:vAlign w:val="center"/>
          </w:tcPr>
          <w:p w14:paraId="16514E71"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publication does not meet the criteria for a systematic review.</w:t>
            </w:r>
          </w:p>
        </w:tc>
      </w:tr>
      <w:tr w:rsidR="004A45DE" w:rsidRPr="004A45DE" w14:paraId="5397EAA9" w14:textId="77777777" w:rsidTr="00744BBB">
        <w:tc>
          <w:tcPr>
            <w:tcW w:w="2547" w:type="dxa"/>
            <w:vAlign w:val="center"/>
          </w:tcPr>
          <w:p w14:paraId="1CB5BE2E"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Le-Neindre A. 2021 </w:t>
            </w:r>
            <w:r w:rsidRPr="004A45DE">
              <w:rPr>
                <w:rFonts w:ascii="Times New Roman" w:hAnsi="Times New Roman" w:cs="Times New Roman"/>
                <w:sz w:val="20"/>
                <w:szCs w:val="20"/>
                <w:vertAlign w:val="superscript"/>
                <w:lang w:val="en-US"/>
              </w:rPr>
              <w:t>[10]</w:t>
            </w:r>
          </w:p>
        </w:tc>
        <w:tc>
          <w:tcPr>
            <w:tcW w:w="10915" w:type="dxa"/>
            <w:vAlign w:val="center"/>
          </w:tcPr>
          <w:p w14:paraId="034D9D4B"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systematic review and meta-analysis evaluate the diagnostic accuracy of DTF and DE in predicting weaning failure in critically ill patients. Quality assessment using the ROBIS tool revealed low concern in the eligibility domain, but high concern in the identification and selection domain due to inadequate descriptions of other search sources, including unpublished articles. The data collection, study assessment, and synthesis domains showed low concern, and the ROBIS global assessment aligned with other included meta-analyses. However, this study was not prioritized because it is neither the most recent nor does it include a larger population.</w:t>
            </w:r>
          </w:p>
        </w:tc>
      </w:tr>
      <w:tr w:rsidR="004A45DE" w:rsidRPr="004A45DE" w14:paraId="1F4023C2" w14:textId="77777777" w:rsidTr="00744BBB">
        <w:tc>
          <w:tcPr>
            <w:tcW w:w="2547" w:type="dxa"/>
            <w:vAlign w:val="center"/>
          </w:tcPr>
          <w:p w14:paraId="061239E1"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Li C. 2018 </w:t>
            </w:r>
            <w:r w:rsidRPr="004A45DE">
              <w:rPr>
                <w:rFonts w:ascii="Times New Roman" w:hAnsi="Times New Roman" w:cs="Times New Roman"/>
                <w:sz w:val="20"/>
                <w:szCs w:val="20"/>
                <w:vertAlign w:val="superscript"/>
                <w:lang w:val="en-US"/>
              </w:rPr>
              <w:t>[11]</w:t>
            </w:r>
          </w:p>
        </w:tc>
        <w:tc>
          <w:tcPr>
            <w:tcW w:w="10915" w:type="dxa"/>
            <w:vAlign w:val="center"/>
          </w:tcPr>
          <w:p w14:paraId="0443271D"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systematic review and meta-analysis assessed the performance of DTF and DE in predicting reintubation within 48 hours after weaning. The ROBIS tool indicated high concern in the eligibility domain due to language restrictions. The identification and selection of studies domain also received a high concern rating because of the exclusion of conference proceedings and the lack of description regarding other search sources for unpublished papers. The data collection and study assessment domain showed low concern, while the synthesis and findings domain raised high concern due to the use of an inappropriate model for calculating the pooled effect. Overall, the ROBIS global assessment was inferior compared to other included meta-analyses.</w:t>
            </w:r>
          </w:p>
        </w:tc>
      </w:tr>
      <w:tr w:rsidR="004A45DE" w:rsidRPr="004A45DE" w14:paraId="4945228C" w14:textId="77777777" w:rsidTr="00744BBB">
        <w:tc>
          <w:tcPr>
            <w:tcW w:w="2547" w:type="dxa"/>
            <w:vAlign w:val="center"/>
          </w:tcPr>
          <w:p w14:paraId="7AA880FF"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Mahmoodpoor A. 2022 </w:t>
            </w:r>
            <w:r w:rsidRPr="004A45DE">
              <w:rPr>
                <w:rFonts w:ascii="Times New Roman" w:hAnsi="Times New Roman" w:cs="Times New Roman"/>
                <w:sz w:val="20"/>
                <w:szCs w:val="20"/>
                <w:vertAlign w:val="superscript"/>
                <w:lang w:val="en-US"/>
              </w:rPr>
              <w:t>[12]</w:t>
            </w:r>
          </w:p>
        </w:tc>
        <w:tc>
          <w:tcPr>
            <w:tcW w:w="10915" w:type="dxa"/>
            <w:vAlign w:val="center"/>
          </w:tcPr>
          <w:p w14:paraId="2D69A755"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systematic review and meta-analysis evaluate the diagnostic accuracy of DTF, DE, and RSBI in predicting weaning failure in critically ill patients. The ROBIS tool indicated high concern in the eligibility domain due to the absence of a review protocol. The identification and selection of studies domain also received a high concern rating because of the lack of description regarding other search sources for unpublished studies and the use of a search strategy without a clear PICO component. The data collection and study assessment domain showed low concern, while the synthesis and findings domain raised high concern due to the use of an inappropriate model for calculating the pooled effect. Overall, the ROBIS global assessment was inferior compared to other included meta-analyses.</w:t>
            </w:r>
          </w:p>
        </w:tc>
      </w:tr>
      <w:tr w:rsidR="004A45DE" w:rsidRPr="004A45DE" w14:paraId="4E84EFEB" w14:textId="77777777" w:rsidTr="00744BBB">
        <w:tc>
          <w:tcPr>
            <w:tcW w:w="2547" w:type="dxa"/>
            <w:vAlign w:val="center"/>
          </w:tcPr>
          <w:p w14:paraId="7C4B3750"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Parada-Gereda H. 2023 </w:t>
            </w:r>
            <w:r w:rsidRPr="004A45DE">
              <w:rPr>
                <w:rFonts w:ascii="Times New Roman" w:hAnsi="Times New Roman" w:cs="Times New Roman"/>
                <w:sz w:val="20"/>
                <w:szCs w:val="20"/>
                <w:vertAlign w:val="superscript"/>
                <w:lang w:val="en-US"/>
              </w:rPr>
              <w:t>[13]</w:t>
            </w:r>
          </w:p>
        </w:tc>
        <w:tc>
          <w:tcPr>
            <w:tcW w:w="10915" w:type="dxa"/>
            <w:vAlign w:val="center"/>
          </w:tcPr>
          <w:p w14:paraId="6C95EBD3"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systematic review and meta-analysis assessed the diagnostic test accuracy of DTF and DE in predicting reintubation within 48 hours after extubation. The ROBIS tool indicated low concern in the eligibility domain. However, the identification and selection of studies domain raised high concern due to the lack of description regarding other search sources for unpublished studies. The data collection and study assessment domain showed low concern, while the synthesis and findings domain also raised high concern due to the use of an inappropriate model for calculating the pooled effect. The ROBIS global assessment was consistent with findings from other included meta-analyses. Nonetheless, this study was not prioritized because it is neither the most recent nor does it include a larger population</w:t>
            </w:r>
          </w:p>
        </w:tc>
      </w:tr>
      <w:tr w:rsidR="004A45DE" w:rsidRPr="004A45DE" w14:paraId="4D6E6D0E" w14:textId="77777777" w:rsidTr="00744BBB">
        <w:tc>
          <w:tcPr>
            <w:tcW w:w="2547" w:type="dxa"/>
            <w:vAlign w:val="center"/>
          </w:tcPr>
          <w:p w14:paraId="5CF4E45C"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Qian Z. 2018 </w:t>
            </w:r>
            <w:r w:rsidRPr="004A45DE">
              <w:rPr>
                <w:rFonts w:ascii="Times New Roman" w:hAnsi="Times New Roman" w:cs="Times New Roman"/>
                <w:sz w:val="20"/>
                <w:szCs w:val="20"/>
                <w:vertAlign w:val="superscript"/>
                <w:lang w:val="en-US"/>
              </w:rPr>
              <w:t>[14]</w:t>
            </w:r>
          </w:p>
        </w:tc>
        <w:tc>
          <w:tcPr>
            <w:tcW w:w="10915" w:type="dxa"/>
            <w:vAlign w:val="center"/>
          </w:tcPr>
          <w:p w14:paraId="39E97D08"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systematic review and meta-analysis assessed the diagnostic test accuracy of DTF and DE as predictors of weaning outcomes. The ROBIS tool indicated high concern in the eligibility domain due to the absence of a review protocol. The identification and selection of studies domain also received a high concern rating because of the lack of description regarding other search sources for unpublished studies. The data collection and study assessment domain showed low concern, while the synthesis and findings domain raised high concern due to the use of an inappropriate model for calculating the pooled effect. Overall, the ROBIS global assessment was inferior compared to other included meta-analyses.</w:t>
            </w:r>
          </w:p>
        </w:tc>
      </w:tr>
      <w:tr w:rsidR="004A45DE" w:rsidRPr="004A45DE" w14:paraId="272B68D0" w14:textId="77777777" w:rsidTr="00744BBB">
        <w:tc>
          <w:tcPr>
            <w:tcW w:w="2547" w:type="dxa"/>
            <w:vAlign w:val="center"/>
          </w:tcPr>
          <w:p w14:paraId="205A8110"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Trivedi V. 2022 </w:t>
            </w:r>
            <w:r w:rsidRPr="004A45DE">
              <w:rPr>
                <w:rFonts w:ascii="Times New Roman" w:hAnsi="Times New Roman" w:cs="Times New Roman"/>
                <w:sz w:val="20"/>
                <w:szCs w:val="20"/>
                <w:vertAlign w:val="superscript"/>
                <w:lang w:val="en-US"/>
              </w:rPr>
              <w:t>[15]</w:t>
            </w:r>
          </w:p>
        </w:tc>
        <w:tc>
          <w:tcPr>
            <w:tcW w:w="10915" w:type="dxa"/>
            <w:vAlign w:val="center"/>
          </w:tcPr>
          <w:p w14:paraId="4B160785"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systematic review and meta-analysis assessed the diagnostic test accuracy of RSBI as predictors of weaning outcomes. The ROBIS tool indicated low concern in the eligibility domain. However, the identification and selection of studies domain raised high concern due to the lack of description regarding other search sources for unpublished studies. The data collection and study assessment domain showed low concern, while the synthesis and findings domain also raised high concern due to the use of an inappropriate model for calculating the pooled effect. The ROBIS global assessment was consistent with findings from other included meta-analyses. Nonetheless, this study was not prioritized because it is neither the most recent nor does it include a larger population.</w:t>
            </w:r>
          </w:p>
        </w:tc>
      </w:tr>
      <w:tr w:rsidR="004A45DE" w:rsidRPr="004A45DE" w14:paraId="161BA5FC" w14:textId="77777777" w:rsidTr="00744BBB">
        <w:tc>
          <w:tcPr>
            <w:tcW w:w="2547" w:type="dxa"/>
            <w:vAlign w:val="center"/>
          </w:tcPr>
          <w:p w14:paraId="4760B1D4"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Zhou T. 2021 </w:t>
            </w:r>
            <w:r w:rsidRPr="004A45DE">
              <w:rPr>
                <w:rFonts w:ascii="Times New Roman" w:hAnsi="Times New Roman" w:cs="Times New Roman"/>
                <w:sz w:val="20"/>
                <w:szCs w:val="20"/>
                <w:vertAlign w:val="superscript"/>
                <w:lang w:val="en-US"/>
              </w:rPr>
              <w:t>[16]</w:t>
            </w:r>
          </w:p>
        </w:tc>
        <w:tc>
          <w:tcPr>
            <w:tcW w:w="10915" w:type="dxa"/>
            <w:vAlign w:val="center"/>
          </w:tcPr>
          <w:p w14:paraId="6392E9AE"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systematic review and meta-analysis assess the diagnostic accuracy of the cuff-leak test for predicting weaning failure in critically ill patients. Quality assessment using the ROBIS tool indicated high concern in the eligibility domain due to the absence of a predefined protocol. Similarly, the identification and selection of studies domain also raised concerns, primarily because of the lack of information on additional search sources for unpublished studies, an inadequate search strategy, and the absence of a clear PICO component in the search approach. Data collection and study assessment were deemed to have a low risk of bias; however, the synthesis and findings criteria raised high concerns due to the use of an inappropriate method for calculating the pooled effect size. Overall, the ROBIS global assessment was less favorable compared to other included meta-analyses.</w:t>
            </w:r>
          </w:p>
        </w:tc>
      </w:tr>
      <w:tr w:rsidR="004A45DE" w:rsidRPr="004A45DE" w14:paraId="38D393CA" w14:textId="77777777" w:rsidTr="00744BBB">
        <w:tc>
          <w:tcPr>
            <w:tcW w:w="2547" w:type="dxa"/>
            <w:vAlign w:val="center"/>
          </w:tcPr>
          <w:p w14:paraId="3DBB6BFF"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rPr>
              <w:t xml:space="preserve">Fernandes Costa F. </w:t>
            </w:r>
            <w:r w:rsidRPr="004A45DE">
              <w:rPr>
                <w:rFonts w:ascii="Times New Roman" w:hAnsi="Times New Roman" w:cs="Times New Roman"/>
                <w:sz w:val="20"/>
                <w:szCs w:val="20"/>
                <w:lang w:val="en-US"/>
              </w:rPr>
              <w:t xml:space="preserve"> 2018 </w:t>
            </w:r>
            <w:r w:rsidRPr="004A45DE">
              <w:rPr>
                <w:rFonts w:ascii="Times New Roman" w:hAnsi="Times New Roman" w:cs="Times New Roman"/>
                <w:sz w:val="20"/>
                <w:szCs w:val="20"/>
                <w:vertAlign w:val="superscript"/>
                <w:lang w:val="en-US"/>
              </w:rPr>
              <w:t>[17]</w:t>
            </w:r>
          </w:p>
        </w:tc>
        <w:tc>
          <w:tcPr>
            <w:tcW w:w="10915" w:type="dxa"/>
            <w:vAlign w:val="center"/>
          </w:tcPr>
          <w:p w14:paraId="5A2AD8FF"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systematic review and meta-analysis focus on prognostic factors for weaning failure. Does not provide information on diagnostic test accuracy.</w:t>
            </w:r>
          </w:p>
        </w:tc>
      </w:tr>
      <w:tr w:rsidR="004A45DE" w:rsidRPr="004A45DE" w14:paraId="5B7F8499" w14:textId="77777777" w:rsidTr="00744BBB">
        <w:tc>
          <w:tcPr>
            <w:tcW w:w="2547" w:type="dxa"/>
            <w:vAlign w:val="center"/>
          </w:tcPr>
          <w:p w14:paraId="27D98E77"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Torrini F. 2021 </w:t>
            </w:r>
            <w:r w:rsidRPr="004A45DE">
              <w:rPr>
                <w:rFonts w:ascii="Times New Roman" w:hAnsi="Times New Roman" w:cs="Times New Roman"/>
                <w:sz w:val="20"/>
                <w:szCs w:val="20"/>
                <w:vertAlign w:val="superscript"/>
                <w:lang w:val="en-US"/>
              </w:rPr>
              <w:t>[18]</w:t>
            </w:r>
          </w:p>
        </w:tc>
        <w:tc>
          <w:tcPr>
            <w:tcW w:w="10915" w:type="dxa"/>
            <w:vAlign w:val="center"/>
          </w:tcPr>
          <w:p w14:paraId="603B3C27"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This systematic review and meta-analysis focus on prognostic factors for weaning failure. Does not provide information on diagnostic test accuracy. </w:t>
            </w:r>
          </w:p>
        </w:tc>
      </w:tr>
      <w:tr w:rsidR="004A45DE" w:rsidRPr="004A45DE" w14:paraId="4FFDD37B" w14:textId="77777777" w:rsidTr="00744BBB">
        <w:tc>
          <w:tcPr>
            <w:tcW w:w="2547" w:type="dxa"/>
            <w:vAlign w:val="center"/>
          </w:tcPr>
          <w:p w14:paraId="460ED905"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García-Sánchez A. 2020 </w:t>
            </w:r>
            <w:r w:rsidRPr="004A45DE">
              <w:rPr>
                <w:rFonts w:ascii="Times New Roman" w:hAnsi="Times New Roman" w:cs="Times New Roman"/>
                <w:sz w:val="20"/>
                <w:szCs w:val="20"/>
                <w:vertAlign w:val="superscript"/>
                <w:lang w:val="en-US"/>
              </w:rPr>
              <w:t>[19]</w:t>
            </w:r>
          </w:p>
        </w:tc>
        <w:tc>
          <w:tcPr>
            <w:tcW w:w="10915" w:type="dxa"/>
            <w:vAlign w:val="center"/>
          </w:tcPr>
          <w:p w14:paraId="42A85CD3"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systematic review and meta-analysis focus on prognostic factors for weaning failure. Does not provide information on diagnostic test accuracy.</w:t>
            </w:r>
          </w:p>
        </w:tc>
      </w:tr>
      <w:tr w:rsidR="004A45DE" w:rsidRPr="004A45DE" w14:paraId="0FD40409" w14:textId="77777777" w:rsidTr="00744BBB">
        <w:tc>
          <w:tcPr>
            <w:tcW w:w="2547" w:type="dxa"/>
            <w:vAlign w:val="center"/>
          </w:tcPr>
          <w:p w14:paraId="57A704CD"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s-MX"/>
              </w:rPr>
              <w:t>Truong D. 2023</w:t>
            </w:r>
            <w:r w:rsidRPr="004A45DE">
              <w:rPr>
                <w:rFonts w:ascii="Times New Roman" w:hAnsi="Times New Roman" w:cs="Times New Roman"/>
                <w:sz w:val="20"/>
                <w:szCs w:val="20"/>
                <w:vertAlign w:val="superscript"/>
                <w:lang w:val="es-MX"/>
              </w:rPr>
              <w:t xml:space="preserve"> [20]</w:t>
            </w:r>
          </w:p>
        </w:tc>
        <w:tc>
          <w:tcPr>
            <w:tcW w:w="10915" w:type="dxa"/>
            <w:vAlign w:val="center"/>
          </w:tcPr>
          <w:p w14:paraId="3D7014A0"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This systematic review and meta-analysis focus on prognostic factors for weaning failure. Does not provide information on diagnostic test accuracy.</w:t>
            </w:r>
          </w:p>
        </w:tc>
      </w:tr>
      <w:tr w:rsidR="004A45DE" w:rsidRPr="004A45DE" w14:paraId="3F54557D" w14:textId="77777777" w:rsidTr="00744BBB">
        <w:tc>
          <w:tcPr>
            <w:tcW w:w="2547" w:type="dxa"/>
            <w:vAlign w:val="center"/>
          </w:tcPr>
          <w:p w14:paraId="53AB92CD"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Van Haute M. 2022 </w:t>
            </w:r>
            <w:r w:rsidRPr="004A45DE">
              <w:rPr>
                <w:rFonts w:ascii="Times New Roman" w:hAnsi="Times New Roman" w:cs="Times New Roman"/>
                <w:sz w:val="20"/>
                <w:szCs w:val="20"/>
                <w:vertAlign w:val="superscript"/>
                <w:lang w:val="en-US"/>
              </w:rPr>
              <w:t>[21]</w:t>
            </w:r>
          </w:p>
        </w:tc>
        <w:tc>
          <w:tcPr>
            <w:tcW w:w="10915" w:type="dxa"/>
            <w:vAlign w:val="center"/>
          </w:tcPr>
          <w:p w14:paraId="782BB1E3"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Abstract of a systematic review and meta-analysis examining the diagnostic test accuracy of Vd/Vt. This abstract lacks sufficient information for a comprehensive assessment, particularly due to the absence of a clear distinction between adult and pediatric populations.</w:t>
            </w:r>
          </w:p>
        </w:tc>
      </w:tr>
      <w:tr w:rsidR="004A45DE" w:rsidRPr="004A45DE" w14:paraId="6EC56647" w14:textId="77777777" w:rsidTr="00744BBB">
        <w:tc>
          <w:tcPr>
            <w:tcW w:w="2547" w:type="dxa"/>
            <w:vAlign w:val="center"/>
          </w:tcPr>
          <w:p w14:paraId="21607833"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Ding N. 2019 </w:t>
            </w:r>
            <w:r w:rsidRPr="004A45DE">
              <w:rPr>
                <w:rFonts w:ascii="Times New Roman" w:hAnsi="Times New Roman" w:cs="Times New Roman"/>
                <w:sz w:val="20"/>
                <w:szCs w:val="20"/>
                <w:vertAlign w:val="superscript"/>
                <w:lang w:val="en-US"/>
              </w:rPr>
              <w:t>[22]</w:t>
            </w:r>
          </w:p>
        </w:tc>
        <w:tc>
          <w:tcPr>
            <w:tcW w:w="10915" w:type="dxa"/>
            <w:vAlign w:val="center"/>
          </w:tcPr>
          <w:p w14:paraId="0CF00390"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Abstract of a systematic review and meta-analysis examining the diagnostic test accuracy of MIP, Vt, RSBI, and P0.1. </w:t>
            </w:r>
            <w:r w:rsidRPr="004A45DE">
              <w:rPr>
                <w:rFonts w:ascii="Times New Roman" w:hAnsi="Times New Roman" w:cs="Times New Roman"/>
                <w:sz w:val="20"/>
                <w:szCs w:val="20"/>
              </w:rPr>
              <w:t>This abstract lacks adequate information for a comprehensive assessment.</w:t>
            </w:r>
          </w:p>
        </w:tc>
      </w:tr>
      <w:tr w:rsidR="004A45DE" w:rsidRPr="004A45DE" w14:paraId="146339D3" w14:textId="77777777" w:rsidTr="00744BBB">
        <w:tc>
          <w:tcPr>
            <w:tcW w:w="2547" w:type="dxa"/>
            <w:vAlign w:val="center"/>
          </w:tcPr>
          <w:p w14:paraId="25F1B020"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Kuriyama A. 2018 </w:t>
            </w:r>
            <w:r w:rsidRPr="004A45DE">
              <w:rPr>
                <w:rFonts w:ascii="Times New Roman" w:hAnsi="Times New Roman" w:cs="Times New Roman"/>
                <w:sz w:val="20"/>
                <w:szCs w:val="20"/>
                <w:vertAlign w:val="superscript"/>
                <w:lang w:val="en-US"/>
              </w:rPr>
              <w:t>[23]</w:t>
            </w:r>
          </w:p>
        </w:tc>
        <w:tc>
          <w:tcPr>
            <w:tcW w:w="10915" w:type="dxa"/>
            <w:vAlign w:val="center"/>
          </w:tcPr>
          <w:p w14:paraId="43FE788B"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Abstract of a systematic review and meta-analysis examining the diagnostic test accuracy of cuff test. This abstract lacks sufficient information for a comprehensive assessment.</w:t>
            </w:r>
          </w:p>
        </w:tc>
      </w:tr>
      <w:tr w:rsidR="004A45DE" w:rsidRPr="004A45DE" w14:paraId="252A796B" w14:textId="77777777" w:rsidTr="00744BBB">
        <w:tc>
          <w:tcPr>
            <w:tcW w:w="2547" w:type="dxa"/>
            <w:vAlign w:val="center"/>
          </w:tcPr>
          <w:p w14:paraId="3DAE1883"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Parry S. 2020 </w:t>
            </w:r>
            <w:r w:rsidRPr="004A45DE">
              <w:rPr>
                <w:rFonts w:ascii="Times New Roman" w:hAnsi="Times New Roman" w:cs="Times New Roman"/>
                <w:sz w:val="20"/>
                <w:szCs w:val="20"/>
                <w:vertAlign w:val="superscript"/>
                <w:lang w:val="en-US"/>
              </w:rPr>
              <w:t>[24]</w:t>
            </w:r>
          </w:p>
        </w:tc>
        <w:tc>
          <w:tcPr>
            <w:tcW w:w="10915" w:type="dxa"/>
            <w:vAlign w:val="center"/>
          </w:tcPr>
          <w:p w14:paraId="5AEF30A8"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Abstract of a systematic review and meta-analysis examining the diagnostic test accuracy of respiratory musculature. </w:t>
            </w:r>
            <w:r w:rsidRPr="004A45DE">
              <w:rPr>
                <w:rFonts w:ascii="Times New Roman" w:hAnsi="Times New Roman" w:cs="Times New Roman"/>
                <w:sz w:val="20"/>
                <w:szCs w:val="20"/>
              </w:rPr>
              <w:t>This abstract lacks sufficient information for a comprehensive assessment.</w:t>
            </w:r>
          </w:p>
        </w:tc>
      </w:tr>
      <w:tr w:rsidR="004A45DE" w:rsidRPr="004A45DE" w14:paraId="1ACF6CDA" w14:textId="77777777" w:rsidTr="00744BBB">
        <w:tc>
          <w:tcPr>
            <w:tcW w:w="2547" w:type="dxa"/>
            <w:vAlign w:val="center"/>
          </w:tcPr>
          <w:p w14:paraId="6980D649"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Tashiro N. 2023 </w:t>
            </w:r>
            <w:r w:rsidRPr="004A45DE">
              <w:rPr>
                <w:rFonts w:ascii="Times New Roman" w:hAnsi="Times New Roman" w:cs="Times New Roman"/>
                <w:sz w:val="20"/>
                <w:szCs w:val="20"/>
                <w:vertAlign w:val="superscript"/>
                <w:lang w:val="en-US"/>
              </w:rPr>
              <w:t>[25]</w:t>
            </w:r>
          </w:p>
        </w:tc>
        <w:tc>
          <w:tcPr>
            <w:tcW w:w="10915" w:type="dxa"/>
            <w:vAlign w:val="center"/>
          </w:tcPr>
          <w:p w14:paraId="0EA99540"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Protocol for a systematic review and meta-analysis. </w:t>
            </w:r>
          </w:p>
        </w:tc>
      </w:tr>
      <w:tr w:rsidR="004A45DE" w:rsidRPr="004A45DE" w14:paraId="1C2A5947" w14:textId="77777777" w:rsidTr="00744BBB">
        <w:tc>
          <w:tcPr>
            <w:tcW w:w="2547" w:type="dxa"/>
            <w:vAlign w:val="center"/>
          </w:tcPr>
          <w:p w14:paraId="228FAE4E"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Gao Y. 2023 </w:t>
            </w:r>
            <w:r w:rsidRPr="004A45DE">
              <w:rPr>
                <w:rFonts w:ascii="Times New Roman" w:hAnsi="Times New Roman" w:cs="Times New Roman"/>
                <w:sz w:val="20"/>
                <w:szCs w:val="20"/>
                <w:vertAlign w:val="superscript"/>
                <w:lang w:val="en-US"/>
              </w:rPr>
              <w:t>[26]</w:t>
            </w:r>
          </w:p>
        </w:tc>
        <w:tc>
          <w:tcPr>
            <w:tcW w:w="10915" w:type="dxa"/>
            <w:vAlign w:val="center"/>
          </w:tcPr>
          <w:p w14:paraId="7D1EA845"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Systematic review and meta-analysis examining the diagnostic test accuracy of LUS, DTF, and DE in pediatric population.  </w:t>
            </w:r>
          </w:p>
        </w:tc>
      </w:tr>
      <w:tr w:rsidR="00B80061" w:rsidRPr="004A45DE" w14:paraId="25BB599E" w14:textId="77777777" w:rsidTr="00744BBB">
        <w:tc>
          <w:tcPr>
            <w:tcW w:w="2547" w:type="dxa"/>
            <w:vAlign w:val="center"/>
          </w:tcPr>
          <w:p w14:paraId="1FAFB629" w14:textId="77777777" w:rsidR="00B80061" w:rsidRPr="004A45DE" w:rsidRDefault="00B80061" w:rsidP="00744BBB">
            <w:pPr>
              <w:jc w:val="center"/>
              <w:rPr>
                <w:rFonts w:ascii="Times New Roman" w:hAnsi="Times New Roman" w:cs="Times New Roman"/>
                <w:sz w:val="20"/>
                <w:szCs w:val="20"/>
                <w:lang w:val="en-US"/>
              </w:rPr>
            </w:pPr>
            <w:r w:rsidRPr="004A45DE">
              <w:rPr>
                <w:rFonts w:ascii="Times New Roman" w:hAnsi="Times New Roman" w:cs="Times New Roman"/>
                <w:sz w:val="20"/>
                <w:szCs w:val="20"/>
                <w:lang w:val="en-US"/>
              </w:rPr>
              <w:t xml:space="preserve">Van Haute M. 2022 </w:t>
            </w:r>
            <w:r w:rsidRPr="004A45DE">
              <w:rPr>
                <w:rFonts w:ascii="Times New Roman" w:hAnsi="Times New Roman" w:cs="Times New Roman"/>
                <w:sz w:val="20"/>
                <w:szCs w:val="20"/>
                <w:vertAlign w:val="superscript"/>
                <w:lang w:val="en-US"/>
              </w:rPr>
              <w:t>[21]</w:t>
            </w:r>
          </w:p>
        </w:tc>
        <w:tc>
          <w:tcPr>
            <w:tcW w:w="10915" w:type="dxa"/>
            <w:vAlign w:val="center"/>
          </w:tcPr>
          <w:p w14:paraId="32EC13AB" w14:textId="77777777" w:rsidR="00B80061" w:rsidRPr="004A45DE" w:rsidRDefault="00B80061" w:rsidP="00744BBB">
            <w:pPr>
              <w:jc w:val="both"/>
              <w:rPr>
                <w:rFonts w:ascii="Times New Roman" w:hAnsi="Times New Roman" w:cs="Times New Roman"/>
                <w:sz w:val="20"/>
                <w:szCs w:val="20"/>
                <w:lang w:val="en-US"/>
              </w:rPr>
            </w:pPr>
            <w:r w:rsidRPr="004A45DE">
              <w:rPr>
                <w:rFonts w:ascii="Times New Roman" w:hAnsi="Times New Roman" w:cs="Times New Roman"/>
                <w:sz w:val="20"/>
                <w:szCs w:val="20"/>
                <w:lang w:val="en-US"/>
              </w:rPr>
              <w:t>Duplicated.</w:t>
            </w:r>
          </w:p>
        </w:tc>
      </w:tr>
    </w:tbl>
    <w:p w14:paraId="3A9803B7" w14:textId="77777777" w:rsidR="00B80061" w:rsidRPr="004A45DE" w:rsidRDefault="00B80061" w:rsidP="0018087D">
      <w:pPr>
        <w:rPr>
          <w:rFonts w:ascii="Arial" w:eastAsia="Arial" w:hAnsi="Arial" w:cs="Arial"/>
          <w:b/>
          <w:sz w:val="22"/>
          <w:szCs w:val="22"/>
          <w:lang w:val="en-US"/>
        </w:rPr>
      </w:pPr>
    </w:p>
    <w:p w14:paraId="40DB9890" w14:textId="77777777" w:rsidR="00B80061" w:rsidRPr="004A45DE" w:rsidRDefault="00B80061" w:rsidP="00B80061">
      <w:pPr>
        <w:rPr>
          <w:lang w:val="en-US"/>
        </w:rPr>
      </w:pPr>
      <w:r w:rsidRPr="004A45DE">
        <w:rPr>
          <w:lang w:val="en-US"/>
        </w:rPr>
        <w:t>1]</w:t>
      </w:r>
      <w:r w:rsidRPr="004A45DE">
        <w:rPr>
          <w:lang w:val="en-US"/>
        </w:rPr>
        <w:tab/>
        <w:t>Di Costanzo D, Mazza M, Esquinas A. Diaphragm ultrasound in weaning from mechanical ventilation: a last step to predict successful extubation? Acute and Critical Care 2022;37. https://doi.org/10.4266/acc.2022.00227.</w:t>
      </w:r>
    </w:p>
    <w:p w14:paraId="4378B2BD" w14:textId="77777777" w:rsidR="00B80061" w:rsidRPr="004A45DE" w:rsidRDefault="00B80061" w:rsidP="00B80061">
      <w:pPr>
        <w:rPr>
          <w:lang w:val="en-US"/>
        </w:rPr>
      </w:pPr>
      <w:r w:rsidRPr="004A45DE">
        <w:rPr>
          <w:lang w:val="en-US"/>
        </w:rPr>
        <w:t>[2]</w:t>
      </w:r>
      <w:r w:rsidRPr="004A45DE">
        <w:rPr>
          <w:lang w:val="en-US"/>
        </w:rPr>
        <w:tab/>
        <w:t>Girard TD, Alhazzani W, Kress JP, Ouellette DR, Schmidt GA, Truwit JD, et al. An Official American Thoracic Society/American College of Chest Physicians Clinical Practice Guideline: Liberation from mechanical ventilation in critically ill adults rehabilitation protocols, ventilator liberation protocols, and cuff leak tests. Am J Respir Crit Care Med 2017;195. https://doi.org/10.1164/rccm.201610-2075ST.</w:t>
      </w:r>
    </w:p>
    <w:p w14:paraId="086DE21E" w14:textId="77777777" w:rsidR="00B80061" w:rsidRPr="004A45DE" w:rsidRDefault="00B80061" w:rsidP="00B80061">
      <w:pPr>
        <w:rPr>
          <w:lang w:val="en-US"/>
        </w:rPr>
      </w:pPr>
      <w:r w:rsidRPr="004A45DE">
        <w:rPr>
          <w:lang w:val="en-US"/>
        </w:rPr>
        <w:t>[3]</w:t>
      </w:r>
      <w:r w:rsidRPr="004A45DE">
        <w:rPr>
          <w:lang w:val="en-US"/>
        </w:rPr>
        <w:tab/>
        <w:t>Gluck E, Eubanks DH, Bone RC. Techniques for weaning a patient from mechanical ventilation; when to begin, what method to use, and how to predict outcome. J Crit Illn 1993;8.</w:t>
      </w:r>
    </w:p>
    <w:p w14:paraId="7A884A20" w14:textId="77777777" w:rsidR="00B80061" w:rsidRPr="004A45DE" w:rsidRDefault="00B80061" w:rsidP="00B80061">
      <w:pPr>
        <w:rPr>
          <w:lang w:val="en-US"/>
        </w:rPr>
      </w:pPr>
      <w:r w:rsidRPr="004A45DE">
        <w:rPr>
          <w:lang w:val="en-US"/>
        </w:rPr>
        <w:t>[4]</w:t>
      </w:r>
      <w:r w:rsidRPr="004A45DE">
        <w:rPr>
          <w:lang w:val="en-US"/>
        </w:rPr>
        <w:tab/>
        <w:t>Karthika M, Al Enezi FA, Pillai L V., Arabi YM. Rate of Change of Rapid Shallow Breathing Index and Extubation Outcome in Mechanically Ventilated Patients. Crit Care Res Pract 2023;2023. https://doi.org/10.1155/2023/9141441.</w:t>
      </w:r>
    </w:p>
    <w:p w14:paraId="5990946D" w14:textId="77777777" w:rsidR="00B80061" w:rsidRPr="004A45DE" w:rsidRDefault="00B80061" w:rsidP="00B80061">
      <w:pPr>
        <w:rPr>
          <w:lang w:val="en-US"/>
        </w:rPr>
      </w:pPr>
      <w:r w:rsidRPr="004A45DE">
        <w:rPr>
          <w:lang w:val="en-US"/>
        </w:rPr>
        <w:t>[5]</w:t>
      </w:r>
      <w:r w:rsidRPr="004A45DE">
        <w:rPr>
          <w:lang w:val="en-US"/>
        </w:rPr>
        <w:tab/>
        <w:t>Karthika M, Al Enezi F, Pillai L, Arabi Y. Rapid shallow breathing index. Ann Thorac Med 2016;11:167. https://doi.org/10.4103/1817-1737.176876.</w:t>
      </w:r>
    </w:p>
    <w:p w14:paraId="1A9AFB88" w14:textId="77777777" w:rsidR="00B80061" w:rsidRPr="004A45DE" w:rsidRDefault="00B80061" w:rsidP="00B80061">
      <w:pPr>
        <w:rPr>
          <w:lang w:val="en-US"/>
        </w:rPr>
      </w:pPr>
      <w:r w:rsidRPr="004A45DE">
        <w:rPr>
          <w:lang w:val="en-US"/>
        </w:rPr>
        <w:t>[6]</w:t>
      </w:r>
      <w:r w:rsidRPr="004A45DE">
        <w:rPr>
          <w:lang w:val="en-US"/>
        </w:rPr>
        <w:tab/>
        <w:t>Lombardi FS, Cotoia A, Petta R, Schultz M, Cinnella G, Horn J. Prediction of extubation failure in Intensive Care Unit: Systematic review of parameters investigated. Minerva Anestesiol 2019;85. https://doi.org/10.23736/S0375-9393.18.12627-7.</w:t>
      </w:r>
    </w:p>
    <w:p w14:paraId="46B05364" w14:textId="77777777" w:rsidR="00B80061" w:rsidRPr="004A45DE" w:rsidRDefault="00B80061" w:rsidP="00B80061">
      <w:pPr>
        <w:rPr>
          <w:lang w:val="en-US"/>
        </w:rPr>
      </w:pPr>
      <w:r w:rsidRPr="004A45DE">
        <w:rPr>
          <w:lang w:val="en-US"/>
        </w:rPr>
        <w:t>[7]</w:t>
      </w:r>
      <w:r w:rsidRPr="004A45DE">
        <w:rPr>
          <w:lang w:val="en-US"/>
        </w:rPr>
        <w:tab/>
        <w:t>Meade M, Guyatt G, Cook D, Griffith L, Sinuff T, Kergl C, et al. Predicting Success in Weaning From Mechanical Ventilation. Chest 2001;120:400S-424S. https://doi.org/10.1378/chest.120.6_suppl.400S.</w:t>
      </w:r>
    </w:p>
    <w:p w14:paraId="757C0C00" w14:textId="77777777" w:rsidR="00B80061" w:rsidRPr="004A45DE" w:rsidRDefault="00B80061" w:rsidP="00B80061">
      <w:pPr>
        <w:rPr>
          <w:lang w:val="en-US"/>
        </w:rPr>
      </w:pPr>
      <w:r w:rsidRPr="004A45DE">
        <w:rPr>
          <w:lang w:val="en-US"/>
        </w:rPr>
        <w:t>[8]</w:t>
      </w:r>
      <w:r w:rsidRPr="004A45DE">
        <w:rPr>
          <w:lang w:val="en-US"/>
        </w:rPr>
        <w:tab/>
        <w:t>Mowafy SMS, Abdelgalel EF. Diaphragmatic rapid shallow breathing index for predicting weaning outcome from mechanical ventilation: Comparison with traditional rapid shallow breathing index. Egypt J Anaesth 2019;35. https://doi.org/10.1016/j.egja.2018.10.003.</w:t>
      </w:r>
    </w:p>
    <w:p w14:paraId="32E552B0" w14:textId="77777777" w:rsidR="00B80061" w:rsidRPr="004A45DE" w:rsidRDefault="00B80061" w:rsidP="00B80061">
      <w:pPr>
        <w:rPr>
          <w:lang w:val="en-US"/>
        </w:rPr>
      </w:pPr>
      <w:r w:rsidRPr="004A45DE">
        <w:rPr>
          <w:lang w:val="en-US"/>
        </w:rPr>
        <w:t>[9]</w:t>
      </w:r>
      <w:r w:rsidRPr="004A45DE">
        <w:rPr>
          <w:lang w:val="en-US"/>
        </w:rPr>
        <w:tab/>
        <w:t>Nemer SN, Barbas CSV. Predictive parameters for weaning from mechanical ventilation. Jornal Brasileiro de Pneumologia 2011;37. https://doi.org/10.1590/S1806-37132011000500016.</w:t>
      </w:r>
    </w:p>
    <w:p w14:paraId="22A1F8FD" w14:textId="77777777" w:rsidR="00B80061" w:rsidRPr="004A45DE" w:rsidRDefault="00B80061" w:rsidP="00B80061">
      <w:pPr>
        <w:rPr>
          <w:lang w:val="en-US"/>
        </w:rPr>
      </w:pPr>
      <w:r w:rsidRPr="004A45DE">
        <w:rPr>
          <w:lang w:val="en-US"/>
        </w:rPr>
        <w:t>[10]</w:t>
      </w:r>
      <w:r w:rsidRPr="004A45DE">
        <w:rPr>
          <w:lang w:val="en-US"/>
        </w:rPr>
        <w:tab/>
        <w:t>Le Neindre A, Philippart F, Luperto M, Wormser J, Morel-Sapene J, Aho SL, et al. Diagnostic accuracy of diaphragm ultrasound to predict weaning outcome: A systematic review and meta-analysis. Int J Nurs Stud 2021;117. https://doi.org/10.1016/j.ijnurstu.2021.103890.</w:t>
      </w:r>
    </w:p>
    <w:p w14:paraId="3AD9CD97" w14:textId="77777777" w:rsidR="00B80061" w:rsidRPr="004A45DE" w:rsidRDefault="00B80061" w:rsidP="00B80061">
      <w:pPr>
        <w:rPr>
          <w:lang w:val="en-US"/>
        </w:rPr>
      </w:pPr>
      <w:r w:rsidRPr="004A45DE">
        <w:rPr>
          <w:lang w:val="en-US"/>
        </w:rPr>
        <w:t>[11]</w:t>
      </w:r>
      <w:r w:rsidRPr="004A45DE">
        <w:rPr>
          <w:lang w:val="en-US"/>
        </w:rPr>
        <w:tab/>
        <w:t>Li C, Li X, Han H, Cui H, Wang G, Wang Z. Diaphragmatic ultrasonography for predicting ventilator weaning. Medicine (United States) 2018;97. https://doi.org/10.1097/MD.0000000000010968.</w:t>
      </w:r>
    </w:p>
    <w:p w14:paraId="50B0DEDD" w14:textId="77777777" w:rsidR="00B80061" w:rsidRPr="004A45DE" w:rsidRDefault="00B80061" w:rsidP="00B80061">
      <w:r w:rsidRPr="004A45DE">
        <w:rPr>
          <w:lang w:val="en-US"/>
        </w:rPr>
        <w:t>[12]</w:t>
      </w:r>
      <w:r w:rsidRPr="004A45DE">
        <w:rPr>
          <w:lang w:val="en-US"/>
        </w:rPr>
        <w:tab/>
        <w:t xml:space="preserve">Mahmoodpoor A, Fouladi S, Ramouz A, Shadvar K, Ostadi Z, Soleimanpour H. Diaphragm ultrasound to predict weaning outcome: systematic review and meta-analysis. </w:t>
      </w:r>
      <w:r w:rsidRPr="004A45DE">
        <w:t>Anaesthesiol Intensive Ther 2022;54:164–74. https://doi.org/10.5114/ait.2022.117273.</w:t>
      </w:r>
    </w:p>
    <w:p w14:paraId="2C62A94A" w14:textId="77777777" w:rsidR="00B80061" w:rsidRPr="004A45DE" w:rsidRDefault="00B80061" w:rsidP="00B80061">
      <w:pPr>
        <w:rPr>
          <w:lang w:val="en-US"/>
        </w:rPr>
      </w:pPr>
      <w:r w:rsidRPr="004A45DE">
        <w:t>[13]</w:t>
      </w:r>
      <w:r w:rsidRPr="004A45DE">
        <w:tab/>
        <w:t xml:space="preserve">Parada-Gereda HM, Tibaduiza AL, Rico-Mendoza A, Molano-Franco D, Nieto VH, Arias-Ortiz WA, et al. </w:t>
      </w:r>
      <w:r w:rsidRPr="004A45DE">
        <w:rPr>
          <w:lang w:val="en-US"/>
        </w:rPr>
        <w:t>Effectiveness of diaphragmatic ultrasound as a predictor of successful weaning from mechanical ventilation: a systematic review and meta-analysis. Crit Care 2023;27. https://doi.org/10.1186/s13054-023-04430-9.</w:t>
      </w:r>
    </w:p>
    <w:p w14:paraId="60055007" w14:textId="77777777" w:rsidR="00B80061" w:rsidRPr="004A45DE" w:rsidRDefault="00B80061" w:rsidP="00B80061">
      <w:pPr>
        <w:rPr>
          <w:lang w:val="en-US"/>
        </w:rPr>
      </w:pPr>
      <w:r w:rsidRPr="004A45DE">
        <w:rPr>
          <w:lang w:val="en-US"/>
        </w:rPr>
        <w:t>[14]</w:t>
      </w:r>
      <w:r w:rsidRPr="004A45DE">
        <w:rPr>
          <w:lang w:val="en-US"/>
        </w:rPr>
        <w:tab/>
        <w:t>Qian Z, Yang M, Li L, Chen Y. Ultrasound assessment of diaphragmatic dysfunction as a predictor of weaning outcome from mechanical ventilation: A systematic review and meta-analysis. BMJ Open 2018;8. https://doi.org/10.1136/bmjopen-2017-021189.</w:t>
      </w:r>
    </w:p>
    <w:p w14:paraId="46DBF5B5" w14:textId="77777777" w:rsidR="00B80061" w:rsidRPr="004A45DE" w:rsidRDefault="00B80061" w:rsidP="00B80061">
      <w:pPr>
        <w:rPr>
          <w:lang w:val="en-US"/>
        </w:rPr>
      </w:pPr>
      <w:r w:rsidRPr="004A45DE">
        <w:rPr>
          <w:lang w:val="en-US"/>
        </w:rPr>
        <w:t>[15]</w:t>
      </w:r>
      <w:r w:rsidRPr="004A45DE">
        <w:rPr>
          <w:lang w:val="en-US"/>
        </w:rPr>
        <w:tab/>
        <w:t>Trivedi V, Chaudhuri D, Jinah R, Piticaru J, Agarwal A, Liu K, et al. The Usefulness of the Rapid Shallow Breathing Index in Predicting Successful Extubation. Chest 2022;161. https://doi.org/10.1016/j.chest.2021.06.030.</w:t>
      </w:r>
    </w:p>
    <w:p w14:paraId="7F6E006F" w14:textId="77777777" w:rsidR="00B80061" w:rsidRPr="004A45DE" w:rsidRDefault="00B80061" w:rsidP="00B80061">
      <w:r w:rsidRPr="004A45DE">
        <w:rPr>
          <w:lang w:val="en-US"/>
        </w:rPr>
        <w:t>[16]</w:t>
      </w:r>
      <w:r w:rsidRPr="004A45DE">
        <w:rPr>
          <w:lang w:val="en-US"/>
        </w:rPr>
        <w:tab/>
        <w:t xml:space="preserve">Zhou T, Zhang HP, Chen WW, Xiong ZY, Fan T, Fu JJ, et al. Cuff-leak test for predicting postextubation airway complications: A systematic review. </w:t>
      </w:r>
      <w:r w:rsidRPr="004A45DE">
        <w:t>J Evid Based Med 2011;4. https://doi.org/10.1111/j.1756-5391.2011.01160.x.</w:t>
      </w:r>
    </w:p>
    <w:p w14:paraId="3A13A0CE" w14:textId="77777777" w:rsidR="00B80061" w:rsidRPr="004A45DE" w:rsidRDefault="00B80061" w:rsidP="00B80061">
      <w:pPr>
        <w:rPr>
          <w:lang w:val="en-US"/>
        </w:rPr>
      </w:pPr>
      <w:r w:rsidRPr="004A45DE">
        <w:t>[17]</w:t>
      </w:r>
      <w:r w:rsidRPr="004A45DE">
        <w:tab/>
        <w:t xml:space="preserve">Fernandes COSTA F, Cavalcanti Farias PERAZZO R, Leite NÓBREGA JC. Capacidade preditiva de índices de desmame ventilatório no desfecho da extubação de pacientes adultos ventilados mecanicamente: uma revisão sistemática. </w:t>
      </w:r>
      <w:r w:rsidRPr="004A45DE">
        <w:rPr>
          <w:lang w:val="en-US"/>
        </w:rPr>
        <w:t>ASSOBRAFIR Ciência 2018;9.</w:t>
      </w:r>
    </w:p>
    <w:p w14:paraId="1E0CC9B1" w14:textId="77777777" w:rsidR="00B80061" w:rsidRPr="004A45DE" w:rsidRDefault="00B80061" w:rsidP="00B80061">
      <w:pPr>
        <w:rPr>
          <w:lang w:val="es-CO"/>
        </w:rPr>
      </w:pPr>
      <w:r w:rsidRPr="004A45DE">
        <w:rPr>
          <w:lang w:val="en-US"/>
        </w:rPr>
        <w:t>[18]</w:t>
      </w:r>
      <w:r w:rsidRPr="004A45DE">
        <w:rPr>
          <w:lang w:val="en-US"/>
        </w:rPr>
        <w:tab/>
        <w:t xml:space="preserve">Torrini F, Gendreau S, Morel J, Carteaux G, Thille AW, Antonelli M, et al. Prediction of extubation outcome in critically ill patients: a systematic review and meta-analysis. </w:t>
      </w:r>
      <w:r w:rsidRPr="004A45DE">
        <w:rPr>
          <w:lang w:val="es-CO"/>
        </w:rPr>
        <w:t>Crit Care 2021;25:391. https://doi.org/10.1186/s13054-021-03802-3.</w:t>
      </w:r>
    </w:p>
    <w:p w14:paraId="6BA25062" w14:textId="77777777" w:rsidR="00B80061" w:rsidRPr="004A45DE" w:rsidRDefault="00B80061" w:rsidP="00B80061">
      <w:pPr>
        <w:rPr>
          <w:lang w:val="en-US"/>
        </w:rPr>
      </w:pPr>
      <w:r w:rsidRPr="004A45DE">
        <w:t>[19]</w:t>
      </w:r>
      <w:r w:rsidRPr="004A45DE">
        <w:tab/>
        <w:t xml:space="preserve">García-Sánchez A, Barbero E, Pintado B, Pérez A, Velasco D, Rodríguez C, et al. Disfunción diafragmática evaluada por ecografía como predictora del fracaso de la extubación: Revisión sistemática y metanálisis. </w:t>
      </w:r>
      <w:r w:rsidRPr="004A45DE">
        <w:rPr>
          <w:lang w:val="en-US"/>
        </w:rPr>
        <w:t>Open Respiratory Archives 2020;2. https://doi.org/10.1016/j.opresp.2020.09.005.</w:t>
      </w:r>
    </w:p>
    <w:p w14:paraId="4CF2AB93" w14:textId="77777777" w:rsidR="00B80061" w:rsidRPr="004A45DE" w:rsidRDefault="00B80061" w:rsidP="00B80061">
      <w:pPr>
        <w:rPr>
          <w:lang w:val="en-US"/>
        </w:rPr>
      </w:pPr>
      <w:r w:rsidRPr="004A45DE">
        <w:rPr>
          <w:lang w:val="en-US"/>
        </w:rPr>
        <w:t>[20]</w:t>
      </w:r>
      <w:r w:rsidRPr="004A45DE">
        <w:rPr>
          <w:lang w:val="en-US"/>
        </w:rPr>
        <w:tab/>
        <w:t>Truong D, Abo S, Whish-Wilson GA, D’Souza AN, Beach LJ, Mathur S, et al. Methodological and Clinimetric Evaluation of Inspiratory Respiratory Muscle Ultrasound in the Critical Care Setting: A Systematic Review and Meta-Analysis. Crit Care Med 2023;51. https://doi.org/10.1097/CCM.0000000000005739.</w:t>
      </w:r>
    </w:p>
    <w:p w14:paraId="14ACF681" w14:textId="77777777" w:rsidR="00B80061" w:rsidRPr="004A45DE" w:rsidRDefault="00B80061" w:rsidP="00B80061">
      <w:pPr>
        <w:rPr>
          <w:lang w:val="en-US"/>
        </w:rPr>
      </w:pPr>
      <w:r w:rsidRPr="004A45DE">
        <w:rPr>
          <w:lang w:val="en-US"/>
        </w:rPr>
        <w:t>[21]</w:t>
      </w:r>
      <w:r w:rsidRPr="004A45DE">
        <w:rPr>
          <w:lang w:val="en-US"/>
        </w:rPr>
        <w:tab/>
        <w:t>Van Haute M, Jimenez K, Kumar S, Libozada Z, Lim P, Llamzon M, et al. Utility of dead-space-to-tidal-volume ratio in predicting extubation failure: a systematic review and meta-analysis 2022.</w:t>
      </w:r>
    </w:p>
    <w:p w14:paraId="4A796D02" w14:textId="77777777" w:rsidR="00B80061" w:rsidRPr="004A45DE" w:rsidRDefault="00B80061" w:rsidP="00B80061">
      <w:pPr>
        <w:rPr>
          <w:lang w:val="en-US"/>
        </w:rPr>
      </w:pPr>
      <w:r w:rsidRPr="004A45DE">
        <w:rPr>
          <w:lang w:val="en-US"/>
        </w:rPr>
        <w:t>[22]</w:t>
      </w:r>
      <w:r w:rsidRPr="004A45DE">
        <w:rPr>
          <w:lang w:val="en-US"/>
        </w:rPr>
        <w:tab/>
        <w:t>Ding N, Zhigang Z, Caiyun Z, Li Y, Yuchen W, Biantong J, et al. The four weaning index as predictors of mechanical ventilated patients:a systematic review and diagnostic meta-analysis. Intensive Care Med Exp 2019;7(Suppl 3):446–446.</w:t>
      </w:r>
    </w:p>
    <w:p w14:paraId="2F57BDC5" w14:textId="77777777" w:rsidR="00B80061" w:rsidRPr="004A45DE" w:rsidRDefault="00B80061" w:rsidP="00B80061">
      <w:pPr>
        <w:rPr>
          <w:lang w:val="en-US"/>
        </w:rPr>
      </w:pPr>
      <w:r w:rsidRPr="004A45DE">
        <w:rPr>
          <w:lang w:val="en-US"/>
        </w:rPr>
        <w:t>[23]</w:t>
      </w:r>
      <w:r w:rsidRPr="004A45DE">
        <w:rPr>
          <w:lang w:val="en-US"/>
        </w:rPr>
        <w:tab/>
        <w:t>Kuriyama A, Jackson J. 19: CUFF LEAK TEST TO PREDICT POST- EXTUBATION AIRWAY OBSTRUCTION IN ADULTS: A META-ANALYSIS. Crit Care Med 2018;46. https://doi.org/10.1097/01.ccm.0000528075.47384.a9.</w:t>
      </w:r>
    </w:p>
    <w:p w14:paraId="5417F273" w14:textId="77777777" w:rsidR="00B80061" w:rsidRPr="004A45DE" w:rsidRDefault="00B80061" w:rsidP="00B80061">
      <w:pPr>
        <w:rPr>
          <w:lang w:val="en-US"/>
        </w:rPr>
      </w:pPr>
      <w:r w:rsidRPr="004A45DE">
        <w:rPr>
          <w:lang w:val="en-US"/>
        </w:rPr>
        <w:t>[24]</w:t>
      </w:r>
      <w:r w:rsidRPr="004A45DE">
        <w:rPr>
          <w:lang w:val="en-US"/>
        </w:rPr>
        <w:tab/>
        <w:t>Parry SM, Baldwin C, Granger C, Mayer K, Abo S, Paris M, et al. How is ultrasound imaging being used to assess respiratory musculature? A systematic review, 2020. https://doi.org/10.1183/13993003.congress-2020.2979.</w:t>
      </w:r>
    </w:p>
    <w:p w14:paraId="35BD1559" w14:textId="77777777" w:rsidR="00B80061" w:rsidRPr="004A45DE" w:rsidRDefault="00B80061" w:rsidP="00B80061">
      <w:pPr>
        <w:rPr>
          <w:lang w:val="en-US"/>
        </w:rPr>
      </w:pPr>
      <w:r w:rsidRPr="004A45DE">
        <w:rPr>
          <w:lang w:val="en-US"/>
        </w:rPr>
        <w:t>[25]</w:t>
      </w:r>
      <w:r w:rsidRPr="004A45DE">
        <w:rPr>
          <w:lang w:val="en-US"/>
        </w:rPr>
        <w:tab/>
        <w:t>Tashiro N, Hasegawa T, Nishiwaki H, Ikeda T, Noma H, Levack W, et al. Clinical utility of diaphragmatic ultrasonography for mechanical ventilator weaning in adults: A study protocol for systematic review and meta-analysis. Health Sci Rep 2023;6. https://doi.org/10.1002/hsr2.1378.</w:t>
      </w:r>
    </w:p>
    <w:p w14:paraId="327CAD45" w14:textId="1266A785" w:rsidR="00B80061" w:rsidRPr="004A45DE" w:rsidRDefault="00B80061" w:rsidP="0018087D">
      <w:pPr>
        <w:rPr>
          <w:lang w:val="en-US"/>
        </w:rPr>
      </w:pPr>
      <w:r w:rsidRPr="004A45DE">
        <w:rPr>
          <w:lang w:val="en-US"/>
        </w:rPr>
        <w:t>[26]</w:t>
      </w:r>
      <w:r w:rsidRPr="004A45DE">
        <w:rPr>
          <w:lang w:val="en-US"/>
        </w:rPr>
        <w:tab/>
        <w:t>Gao Y, Yin H, Wang MH, Gao YH. Accuracy of lung and diaphragm ultrasound in predicting infant weaning outcomes: a systematic review and meta-analysis. Front Pediatr 2023;11. https://doi.org/10.3389/fped.2023.1211306.</w:t>
      </w:r>
    </w:p>
    <w:sectPr w:rsidR="00B80061" w:rsidRPr="004A45DE" w:rsidSect="004A45DE">
      <w:headerReference w:type="default" r:id="rId9"/>
      <w:footerReference w:type="even" r:id="rId10"/>
      <w:footerReference w:type="default" r:id="rId11"/>
      <w:pgSz w:w="15840" w:h="12240" w:orient="landscape"/>
      <w:pgMar w:top="1701" w:right="814" w:bottom="1712" w:left="851" w:header="709" w:footer="107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9C6CC" w14:textId="77777777" w:rsidR="00C07756" w:rsidRDefault="00C07756">
      <w:r>
        <w:separator/>
      </w:r>
    </w:p>
  </w:endnote>
  <w:endnote w:type="continuationSeparator" w:id="0">
    <w:p w14:paraId="3999CD12" w14:textId="77777777" w:rsidR="00C07756" w:rsidRDefault="00C07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31AFC" w14:textId="77777777" w:rsidR="0090051C" w:rsidRDefault="0090051C">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7DAF1BF8" w14:textId="77777777" w:rsidR="0090051C" w:rsidRDefault="0090051C">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63664" w14:textId="77777777" w:rsidR="0090051C" w:rsidRDefault="0090051C">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B514258" w14:textId="54D47501" w:rsidR="0090051C" w:rsidRDefault="0090051C">
    <w:pPr>
      <w:pBdr>
        <w:top w:val="nil"/>
        <w:left w:val="nil"/>
        <w:bottom w:val="nil"/>
        <w:right w:val="nil"/>
        <w:between w:val="nil"/>
      </w:pBdr>
      <w:tabs>
        <w:tab w:val="center" w:pos="4419"/>
        <w:tab w:val="right" w:pos="8838"/>
      </w:tabs>
      <w:ind w:right="360"/>
      <w:rPr>
        <w:i/>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64BFB" w14:textId="77777777" w:rsidR="00C07756" w:rsidRDefault="00C07756">
      <w:r>
        <w:separator/>
      </w:r>
    </w:p>
  </w:footnote>
  <w:footnote w:type="continuationSeparator" w:id="0">
    <w:p w14:paraId="3A072AFE" w14:textId="77777777" w:rsidR="00C07756" w:rsidRDefault="00C077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2A450" w14:textId="4D3DBEFB" w:rsidR="0090051C" w:rsidRDefault="0090051C">
    <w:pPr>
      <w:pBdr>
        <w:top w:val="nil"/>
        <w:left w:val="nil"/>
        <w:bottom w:val="nil"/>
        <w:right w:val="nil"/>
        <w:between w:val="nil"/>
      </w:pBdr>
      <w:tabs>
        <w:tab w:val="center" w:pos="4419"/>
        <w:tab w:val="right" w:pos="8838"/>
      </w:tabs>
      <w:rPr>
        <w:b/>
        <w:color w:val="000000"/>
      </w:rPr>
    </w:pPr>
  </w:p>
  <w:p w14:paraId="68F6776A" w14:textId="77777777" w:rsidR="0090051C" w:rsidRDefault="0090051C">
    <w:pPr>
      <w:pBdr>
        <w:top w:val="nil"/>
        <w:left w:val="nil"/>
        <w:bottom w:val="nil"/>
        <w:right w:val="nil"/>
        <w:between w:val="nil"/>
      </w:pBdr>
      <w:tabs>
        <w:tab w:val="center" w:pos="4419"/>
        <w:tab w:val="right" w:pos="8838"/>
      </w:tabs>
      <w:rPr>
        <w:color w:val="00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66A7E"/>
    <w:multiLevelType w:val="multilevel"/>
    <w:tmpl w:val="883248E2"/>
    <w:lvl w:ilvl="0">
      <w:start w:val="1"/>
      <w:numFmt w:val="decimal"/>
      <w:lvlText w:val="%1."/>
      <w:lvlJc w:val="left"/>
      <w:pPr>
        <w:ind w:left="1778" w:hanging="360"/>
      </w:pPr>
      <w:rPr>
        <w:color w:val="000000"/>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 w15:restartNumberingAfterBreak="0">
    <w:nsid w:val="0C3344E0"/>
    <w:multiLevelType w:val="hybridMultilevel"/>
    <w:tmpl w:val="2FC4DC66"/>
    <w:lvl w:ilvl="0" w:tplc="A01E1A6E">
      <w:start w:val="1"/>
      <w:numFmt w:val="decimal"/>
      <w:lvlText w:val="%1)"/>
      <w:lvlJc w:val="left"/>
      <w:pPr>
        <w:ind w:left="634" w:hanging="360"/>
      </w:pPr>
      <w:rPr>
        <w:rFonts w:hint="default"/>
      </w:rPr>
    </w:lvl>
    <w:lvl w:ilvl="1" w:tplc="080A0019" w:tentative="1">
      <w:start w:val="1"/>
      <w:numFmt w:val="lowerLetter"/>
      <w:lvlText w:val="%2."/>
      <w:lvlJc w:val="left"/>
      <w:pPr>
        <w:ind w:left="1354" w:hanging="360"/>
      </w:pPr>
    </w:lvl>
    <w:lvl w:ilvl="2" w:tplc="080A001B" w:tentative="1">
      <w:start w:val="1"/>
      <w:numFmt w:val="lowerRoman"/>
      <w:lvlText w:val="%3."/>
      <w:lvlJc w:val="right"/>
      <w:pPr>
        <w:ind w:left="2074" w:hanging="180"/>
      </w:pPr>
    </w:lvl>
    <w:lvl w:ilvl="3" w:tplc="080A000F" w:tentative="1">
      <w:start w:val="1"/>
      <w:numFmt w:val="decimal"/>
      <w:lvlText w:val="%4."/>
      <w:lvlJc w:val="left"/>
      <w:pPr>
        <w:ind w:left="2794" w:hanging="360"/>
      </w:pPr>
    </w:lvl>
    <w:lvl w:ilvl="4" w:tplc="080A0019" w:tentative="1">
      <w:start w:val="1"/>
      <w:numFmt w:val="lowerLetter"/>
      <w:lvlText w:val="%5."/>
      <w:lvlJc w:val="left"/>
      <w:pPr>
        <w:ind w:left="3514" w:hanging="360"/>
      </w:pPr>
    </w:lvl>
    <w:lvl w:ilvl="5" w:tplc="080A001B" w:tentative="1">
      <w:start w:val="1"/>
      <w:numFmt w:val="lowerRoman"/>
      <w:lvlText w:val="%6."/>
      <w:lvlJc w:val="right"/>
      <w:pPr>
        <w:ind w:left="4234" w:hanging="180"/>
      </w:pPr>
    </w:lvl>
    <w:lvl w:ilvl="6" w:tplc="080A000F" w:tentative="1">
      <w:start w:val="1"/>
      <w:numFmt w:val="decimal"/>
      <w:lvlText w:val="%7."/>
      <w:lvlJc w:val="left"/>
      <w:pPr>
        <w:ind w:left="4954" w:hanging="360"/>
      </w:pPr>
    </w:lvl>
    <w:lvl w:ilvl="7" w:tplc="080A0019" w:tentative="1">
      <w:start w:val="1"/>
      <w:numFmt w:val="lowerLetter"/>
      <w:lvlText w:val="%8."/>
      <w:lvlJc w:val="left"/>
      <w:pPr>
        <w:ind w:left="5674" w:hanging="360"/>
      </w:pPr>
    </w:lvl>
    <w:lvl w:ilvl="8" w:tplc="080A001B" w:tentative="1">
      <w:start w:val="1"/>
      <w:numFmt w:val="lowerRoman"/>
      <w:lvlText w:val="%9."/>
      <w:lvlJc w:val="right"/>
      <w:pPr>
        <w:ind w:left="6394" w:hanging="180"/>
      </w:pPr>
    </w:lvl>
  </w:abstractNum>
  <w:abstractNum w:abstractNumId="2" w15:restartNumberingAfterBreak="0">
    <w:nsid w:val="0E3D7A8E"/>
    <w:multiLevelType w:val="hybridMultilevel"/>
    <w:tmpl w:val="64D01890"/>
    <w:lvl w:ilvl="0" w:tplc="C6565100">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5731E2B"/>
    <w:multiLevelType w:val="hybridMultilevel"/>
    <w:tmpl w:val="2A6CE62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C91127A"/>
    <w:multiLevelType w:val="hybridMultilevel"/>
    <w:tmpl w:val="F7005660"/>
    <w:lvl w:ilvl="0" w:tplc="B298F45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CF1799D"/>
    <w:multiLevelType w:val="hybridMultilevel"/>
    <w:tmpl w:val="0FD6E66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3B3F6E"/>
    <w:multiLevelType w:val="multilevel"/>
    <w:tmpl w:val="3964244A"/>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7" w15:restartNumberingAfterBreak="0">
    <w:nsid w:val="251969BD"/>
    <w:multiLevelType w:val="multilevel"/>
    <w:tmpl w:val="DFA689CC"/>
    <w:lvl w:ilvl="0">
      <w:start w:val="2"/>
      <w:numFmt w:val="decimal"/>
      <w:lvlText w:val="%1"/>
      <w:lvlJc w:val="left"/>
      <w:pPr>
        <w:ind w:left="500" w:hanging="500"/>
      </w:pPr>
      <w:rPr>
        <w:rFonts w:hint="default"/>
      </w:rPr>
    </w:lvl>
    <w:lvl w:ilvl="1">
      <w:start w:val="4"/>
      <w:numFmt w:val="decimal"/>
      <w:lvlText w:val="%1.%2"/>
      <w:lvlJc w:val="left"/>
      <w:pPr>
        <w:ind w:left="713" w:hanging="5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15:restartNumberingAfterBreak="0">
    <w:nsid w:val="280335EC"/>
    <w:multiLevelType w:val="multilevel"/>
    <w:tmpl w:val="BD18B232"/>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9" w15:restartNumberingAfterBreak="0">
    <w:nsid w:val="30D344C6"/>
    <w:multiLevelType w:val="multilevel"/>
    <w:tmpl w:val="5AA85E04"/>
    <w:lvl w:ilvl="0">
      <w:start w:val="1"/>
      <w:numFmt w:val="decimal"/>
      <w:lvlText w:val="%1."/>
      <w:lvlJc w:val="left"/>
      <w:pPr>
        <w:ind w:left="720" w:hanging="360"/>
      </w:pPr>
    </w:lvl>
    <w:lvl w:ilvl="1">
      <w:start w:val="1"/>
      <w:numFmt w:val="decimal"/>
      <w:lvlText w:val="%1.%2"/>
      <w:lvlJc w:val="left"/>
      <w:pPr>
        <w:ind w:left="1120" w:hanging="400"/>
      </w:pPr>
      <w:rPr>
        <w:b/>
      </w:r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040" w:hanging="1800"/>
      </w:pPr>
    </w:lvl>
  </w:abstractNum>
  <w:abstractNum w:abstractNumId="10" w15:restartNumberingAfterBreak="0">
    <w:nsid w:val="31ED1402"/>
    <w:multiLevelType w:val="multilevel"/>
    <w:tmpl w:val="7D50EF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03662A"/>
    <w:multiLevelType w:val="multilevel"/>
    <w:tmpl w:val="4866BF7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3F1E2FD2"/>
    <w:multiLevelType w:val="multilevel"/>
    <w:tmpl w:val="A88CAEA8"/>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13" w15:restartNumberingAfterBreak="0">
    <w:nsid w:val="41E5332C"/>
    <w:multiLevelType w:val="multilevel"/>
    <w:tmpl w:val="6C4E551A"/>
    <w:lvl w:ilvl="0">
      <w:start w:val="2"/>
      <w:numFmt w:val="decimal"/>
      <w:lvlText w:val="%1"/>
      <w:lvlJc w:val="left"/>
      <w:pPr>
        <w:ind w:left="480" w:hanging="480"/>
      </w:pPr>
    </w:lvl>
    <w:lvl w:ilvl="1">
      <w:start w:val="4"/>
      <w:numFmt w:val="decimal"/>
      <w:lvlText w:val="%1.%2"/>
      <w:lvlJc w:val="left"/>
      <w:pPr>
        <w:ind w:left="764" w:hanging="477"/>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33A5AAA"/>
    <w:multiLevelType w:val="multilevel"/>
    <w:tmpl w:val="DFA689CC"/>
    <w:lvl w:ilvl="0">
      <w:start w:val="2"/>
      <w:numFmt w:val="decimal"/>
      <w:lvlText w:val="%1"/>
      <w:lvlJc w:val="left"/>
      <w:pPr>
        <w:ind w:left="500" w:hanging="500"/>
      </w:pPr>
      <w:rPr>
        <w:rFonts w:hint="default"/>
      </w:rPr>
    </w:lvl>
    <w:lvl w:ilvl="1">
      <w:start w:val="4"/>
      <w:numFmt w:val="decimal"/>
      <w:lvlText w:val="%1.%2"/>
      <w:lvlJc w:val="left"/>
      <w:pPr>
        <w:ind w:left="713" w:hanging="5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4BDA3D68"/>
    <w:multiLevelType w:val="multilevel"/>
    <w:tmpl w:val="D9983BCC"/>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556F40A0"/>
    <w:multiLevelType w:val="hybridMultilevel"/>
    <w:tmpl w:val="3CB44830"/>
    <w:lvl w:ilvl="0" w:tplc="3384A16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58A91A83"/>
    <w:multiLevelType w:val="multilevel"/>
    <w:tmpl w:val="B0D4335E"/>
    <w:lvl w:ilvl="0">
      <w:start w:val="2"/>
      <w:numFmt w:val="decimal"/>
      <w:lvlText w:val="%1"/>
      <w:lvlJc w:val="left"/>
      <w:pPr>
        <w:ind w:left="405" w:hanging="405"/>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59263F29"/>
    <w:multiLevelType w:val="hybridMultilevel"/>
    <w:tmpl w:val="E544250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A217894"/>
    <w:multiLevelType w:val="hybridMultilevel"/>
    <w:tmpl w:val="D460FBA0"/>
    <w:lvl w:ilvl="0" w:tplc="040A000F">
      <w:start w:val="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5F8D6FE0"/>
    <w:multiLevelType w:val="hybridMultilevel"/>
    <w:tmpl w:val="A2B48032"/>
    <w:lvl w:ilvl="0" w:tplc="0C60375E">
      <w:numFmt w:val="bullet"/>
      <w:lvlText w:val="-"/>
      <w:lvlJc w:val="left"/>
      <w:pPr>
        <w:ind w:left="2160" w:hanging="360"/>
      </w:pPr>
      <w:rPr>
        <w:rFonts w:ascii="Arial" w:eastAsia="Times New Roman" w:hAnsi="Arial" w:cs="Aria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1" w15:restartNumberingAfterBreak="0">
    <w:nsid w:val="68CE7F2D"/>
    <w:multiLevelType w:val="multilevel"/>
    <w:tmpl w:val="4FE20D3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6F492197"/>
    <w:multiLevelType w:val="hybridMultilevel"/>
    <w:tmpl w:val="A732D682"/>
    <w:lvl w:ilvl="0" w:tplc="C3D0A97E">
      <w:start w:val="1"/>
      <w:numFmt w:val="decimal"/>
      <w:lvlText w:val="%1)"/>
      <w:lvlJc w:val="left"/>
      <w:pPr>
        <w:ind w:left="1069" w:hanging="360"/>
      </w:pPr>
      <w:rPr>
        <w:rFonts w:hint="default"/>
        <w:b/>
        <w:bCs/>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3" w15:restartNumberingAfterBreak="0">
    <w:nsid w:val="77BF3468"/>
    <w:multiLevelType w:val="hybridMultilevel"/>
    <w:tmpl w:val="9FAAC6B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F3205E2"/>
    <w:multiLevelType w:val="multilevel"/>
    <w:tmpl w:val="A300B8CE"/>
    <w:lvl w:ilvl="0">
      <w:start w:val="2"/>
      <w:numFmt w:val="decimal"/>
      <w:lvlText w:val="%1"/>
      <w:lvlJc w:val="left"/>
      <w:pPr>
        <w:ind w:left="480" w:hanging="480"/>
      </w:pPr>
    </w:lvl>
    <w:lvl w:ilvl="1">
      <w:start w:val="3"/>
      <w:numFmt w:val="decimal"/>
      <w:lvlText w:val="%1.%2"/>
      <w:lvlJc w:val="left"/>
      <w:pPr>
        <w:ind w:left="764" w:hanging="477"/>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F496D66"/>
    <w:multiLevelType w:val="hybridMultilevel"/>
    <w:tmpl w:val="9BEE8B6A"/>
    <w:lvl w:ilvl="0" w:tplc="D90086FC">
      <w:start w:val="1"/>
      <w:numFmt w:val="decimal"/>
      <w:lvlText w:val="%1)"/>
      <w:lvlJc w:val="left"/>
      <w:pPr>
        <w:ind w:left="1069" w:hanging="360"/>
      </w:pPr>
      <w:rPr>
        <w:rFonts w:hint="default"/>
        <w:b/>
        <w:bCs/>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24"/>
  </w:num>
  <w:num w:numId="2">
    <w:abstractNumId w:val="6"/>
  </w:num>
  <w:num w:numId="3">
    <w:abstractNumId w:val="12"/>
  </w:num>
  <w:num w:numId="4">
    <w:abstractNumId w:val="21"/>
  </w:num>
  <w:num w:numId="5">
    <w:abstractNumId w:val="8"/>
  </w:num>
  <w:num w:numId="6">
    <w:abstractNumId w:val="17"/>
  </w:num>
  <w:num w:numId="7">
    <w:abstractNumId w:val="0"/>
  </w:num>
  <w:num w:numId="8">
    <w:abstractNumId w:val="13"/>
  </w:num>
  <w:num w:numId="9">
    <w:abstractNumId w:val="11"/>
  </w:num>
  <w:num w:numId="10">
    <w:abstractNumId w:val="10"/>
  </w:num>
  <w:num w:numId="11">
    <w:abstractNumId w:val="9"/>
  </w:num>
  <w:num w:numId="12">
    <w:abstractNumId w:val="16"/>
  </w:num>
  <w:num w:numId="13">
    <w:abstractNumId w:val="20"/>
  </w:num>
  <w:num w:numId="14">
    <w:abstractNumId w:val="15"/>
  </w:num>
  <w:num w:numId="15">
    <w:abstractNumId w:val="14"/>
  </w:num>
  <w:num w:numId="16">
    <w:abstractNumId w:val="7"/>
  </w:num>
  <w:num w:numId="17">
    <w:abstractNumId w:val="19"/>
  </w:num>
  <w:num w:numId="18">
    <w:abstractNumId w:val="25"/>
  </w:num>
  <w:num w:numId="19">
    <w:abstractNumId w:val="5"/>
  </w:num>
  <w:num w:numId="20">
    <w:abstractNumId w:val="23"/>
  </w:num>
  <w:num w:numId="21">
    <w:abstractNumId w:val="2"/>
  </w:num>
  <w:num w:numId="22">
    <w:abstractNumId w:val="22"/>
  </w:num>
  <w:num w:numId="23">
    <w:abstractNumId w:val="18"/>
  </w:num>
  <w:num w:numId="24">
    <w:abstractNumId w:val="3"/>
  </w:num>
  <w:num w:numId="25">
    <w:abstractNumId w:val="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BFC"/>
    <w:rsid w:val="000006EC"/>
    <w:rsid w:val="0000087A"/>
    <w:rsid w:val="00000AE6"/>
    <w:rsid w:val="00000BCA"/>
    <w:rsid w:val="000057E7"/>
    <w:rsid w:val="0001217E"/>
    <w:rsid w:val="00013E8F"/>
    <w:rsid w:val="000158A1"/>
    <w:rsid w:val="00016EB6"/>
    <w:rsid w:val="000179E6"/>
    <w:rsid w:val="00035F4B"/>
    <w:rsid w:val="00036981"/>
    <w:rsid w:val="0003724E"/>
    <w:rsid w:val="000433D4"/>
    <w:rsid w:val="00046679"/>
    <w:rsid w:val="00046850"/>
    <w:rsid w:val="00050A5F"/>
    <w:rsid w:val="000570E5"/>
    <w:rsid w:val="00060641"/>
    <w:rsid w:val="00065A39"/>
    <w:rsid w:val="00070D04"/>
    <w:rsid w:val="00071DEC"/>
    <w:rsid w:val="00074209"/>
    <w:rsid w:val="0008602E"/>
    <w:rsid w:val="000A4D19"/>
    <w:rsid w:val="000B01A7"/>
    <w:rsid w:val="000C18A6"/>
    <w:rsid w:val="000D4870"/>
    <w:rsid w:val="000E09E6"/>
    <w:rsid w:val="000E14E3"/>
    <w:rsid w:val="000E38E7"/>
    <w:rsid w:val="000E6E0C"/>
    <w:rsid w:val="000F003D"/>
    <w:rsid w:val="000F6FA6"/>
    <w:rsid w:val="000F7372"/>
    <w:rsid w:val="00114AA5"/>
    <w:rsid w:val="0011689E"/>
    <w:rsid w:val="00123E04"/>
    <w:rsid w:val="00134A9F"/>
    <w:rsid w:val="001547EC"/>
    <w:rsid w:val="00163049"/>
    <w:rsid w:val="00166729"/>
    <w:rsid w:val="00173B42"/>
    <w:rsid w:val="00175EE1"/>
    <w:rsid w:val="0018082C"/>
    <w:rsid w:val="0018087D"/>
    <w:rsid w:val="00197860"/>
    <w:rsid w:val="001A4FE6"/>
    <w:rsid w:val="001A5252"/>
    <w:rsid w:val="001B6141"/>
    <w:rsid w:val="001B7A30"/>
    <w:rsid w:val="001D6D87"/>
    <w:rsid w:val="001E0496"/>
    <w:rsid w:val="001E2EE5"/>
    <w:rsid w:val="001F14EA"/>
    <w:rsid w:val="001F16D9"/>
    <w:rsid w:val="001F78B9"/>
    <w:rsid w:val="00211E20"/>
    <w:rsid w:val="00214452"/>
    <w:rsid w:val="00225E7E"/>
    <w:rsid w:val="00227404"/>
    <w:rsid w:val="00234BB0"/>
    <w:rsid w:val="00236714"/>
    <w:rsid w:val="0024391E"/>
    <w:rsid w:val="00244C14"/>
    <w:rsid w:val="002462C4"/>
    <w:rsid w:val="00251178"/>
    <w:rsid w:val="00270759"/>
    <w:rsid w:val="00287633"/>
    <w:rsid w:val="00290657"/>
    <w:rsid w:val="002A1BF7"/>
    <w:rsid w:val="002B38A3"/>
    <w:rsid w:val="002B3F51"/>
    <w:rsid w:val="002B3F78"/>
    <w:rsid w:val="002B5EB0"/>
    <w:rsid w:val="002B6A37"/>
    <w:rsid w:val="002C19C9"/>
    <w:rsid w:val="002C2E9D"/>
    <w:rsid w:val="002D160A"/>
    <w:rsid w:val="002D44B4"/>
    <w:rsid w:val="002D5EA1"/>
    <w:rsid w:val="002D644F"/>
    <w:rsid w:val="002E4E9B"/>
    <w:rsid w:val="002E730C"/>
    <w:rsid w:val="002F0A59"/>
    <w:rsid w:val="002F4A86"/>
    <w:rsid w:val="0030259F"/>
    <w:rsid w:val="00306FC2"/>
    <w:rsid w:val="003118B4"/>
    <w:rsid w:val="00313359"/>
    <w:rsid w:val="003220E2"/>
    <w:rsid w:val="00322768"/>
    <w:rsid w:val="00323281"/>
    <w:rsid w:val="003361AE"/>
    <w:rsid w:val="00337800"/>
    <w:rsid w:val="00342881"/>
    <w:rsid w:val="003457EC"/>
    <w:rsid w:val="003533F2"/>
    <w:rsid w:val="003645D0"/>
    <w:rsid w:val="0037084A"/>
    <w:rsid w:val="003764C3"/>
    <w:rsid w:val="0038563A"/>
    <w:rsid w:val="003A28E2"/>
    <w:rsid w:val="003A6A88"/>
    <w:rsid w:val="003A74B0"/>
    <w:rsid w:val="003C3074"/>
    <w:rsid w:val="003C3958"/>
    <w:rsid w:val="003E5FB2"/>
    <w:rsid w:val="003F0BA0"/>
    <w:rsid w:val="00444EB1"/>
    <w:rsid w:val="0044588E"/>
    <w:rsid w:val="00450FAC"/>
    <w:rsid w:val="00460378"/>
    <w:rsid w:val="00462A63"/>
    <w:rsid w:val="0048615A"/>
    <w:rsid w:val="004861E3"/>
    <w:rsid w:val="004921C6"/>
    <w:rsid w:val="00492BE5"/>
    <w:rsid w:val="00494427"/>
    <w:rsid w:val="004A1001"/>
    <w:rsid w:val="004A45DE"/>
    <w:rsid w:val="004B0210"/>
    <w:rsid w:val="004C032F"/>
    <w:rsid w:val="004C3C2F"/>
    <w:rsid w:val="004C6383"/>
    <w:rsid w:val="004D2B24"/>
    <w:rsid w:val="004D632E"/>
    <w:rsid w:val="004F3E65"/>
    <w:rsid w:val="004F5579"/>
    <w:rsid w:val="00505073"/>
    <w:rsid w:val="00512A63"/>
    <w:rsid w:val="00513743"/>
    <w:rsid w:val="00514F91"/>
    <w:rsid w:val="0051595F"/>
    <w:rsid w:val="00521183"/>
    <w:rsid w:val="00527C76"/>
    <w:rsid w:val="005421D9"/>
    <w:rsid w:val="00542A0F"/>
    <w:rsid w:val="00546E43"/>
    <w:rsid w:val="0054720C"/>
    <w:rsid w:val="00556900"/>
    <w:rsid w:val="00560571"/>
    <w:rsid w:val="00563CD2"/>
    <w:rsid w:val="00565864"/>
    <w:rsid w:val="00565C16"/>
    <w:rsid w:val="00571C79"/>
    <w:rsid w:val="00576BA0"/>
    <w:rsid w:val="00586096"/>
    <w:rsid w:val="00592388"/>
    <w:rsid w:val="00593683"/>
    <w:rsid w:val="00596967"/>
    <w:rsid w:val="005A736F"/>
    <w:rsid w:val="005B2577"/>
    <w:rsid w:val="005B3B61"/>
    <w:rsid w:val="005C1D72"/>
    <w:rsid w:val="005D30FB"/>
    <w:rsid w:val="005E07E8"/>
    <w:rsid w:val="005E6981"/>
    <w:rsid w:val="005F4111"/>
    <w:rsid w:val="00604CC0"/>
    <w:rsid w:val="0060768B"/>
    <w:rsid w:val="0061340F"/>
    <w:rsid w:val="00615E66"/>
    <w:rsid w:val="006252EC"/>
    <w:rsid w:val="0062599C"/>
    <w:rsid w:val="00625A62"/>
    <w:rsid w:val="00635669"/>
    <w:rsid w:val="00637E95"/>
    <w:rsid w:val="006462D9"/>
    <w:rsid w:val="00666974"/>
    <w:rsid w:val="006776C8"/>
    <w:rsid w:val="00687168"/>
    <w:rsid w:val="006A21BC"/>
    <w:rsid w:val="006A569E"/>
    <w:rsid w:val="006B2688"/>
    <w:rsid w:val="006B3FAC"/>
    <w:rsid w:val="006C0C99"/>
    <w:rsid w:val="006C13B5"/>
    <w:rsid w:val="006C3785"/>
    <w:rsid w:val="006C52DF"/>
    <w:rsid w:val="006C6971"/>
    <w:rsid w:val="006D7E45"/>
    <w:rsid w:val="006E2AD4"/>
    <w:rsid w:val="006E3979"/>
    <w:rsid w:val="007000CF"/>
    <w:rsid w:val="0070097D"/>
    <w:rsid w:val="007108E8"/>
    <w:rsid w:val="007231CA"/>
    <w:rsid w:val="007312C4"/>
    <w:rsid w:val="007348DE"/>
    <w:rsid w:val="00735870"/>
    <w:rsid w:val="00753C9F"/>
    <w:rsid w:val="007706BD"/>
    <w:rsid w:val="0077183B"/>
    <w:rsid w:val="007760D7"/>
    <w:rsid w:val="00785A3D"/>
    <w:rsid w:val="007863FC"/>
    <w:rsid w:val="0078758F"/>
    <w:rsid w:val="007B183A"/>
    <w:rsid w:val="007B2BB1"/>
    <w:rsid w:val="007C29B0"/>
    <w:rsid w:val="007D3EA9"/>
    <w:rsid w:val="007D59B5"/>
    <w:rsid w:val="007F131E"/>
    <w:rsid w:val="007F1B98"/>
    <w:rsid w:val="00803774"/>
    <w:rsid w:val="008060C5"/>
    <w:rsid w:val="00814F7C"/>
    <w:rsid w:val="008350EE"/>
    <w:rsid w:val="0084406B"/>
    <w:rsid w:val="008679BE"/>
    <w:rsid w:val="008700F1"/>
    <w:rsid w:val="0087086C"/>
    <w:rsid w:val="00885E95"/>
    <w:rsid w:val="0089158E"/>
    <w:rsid w:val="008979CF"/>
    <w:rsid w:val="008A0153"/>
    <w:rsid w:val="008A1002"/>
    <w:rsid w:val="008A33FC"/>
    <w:rsid w:val="008A5067"/>
    <w:rsid w:val="008A6872"/>
    <w:rsid w:val="008B6646"/>
    <w:rsid w:val="008C1DE6"/>
    <w:rsid w:val="008C41C6"/>
    <w:rsid w:val="008C617D"/>
    <w:rsid w:val="008D3855"/>
    <w:rsid w:val="008D58D0"/>
    <w:rsid w:val="008D6A9D"/>
    <w:rsid w:val="008D7CE7"/>
    <w:rsid w:val="008E4551"/>
    <w:rsid w:val="008E751B"/>
    <w:rsid w:val="008F6816"/>
    <w:rsid w:val="008F6F4B"/>
    <w:rsid w:val="0090051C"/>
    <w:rsid w:val="00907926"/>
    <w:rsid w:val="00913A78"/>
    <w:rsid w:val="0092141D"/>
    <w:rsid w:val="00926E34"/>
    <w:rsid w:val="009371C1"/>
    <w:rsid w:val="009413C9"/>
    <w:rsid w:val="00945927"/>
    <w:rsid w:val="0095341D"/>
    <w:rsid w:val="0095344C"/>
    <w:rsid w:val="00954779"/>
    <w:rsid w:val="00962E59"/>
    <w:rsid w:val="00974226"/>
    <w:rsid w:val="009746F0"/>
    <w:rsid w:val="009771A2"/>
    <w:rsid w:val="009773BC"/>
    <w:rsid w:val="00977F63"/>
    <w:rsid w:val="009822E3"/>
    <w:rsid w:val="009830D4"/>
    <w:rsid w:val="00985199"/>
    <w:rsid w:val="00985C30"/>
    <w:rsid w:val="00987FAB"/>
    <w:rsid w:val="00993347"/>
    <w:rsid w:val="009A5160"/>
    <w:rsid w:val="009B421B"/>
    <w:rsid w:val="009C28D1"/>
    <w:rsid w:val="009C6D01"/>
    <w:rsid w:val="009E313D"/>
    <w:rsid w:val="009E6160"/>
    <w:rsid w:val="009E7752"/>
    <w:rsid w:val="00A02F92"/>
    <w:rsid w:val="00A057EC"/>
    <w:rsid w:val="00A32621"/>
    <w:rsid w:val="00A328CB"/>
    <w:rsid w:val="00A34308"/>
    <w:rsid w:val="00A34DBB"/>
    <w:rsid w:val="00A403B7"/>
    <w:rsid w:val="00A51ED2"/>
    <w:rsid w:val="00A60DCC"/>
    <w:rsid w:val="00A6156C"/>
    <w:rsid w:val="00A72736"/>
    <w:rsid w:val="00A7768F"/>
    <w:rsid w:val="00A77890"/>
    <w:rsid w:val="00A801AD"/>
    <w:rsid w:val="00A8174D"/>
    <w:rsid w:val="00A81DC3"/>
    <w:rsid w:val="00A9537D"/>
    <w:rsid w:val="00AA3744"/>
    <w:rsid w:val="00AA6052"/>
    <w:rsid w:val="00AB6FAB"/>
    <w:rsid w:val="00AC3D12"/>
    <w:rsid w:val="00AC5152"/>
    <w:rsid w:val="00AD02FE"/>
    <w:rsid w:val="00AD4141"/>
    <w:rsid w:val="00AD43D4"/>
    <w:rsid w:val="00AD761E"/>
    <w:rsid w:val="00AE5388"/>
    <w:rsid w:val="00AE6F79"/>
    <w:rsid w:val="00AF1F01"/>
    <w:rsid w:val="00AF35E8"/>
    <w:rsid w:val="00B067A2"/>
    <w:rsid w:val="00B06E60"/>
    <w:rsid w:val="00B25A3F"/>
    <w:rsid w:val="00B4110D"/>
    <w:rsid w:val="00B47B51"/>
    <w:rsid w:val="00B47C50"/>
    <w:rsid w:val="00B50C14"/>
    <w:rsid w:val="00B5780C"/>
    <w:rsid w:val="00B71622"/>
    <w:rsid w:val="00B754CD"/>
    <w:rsid w:val="00B80061"/>
    <w:rsid w:val="00B80A7E"/>
    <w:rsid w:val="00B86444"/>
    <w:rsid w:val="00BA61F3"/>
    <w:rsid w:val="00BB31FF"/>
    <w:rsid w:val="00BC4AEC"/>
    <w:rsid w:val="00BC79DE"/>
    <w:rsid w:val="00BD21D8"/>
    <w:rsid w:val="00BD253F"/>
    <w:rsid w:val="00BD6BF6"/>
    <w:rsid w:val="00BE33B1"/>
    <w:rsid w:val="00BE43BF"/>
    <w:rsid w:val="00BE556D"/>
    <w:rsid w:val="00BF29DB"/>
    <w:rsid w:val="00BF6526"/>
    <w:rsid w:val="00BF7446"/>
    <w:rsid w:val="00C05D3F"/>
    <w:rsid w:val="00C06F88"/>
    <w:rsid w:val="00C07756"/>
    <w:rsid w:val="00C14922"/>
    <w:rsid w:val="00C22127"/>
    <w:rsid w:val="00C24662"/>
    <w:rsid w:val="00C27420"/>
    <w:rsid w:val="00C36C2F"/>
    <w:rsid w:val="00C45935"/>
    <w:rsid w:val="00C558A7"/>
    <w:rsid w:val="00C62D68"/>
    <w:rsid w:val="00C72F3D"/>
    <w:rsid w:val="00C74F3E"/>
    <w:rsid w:val="00C80289"/>
    <w:rsid w:val="00C824D2"/>
    <w:rsid w:val="00C85688"/>
    <w:rsid w:val="00C90280"/>
    <w:rsid w:val="00CA4577"/>
    <w:rsid w:val="00CA7CD1"/>
    <w:rsid w:val="00CB7EFC"/>
    <w:rsid w:val="00CC30BB"/>
    <w:rsid w:val="00CC5E80"/>
    <w:rsid w:val="00CD0F62"/>
    <w:rsid w:val="00CE321A"/>
    <w:rsid w:val="00CF6201"/>
    <w:rsid w:val="00D032F4"/>
    <w:rsid w:val="00D121D7"/>
    <w:rsid w:val="00D14914"/>
    <w:rsid w:val="00D21E2A"/>
    <w:rsid w:val="00D6123D"/>
    <w:rsid w:val="00D661ED"/>
    <w:rsid w:val="00D709B4"/>
    <w:rsid w:val="00D77415"/>
    <w:rsid w:val="00D80203"/>
    <w:rsid w:val="00DA1DBE"/>
    <w:rsid w:val="00DA6CED"/>
    <w:rsid w:val="00DB1007"/>
    <w:rsid w:val="00DB5E45"/>
    <w:rsid w:val="00DB6E4C"/>
    <w:rsid w:val="00DC0651"/>
    <w:rsid w:val="00DE3774"/>
    <w:rsid w:val="00DF1E11"/>
    <w:rsid w:val="00DF3599"/>
    <w:rsid w:val="00DF454F"/>
    <w:rsid w:val="00E00337"/>
    <w:rsid w:val="00E075D8"/>
    <w:rsid w:val="00E13141"/>
    <w:rsid w:val="00E255C8"/>
    <w:rsid w:val="00E336BA"/>
    <w:rsid w:val="00E34D98"/>
    <w:rsid w:val="00E40625"/>
    <w:rsid w:val="00E41CDA"/>
    <w:rsid w:val="00E42A89"/>
    <w:rsid w:val="00E44745"/>
    <w:rsid w:val="00E474C6"/>
    <w:rsid w:val="00E669BD"/>
    <w:rsid w:val="00E700B1"/>
    <w:rsid w:val="00E77F22"/>
    <w:rsid w:val="00E847F6"/>
    <w:rsid w:val="00E9182C"/>
    <w:rsid w:val="00E92A4F"/>
    <w:rsid w:val="00E932B2"/>
    <w:rsid w:val="00EA0D22"/>
    <w:rsid w:val="00EB0B11"/>
    <w:rsid w:val="00EB314A"/>
    <w:rsid w:val="00EC3A5D"/>
    <w:rsid w:val="00EC53ED"/>
    <w:rsid w:val="00EC5E18"/>
    <w:rsid w:val="00ED0A78"/>
    <w:rsid w:val="00ED3738"/>
    <w:rsid w:val="00ED3A21"/>
    <w:rsid w:val="00EE7BFC"/>
    <w:rsid w:val="00EF1AC2"/>
    <w:rsid w:val="00F01335"/>
    <w:rsid w:val="00F01C6D"/>
    <w:rsid w:val="00F13558"/>
    <w:rsid w:val="00F16061"/>
    <w:rsid w:val="00F23D23"/>
    <w:rsid w:val="00F254F9"/>
    <w:rsid w:val="00F27DC2"/>
    <w:rsid w:val="00F5089C"/>
    <w:rsid w:val="00F509B9"/>
    <w:rsid w:val="00F524E0"/>
    <w:rsid w:val="00F569F5"/>
    <w:rsid w:val="00F86A35"/>
    <w:rsid w:val="00F94CF3"/>
    <w:rsid w:val="00FA30CC"/>
    <w:rsid w:val="00FA3C8E"/>
    <w:rsid w:val="00FD08F8"/>
    <w:rsid w:val="00FD0DAC"/>
    <w:rsid w:val="00FE2259"/>
    <w:rsid w:val="00FE3577"/>
    <w:rsid w:val="00FE6FFF"/>
    <w:rsid w:val="00FF1699"/>
    <w:rsid w:val="00FF1DD3"/>
    <w:rsid w:val="00FF51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8C64"/>
  <w15:docId w15:val="{3D18149F-C390-4873-BC27-8122CA73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AC2"/>
  </w:style>
  <w:style w:type="paragraph" w:styleId="Heading1">
    <w:name w:val="heading 1"/>
    <w:basedOn w:val="Normal1"/>
    <w:next w:val="Normal1"/>
    <w:pPr>
      <w:keepNext/>
      <w:keepLines/>
      <w:spacing w:before="480"/>
      <w:ind w:left="432" w:hanging="432"/>
      <w:outlineLvl w:val="0"/>
    </w:pPr>
    <w:rPr>
      <w:rFonts w:ascii="Cambria" w:eastAsia="Cambria" w:hAnsi="Cambria" w:cs="Cambria"/>
      <w:b/>
      <w:color w:val="365F91"/>
      <w:sz w:val="28"/>
      <w:szCs w:val="28"/>
    </w:rPr>
  </w:style>
  <w:style w:type="paragraph" w:styleId="Heading2">
    <w:name w:val="heading 2"/>
    <w:basedOn w:val="Normal1"/>
    <w:next w:val="Normal1"/>
    <w:pPr>
      <w:keepNext/>
      <w:keepLines/>
      <w:spacing w:before="200"/>
      <w:ind w:left="576" w:hanging="576"/>
      <w:outlineLvl w:val="1"/>
    </w:pPr>
    <w:rPr>
      <w:rFonts w:ascii="Cambria" w:eastAsia="Cambria" w:hAnsi="Cambria" w:cs="Cambria"/>
      <w:b/>
      <w:color w:val="4F81BD"/>
      <w:sz w:val="26"/>
      <w:szCs w:val="26"/>
    </w:rPr>
  </w:style>
  <w:style w:type="paragraph" w:styleId="Heading3">
    <w:name w:val="heading 3"/>
    <w:basedOn w:val="Normal1"/>
    <w:next w:val="Normal1"/>
    <w:pPr>
      <w:keepNext/>
      <w:keepLines/>
      <w:spacing w:before="40"/>
      <w:ind w:left="720" w:hanging="720"/>
      <w:outlineLvl w:val="2"/>
    </w:pPr>
    <w:rPr>
      <w:rFonts w:ascii="Calibri" w:eastAsia="Calibri" w:hAnsi="Calibri" w:cs="Calibri"/>
      <w:color w:val="1F3863"/>
    </w:rPr>
  </w:style>
  <w:style w:type="paragraph" w:styleId="Heading4">
    <w:name w:val="heading 4"/>
    <w:basedOn w:val="Normal1"/>
    <w:next w:val="Normal1"/>
    <w:pPr>
      <w:keepNext/>
      <w:keepLines/>
      <w:spacing w:before="40"/>
      <w:ind w:left="864" w:hanging="864"/>
      <w:outlineLvl w:val="3"/>
    </w:pPr>
    <w:rPr>
      <w:rFonts w:ascii="Calibri" w:eastAsia="Calibri" w:hAnsi="Calibri" w:cs="Calibri"/>
      <w:i/>
      <w:color w:val="2F5496"/>
    </w:rPr>
  </w:style>
  <w:style w:type="paragraph" w:styleId="Heading5">
    <w:name w:val="heading 5"/>
    <w:basedOn w:val="Normal1"/>
    <w:next w:val="Normal1"/>
    <w:pPr>
      <w:keepNext/>
      <w:keepLines/>
      <w:spacing w:before="40"/>
      <w:ind w:left="1008" w:hanging="1008"/>
      <w:outlineLvl w:val="4"/>
    </w:pPr>
    <w:rPr>
      <w:rFonts w:ascii="Calibri" w:eastAsia="Calibri" w:hAnsi="Calibri" w:cs="Calibri"/>
      <w:color w:val="2F5496"/>
    </w:rPr>
  </w:style>
  <w:style w:type="paragraph" w:styleId="Heading6">
    <w:name w:val="heading 6"/>
    <w:basedOn w:val="Normal1"/>
    <w:next w:val="Normal1"/>
    <w:pPr>
      <w:keepNext/>
      <w:keepLines/>
      <w:spacing w:before="40"/>
      <w:ind w:left="1152" w:hanging="1152"/>
      <w:outlineLvl w:val="5"/>
    </w:pPr>
    <w:rPr>
      <w:rFonts w:ascii="Calibri" w:eastAsia="Calibri" w:hAnsi="Calibri" w:cs="Calibri"/>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rPr>
      <w:rFonts w:ascii="Calibri" w:eastAsia="Calibri" w:hAnsi="Calibri" w:cs="Calibri"/>
      <w:sz w:val="56"/>
      <w:szCs w:val="56"/>
    </w:rPr>
  </w:style>
  <w:style w:type="paragraph" w:customStyle="1" w:styleId="Normal1">
    <w:name w:val="Normal1"/>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Pr>
  </w:style>
  <w:style w:type="table" w:customStyle="1" w:styleId="a0">
    <w:basedOn w:val="TableNormal"/>
    <w:rPr>
      <w:sz w:val="22"/>
      <w:szCs w:val="22"/>
    </w:rPr>
    <w:tblPr>
      <w:tblStyleRowBandSize w:val="1"/>
      <w:tblStyleColBandSize w:val="1"/>
    </w:tblPr>
  </w:style>
  <w:style w:type="table" w:customStyle="1" w:styleId="a1">
    <w:basedOn w:val="TableNormal"/>
    <w:rPr>
      <w:sz w:val="22"/>
      <w:szCs w:val="22"/>
    </w:rPr>
    <w:tblPr>
      <w:tblStyleRowBandSize w:val="1"/>
      <w:tblStyleColBandSize w:val="1"/>
    </w:tblPr>
  </w:style>
  <w:style w:type="table" w:customStyle="1" w:styleId="a2">
    <w:basedOn w:val="TableNormal"/>
    <w:rPr>
      <w:sz w:val="22"/>
      <w:szCs w:val="22"/>
    </w:rPr>
    <w:tblPr>
      <w:tblStyleRowBandSize w:val="1"/>
      <w:tblStyleColBandSize w:val="1"/>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paragraph" w:styleId="BalloonText">
    <w:name w:val="Balloon Text"/>
    <w:basedOn w:val="Normal"/>
    <w:link w:val="BalloonTextChar"/>
    <w:uiPriority w:val="99"/>
    <w:semiHidden/>
    <w:unhideWhenUsed/>
    <w:rsid w:val="00165A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5A27"/>
    <w:rPr>
      <w:rFonts w:ascii="Lucida Grande" w:hAnsi="Lucida Grande" w:cs="Lucida Grande"/>
      <w:sz w:val="18"/>
      <w:szCs w:val="18"/>
    </w:rPr>
  </w:style>
  <w:style w:type="character" w:styleId="Hyperlink">
    <w:name w:val="Hyperlink"/>
    <w:basedOn w:val="DefaultParagraphFont"/>
    <w:uiPriority w:val="99"/>
    <w:unhideWhenUsed/>
    <w:rsid w:val="00067628"/>
    <w:rPr>
      <w:color w:val="0000FF" w:themeColor="hyperlink"/>
      <w:u w:val="single"/>
    </w:rPr>
  </w:style>
  <w:style w:type="table" w:customStyle="1" w:styleId="a5">
    <w:basedOn w:val="TableNormal1"/>
    <w:rPr>
      <w:sz w:val="22"/>
      <w:szCs w:val="22"/>
    </w:rPr>
    <w:tblPr>
      <w:tblStyleRowBandSize w:val="1"/>
      <w:tblStyleColBandSize w:val="1"/>
      <w:tblCellMar>
        <w:left w:w="108" w:type="dxa"/>
        <w:right w:w="108" w:type="dxa"/>
      </w:tblCellMar>
    </w:tblPr>
  </w:style>
  <w:style w:type="table" w:customStyle="1" w:styleId="a6">
    <w:basedOn w:val="TableNormal1"/>
    <w:rPr>
      <w:sz w:val="22"/>
      <w:szCs w:val="22"/>
    </w:rPr>
    <w:tblPr>
      <w:tblStyleRowBandSize w:val="1"/>
      <w:tblStyleColBandSize w:val="1"/>
      <w:tblCellMar>
        <w:left w:w="108" w:type="dxa"/>
        <w:right w:w="108" w:type="dxa"/>
      </w:tblCellMar>
    </w:tblPr>
  </w:style>
  <w:style w:type="table" w:customStyle="1" w:styleId="a7">
    <w:basedOn w:val="TableNormal1"/>
    <w:rPr>
      <w:sz w:val="22"/>
      <w:szCs w:val="22"/>
    </w:rPr>
    <w:tblPr>
      <w:tblStyleRowBandSize w:val="1"/>
      <w:tblStyleColBandSize w:val="1"/>
      <w:tblCellMar>
        <w:left w:w="108" w:type="dxa"/>
        <w:right w:w="108" w:type="dxa"/>
      </w:tblCellMar>
    </w:tblPr>
  </w:style>
  <w:style w:type="table" w:customStyle="1" w:styleId="a8">
    <w:basedOn w:val="TableNormal1"/>
    <w:rPr>
      <w:sz w:val="22"/>
      <w:szCs w:val="22"/>
    </w:rPr>
    <w:tblPr>
      <w:tblStyleRowBandSize w:val="1"/>
      <w:tblStyleColBandSize w:val="1"/>
      <w:tblCellMar>
        <w:left w:w="108" w:type="dxa"/>
        <w:right w:w="108" w:type="dxa"/>
      </w:tblCellMar>
    </w:tblPr>
  </w:style>
  <w:style w:type="table" w:customStyle="1" w:styleId="a9">
    <w:basedOn w:val="TableNormal1"/>
    <w:rPr>
      <w:sz w:val="22"/>
      <w:szCs w:val="22"/>
    </w:rPr>
    <w:tblPr>
      <w:tblStyleRowBandSize w:val="1"/>
      <w:tblStyleColBandSize w:val="1"/>
      <w:tblCellMar>
        <w:left w:w="108" w:type="dxa"/>
        <w:right w:w="108" w:type="dxa"/>
      </w:tblCellMar>
    </w:tblPr>
  </w:style>
  <w:style w:type="table" w:customStyle="1" w:styleId="aa">
    <w:basedOn w:val="TableNormal1"/>
    <w:rPr>
      <w:sz w:val="22"/>
      <w:szCs w:val="22"/>
    </w:rPr>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527C76"/>
    <w:pPr>
      <w:tabs>
        <w:tab w:val="center" w:pos="4419"/>
        <w:tab w:val="right" w:pos="8838"/>
      </w:tabs>
    </w:pPr>
  </w:style>
  <w:style w:type="character" w:customStyle="1" w:styleId="HeaderChar">
    <w:name w:val="Header Char"/>
    <w:basedOn w:val="DefaultParagraphFont"/>
    <w:link w:val="Header"/>
    <w:uiPriority w:val="99"/>
    <w:rsid w:val="00527C76"/>
  </w:style>
  <w:style w:type="paragraph" w:styleId="Footer">
    <w:name w:val="footer"/>
    <w:basedOn w:val="Normal"/>
    <w:link w:val="FooterChar"/>
    <w:uiPriority w:val="99"/>
    <w:unhideWhenUsed/>
    <w:rsid w:val="00527C76"/>
    <w:pPr>
      <w:tabs>
        <w:tab w:val="center" w:pos="4419"/>
        <w:tab w:val="right" w:pos="8838"/>
      </w:tabs>
    </w:pPr>
  </w:style>
  <w:style w:type="character" w:customStyle="1" w:styleId="FooterChar">
    <w:name w:val="Footer Char"/>
    <w:basedOn w:val="DefaultParagraphFont"/>
    <w:link w:val="Footer"/>
    <w:uiPriority w:val="99"/>
    <w:rsid w:val="00527C76"/>
  </w:style>
  <w:style w:type="character" w:customStyle="1" w:styleId="UnresolvedMention">
    <w:name w:val="Unresolved Mention"/>
    <w:basedOn w:val="DefaultParagraphFont"/>
    <w:uiPriority w:val="99"/>
    <w:semiHidden/>
    <w:unhideWhenUsed/>
    <w:rsid w:val="00DE3774"/>
    <w:rPr>
      <w:color w:val="605E5C"/>
      <w:shd w:val="clear" w:color="auto" w:fill="E1DFDD"/>
    </w:rPr>
  </w:style>
  <w:style w:type="paragraph" w:styleId="NormalWeb">
    <w:name w:val="Normal (Web)"/>
    <w:basedOn w:val="Normal"/>
    <w:uiPriority w:val="99"/>
    <w:unhideWhenUsed/>
    <w:rsid w:val="00E075D8"/>
    <w:pPr>
      <w:spacing w:before="100" w:beforeAutospacing="1" w:after="100" w:afterAutospacing="1"/>
    </w:pPr>
    <w:rPr>
      <w:lang w:val="es-CO" w:eastAsia="es-MX"/>
    </w:rPr>
  </w:style>
  <w:style w:type="paragraph" w:styleId="ListParagraph">
    <w:name w:val="List Paragraph"/>
    <w:basedOn w:val="Normal"/>
    <w:uiPriority w:val="34"/>
    <w:qFormat/>
    <w:rsid w:val="00AF35E8"/>
    <w:pPr>
      <w:ind w:left="720"/>
      <w:contextualSpacing/>
    </w:pPr>
  </w:style>
  <w:style w:type="character" w:styleId="CommentReference">
    <w:name w:val="annotation reference"/>
    <w:basedOn w:val="DefaultParagraphFont"/>
    <w:uiPriority w:val="99"/>
    <w:semiHidden/>
    <w:unhideWhenUsed/>
    <w:rsid w:val="00BC4AEC"/>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PlaceholderText">
    <w:name w:val="Placeholder Text"/>
    <w:basedOn w:val="DefaultParagraphFont"/>
    <w:uiPriority w:val="99"/>
    <w:semiHidden/>
    <w:rsid w:val="00071DEC"/>
    <w:rPr>
      <w:color w:val="808080"/>
    </w:rPr>
  </w:style>
  <w:style w:type="table" w:styleId="TableGrid">
    <w:name w:val="Table Grid"/>
    <w:basedOn w:val="TableNormal"/>
    <w:uiPriority w:val="39"/>
    <w:rsid w:val="000B01A7"/>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492BE5"/>
    <w:rPr>
      <w:i/>
      <w:iCs/>
      <w:color w:val="404040" w:themeColor="text1" w:themeTint="BF"/>
    </w:rPr>
  </w:style>
  <w:style w:type="character" w:styleId="FollowedHyperlink">
    <w:name w:val="FollowedHyperlink"/>
    <w:basedOn w:val="DefaultParagraphFont"/>
    <w:uiPriority w:val="99"/>
    <w:semiHidden/>
    <w:unhideWhenUsed/>
    <w:rsid w:val="0018087D"/>
    <w:rPr>
      <w:color w:val="800080" w:themeColor="followedHyperlink"/>
      <w:u w:val="single"/>
    </w:rPr>
  </w:style>
  <w:style w:type="character" w:customStyle="1" w:styleId="current-selection">
    <w:name w:val="current-selection"/>
    <w:basedOn w:val="DefaultParagraphFont"/>
    <w:rsid w:val="00F509B9"/>
  </w:style>
  <w:style w:type="paragraph" w:styleId="HTMLPreformatted">
    <w:name w:val="HTML Preformatted"/>
    <w:basedOn w:val="Normal"/>
    <w:link w:val="HTMLPreformattedChar"/>
    <w:uiPriority w:val="99"/>
    <w:semiHidden/>
    <w:unhideWhenUsed/>
    <w:rsid w:val="002E730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2E730C"/>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92154">
      <w:bodyDiv w:val="1"/>
      <w:marLeft w:val="0"/>
      <w:marRight w:val="0"/>
      <w:marTop w:val="0"/>
      <w:marBottom w:val="0"/>
      <w:divBdr>
        <w:top w:val="none" w:sz="0" w:space="0" w:color="auto"/>
        <w:left w:val="none" w:sz="0" w:space="0" w:color="auto"/>
        <w:bottom w:val="none" w:sz="0" w:space="0" w:color="auto"/>
        <w:right w:val="none" w:sz="0" w:space="0" w:color="auto"/>
      </w:divBdr>
      <w:divsChild>
        <w:div w:id="1986667282">
          <w:marLeft w:val="0"/>
          <w:marRight w:val="0"/>
          <w:marTop w:val="0"/>
          <w:marBottom w:val="0"/>
          <w:divBdr>
            <w:top w:val="none" w:sz="0" w:space="0" w:color="auto"/>
            <w:left w:val="none" w:sz="0" w:space="0" w:color="auto"/>
            <w:bottom w:val="none" w:sz="0" w:space="0" w:color="auto"/>
            <w:right w:val="none" w:sz="0" w:space="0" w:color="auto"/>
          </w:divBdr>
          <w:divsChild>
            <w:div w:id="817192809">
              <w:marLeft w:val="0"/>
              <w:marRight w:val="0"/>
              <w:marTop w:val="0"/>
              <w:marBottom w:val="0"/>
              <w:divBdr>
                <w:top w:val="none" w:sz="0" w:space="0" w:color="auto"/>
                <w:left w:val="none" w:sz="0" w:space="0" w:color="auto"/>
                <w:bottom w:val="none" w:sz="0" w:space="0" w:color="auto"/>
                <w:right w:val="none" w:sz="0" w:space="0" w:color="auto"/>
              </w:divBdr>
              <w:divsChild>
                <w:div w:id="198970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85602">
      <w:bodyDiv w:val="1"/>
      <w:marLeft w:val="0"/>
      <w:marRight w:val="0"/>
      <w:marTop w:val="0"/>
      <w:marBottom w:val="0"/>
      <w:divBdr>
        <w:top w:val="none" w:sz="0" w:space="0" w:color="auto"/>
        <w:left w:val="none" w:sz="0" w:space="0" w:color="auto"/>
        <w:bottom w:val="none" w:sz="0" w:space="0" w:color="auto"/>
        <w:right w:val="none" w:sz="0" w:space="0" w:color="auto"/>
      </w:divBdr>
      <w:divsChild>
        <w:div w:id="297610700">
          <w:marLeft w:val="0"/>
          <w:marRight w:val="0"/>
          <w:marTop w:val="0"/>
          <w:marBottom w:val="0"/>
          <w:divBdr>
            <w:top w:val="none" w:sz="0" w:space="0" w:color="auto"/>
            <w:left w:val="none" w:sz="0" w:space="0" w:color="auto"/>
            <w:bottom w:val="none" w:sz="0" w:space="0" w:color="auto"/>
            <w:right w:val="none" w:sz="0" w:space="0" w:color="auto"/>
          </w:divBdr>
          <w:divsChild>
            <w:div w:id="1153989177">
              <w:marLeft w:val="0"/>
              <w:marRight w:val="0"/>
              <w:marTop w:val="0"/>
              <w:marBottom w:val="0"/>
              <w:divBdr>
                <w:top w:val="none" w:sz="0" w:space="0" w:color="auto"/>
                <w:left w:val="none" w:sz="0" w:space="0" w:color="auto"/>
                <w:bottom w:val="none" w:sz="0" w:space="0" w:color="auto"/>
                <w:right w:val="none" w:sz="0" w:space="0" w:color="auto"/>
              </w:divBdr>
              <w:divsChild>
                <w:div w:id="80302938">
                  <w:marLeft w:val="0"/>
                  <w:marRight w:val="0"/>
                  <w:marTop w:val="0"/>
                  <w:marBottom w:val="0"/>
                  <w:divBdr>
                    <w:top w:val="none" w:sz="0" w:space="0" w:color="auto"/>
                    <w:left w:val="none" w:sz="0" w:space="0" w:color="auto"/>
                    <w:bottom w:val="none" w:sz="0" w:space="0" w:color="auto"/>
                    <w:right w:val="none" w:sz="0" w:space="0" w:color="auto"/>
                  </w:divBdr>
                  <w:divsChild>
                    <w:div w:id="202952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21836">
      <w:bodyDiv w:val="1"/>
      <w:marLeft w:val="0"/>
      <w:marRight w:val="0"/>
      <w:marTop w:val="0"/>
      <w:marBottom w:val="0"/>
      <w:divBdr>
        <w:top w:val="none" w:sz="0" w:space="0" w:color="auto"/>
        <w:left w:val="none" w:sz="0" w:space="0" w:color="auto"/>
        <w:bottom w:val="none" w:sz="0" w:space="0" w:color="auto"/>
        <w:right w:val="none" w:sz="0" w:space="0" w:color="auto"/>
      </w:divBdr>
      <w:divsChild>
        <w:div w:id="331495408">
          <w:marLeft w:val="0"/>
          <w:marRight w:val="0"/>
          <w:marTop w:val="0"/>
          <w:marBottom w:val="0"/>
          <w:divBdr>
            <w:top w:val="none" w:sz="0" w:space="0" w:color="auto"/>
            <w:left w:val="none" w:sz="0" w:space="0" w:color="auto"/>
            <w:bottom w:val="none" w:sz="0" w:space="0" w:color="auto"/>
            <w:right w:val="none" w:sz="0" w:space="0" w:color="auto"/>
          </w:divBdr>
          <w:divsChild>
            <w:div w:id="1342124680">
              <w:marLeft w:val="0"/>
              <w:marRight w:val="0"/>
              <w:marTop w:val="0"/>
              <w:marBottom w:val="0"/>
              <w:divBdr>
                <w:top w:val="none" w:sz="0" w:space="0" w:color="auto"/>
                <w:left w:val="none" w:sz="0" w:space="0" w:color="auto"/>
                <w:bottom w:val="none" w:sz="0" w:space="0" w:color="auto"/>
                <w:right w:val="none" w:sz="0" w:space="0" w:color="auto"/>
              </w:divBdr>
              <w:divsChild>
                <w:div w:id="17292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44070">
      <w:bodyDiv w:val="1"/>
      <w:marLeft w:val="0"/>
      <w:marRight w:val="0"/>
      <w:marTop w:val="0"/>
      <w:marBottom w:val="0"/>
      <w:divBdr>
        <w:top w:val="none" w:sz="0" w:space="0" w:color="auto"/>
        <w:left w:val="none" w:sz="0" w:space="0" w:color="auto"/>
        <w:bottom w:val="none" w:sz="0" w:space="0" w:color="auto"/>
        <w:right w:val="none" w:sz="0" w:space="0" w:color="auto"/>
      </w:divBdr>
      <w:divsChild>
        <w:div w:id="888762162">
          <w:marLeft w:val="0"/>
          <w:marRight w:val="0"/>
          <w:marTop w:val="0"/>
          <w:marBottom w:val="0"/>
          <w:divBdr>
            <w:top w:val="none" w:sz="0" w:space="0" w:color="auto"/>
            <w:left w:val="none" w:sz="0" w:space="0" w:color="auto"/>
            <w:bottom w:val="none" w:sz="0" w:space="0" w:color="auto"/>
            <w:right w:val="none" w:sz="0" w:space="0" w:color="auto"/>
          </w:divBdr>
          <w:divsChild>
            <w:div w:id="147522752">
              <w:marLeft w:val="0"/>
              <w:marRight w:val="0"/>
              <w:marTop w:val="0"/>
              <w:marBottom w:val="0"/>
              <w:divBdr>
                <w:top w:val="none" w:sz="0" w:space="0" w:color="auto"/>
                <w:left w:val="none" w:sz="0" w:space="0" w:color="auto"/>
                <w:bottom w:val="none" w:sz="0" w:space="0" w:color="auto"/>
                <w:right w:val="none" w:sz="0" w:space="0" w:color="auto"/>
              </w:divBdr>
              <w:divsChild>
                <w:div w:id="8240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2359">
      <w:bodyDiv w:val="1"/>
      <w:marLeft w:val="0"/>
      <w:marRight w:val="0"/>
      <w:marTop w:val="0"/>
      <w:marBottom w:val="0"/>
      <w:divBdr>
        <w:top w:val="none" w:sz="0" w:space="0" w:color="auto"/>
        <w:left w:val="none" w:sz="0" w:space="0" w:color="auto"/>
        <w:bottom w:val="none" w:sz="0" w:space="0" w:color="auto"/>
        <w:right w:val="none" w:sz="0" w:space="0" w:color="auto"/>
      </w:divBdr>
    </w:div>
    <w:div w:id="87968719">
      <w:bodyDiv w:val="1"/>
      <w:marLeft w:val="0"/>
      <w:marRight w:val="0"/>
      <w:marTop w:val="0"/>
      <w:marBottom w:val="0"/>
      <w:divBdr>
        <w:top w:val="none" w:sz="0" w:space="0" w:color="auto"/>
        <w:left w:val="none" w:sz="0" w:space="0" w:color="auto"/>
        <w:bottom w:val="none" w:sz="0" w:space="0" w:color="auto"/>
        <w:right w:val="none" w:sz="0" w:space="0" w:color="auto"/>
      </w:divBdr>
      <w:divsChild>
        <w:div w:id="1089692926">
          <w:marLeft w:val="0"/>
          <w:marRight w:val="0"/>
          <w:marTop w:val="0"/>
          <w:marBottom w:val="0"/>
          <w:divBdr>
            <w:top w:val="none" w:sz="0" w:space="0" w:color="auto"/>
            <w:left w:val="none" w:sz="0" w:space="0" w:color="auto"/>
            <w:bottom w:val="none" w:sz="0" w:space="0" w:color="auto"/>
            <w:right w:val="none" w:sz="0" w:space="0" w:color="auto"/>
          </w:divBdr>
          <w:divsChild>
            <w:div w:id="1993556665">
              <w:marLeft w:val="0"/>
              <w:marRight w:val="0"/>
              <w:marTop w:val="0"/>
              <w:marBottom w:val="0"/>
              <w:divBdr>
                <w:top w:val="none" w:sz="0" w:space="0" w:color="auto"/>
                <w:left w:val="none" w:sz="0" w:space="0" w:color="auto"/>
                <w:bottom w:val="none" w:sz="0" w:space="0" w:color="auto"/>
                <w:right w:val="none" w:sz="0" w:space="0" w:color="auto"/>
              </w:divBdr>
              <w:divsChild>
                <w:div w:id="51145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7844">
      <w:bodyDiv w:val="1"/>
      <w:marLeft w:val="0"/>
      <w:marRight w:val="0"/>
      <w:marTop w:val="0"/>
      <w:marBottom w:val="0"/>
      <w:divBdr>
        <w:top w:val="none" w:sz="0" w:space="0" w:color="auto"/>
        <w:left w:val="none" w:sz="0" w:space="0" w:color="auto"/>
        <w:bottom w:val="none" w:sz="0" w:space="0" w:color="auto"/>
        <w:right w:val="none" w:sz="0" w:space="0" w:color="auto"/>
      </w:divBdr>
      <w:divsChild>
        <w:div w:id="851796265">
          <w:marLeft w:val="0"/>
          <w:marRight w:val="0"/>
          <w:marTop w:val="0"/>
          <w:marBottom w:val="0"/>
          <w:divBdr>
            <w:top w:val="none" w:sz="0" w:space="0" w:color="auto"/>
            <w:left w:val="none" w:sz="0" w:space="0" w:color="auto"/>
            <w:bottom w:val="none" w:sz="0" w:space="0" w:color="auto"/>
            <w:right w:val="none" w:sz="0" w:space="0" w:color="auto"/>
          </w:divBdr>
          <w:divsChild>
            <w:div w:id="661279591">
              <w:marLeft w:val="0"/>
              <w:marRight w:val="0"/>
              <w:marTop w:val="0"/>
              <w:marBottom w:val="0"/>
              <w:divBdr>
                <w:top w:val="none" w:sz="0" w:space="0" w:color="auto"/>
                <w:left w:val="none" w:sz="0" w:space="0" w:color="auto"/>
                <w:bottom w:val="none" w:sz="0" w:space="0" w:color="auto"/>
                <w:right w:val="none" w:sz="0" w:space="0" w:color="auto"/>
              </w:divBdr>
              <w:divsChild>
                <w:div w:id="1729184066">
                  <w:marLeft w:val="0"/>
                  <w:marRight w:val="0"/>
                  <w:marTop w:val="0"/>
                  <w:marBottom w:val="0"/>
                  <w:divBdr>
                    <w:top w:val="none" w:sz="0" w:space="0" w:color="auto"/>
                    <w:left w:val="none" w:sz="0" w:space="0" w:color="auto"/>
                    <w:bottom w:val="none" w:sz="0" w:space="0" w:color="auto"/>
                    <w:right w:val="none" w:sz="0" w:space="0" w:color="auto"/>
                  </w:divBdr>
                  <w:divsChild>
                    <w:div w:id="17800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9570">
      <w:bodyDiv w:val="1"/>
      <w:marLeft w:val="0"/>
      <w:marRight w:val="0"/>
      <w:marTop w:val="0"/>
      <w:marBottom w:val="0"/>
      <w:divBdr>
        <w:top w:val="none" w:sz="0" w:space="0" w:color="auto"/>
        <w:left w:val="none" w:sz="0" w:space="0" w:color="auto"/>
        <w:bottom w:val="none" w:sz="0" w:space="0" w:color="auto"/>
        <w:right w:val="none" w:sz="0" w:space="0" w:color="auto"/>
      </w:divBdr>
      <w:divsChild>
        <w:div w:id="455149175">
          <w:marLeft w:val="0"/>
          <w:marRight w:val="0"/>
          <w:marTop w:val="0"/>
          <w:marBottom w:val="0"/>
          <w:divBdr>
            <w:top w:val="none" w:sz="0" w:space="0" w:color="auto"/>
            <w:left w:val="none" w:sz="0" w:space="0" w:color="auto"/>
            <w:bottom w:val="none" w:sz="0" w:space="0" w:color="auto"/>
            <w:right w:val="none" w:sz="0" w:space="0" w:color="auto"/>
          </w:divBdr>
          <w:divsChild>
            <w:div w:id="1575159252">
              <w:marLeft w:val="0"/>
              <w:marRight w:val="0"/>
              <w:marTop w:val="0"/>
              <w:marBottom w:val="0"/>
              <w:divBdr>
                <w:top w:val="none" w:sz="0" w:space="0" w:color="auto"/>
                <w:left w:val="none" w:sz="0" w:space="0" w:color="auto"/>
                <w:bottom w:val="none" w:sz="0" w:space="0" w:color="auto"/>
                <w:right w:val="none" w:sz="0" w:space="0" w:color="auto"/>
              </w:divBdr>
              <w:divsChild>
                <w:div w:id="19216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0379">
      <w:bodyDiv w:val="1"/>
      <w:marLeft w:val="0"/>
      <w:marRight w:val="0"/>
      <w:marTop w:val="0"/>
      <w:marBottom w:val="0"/>
      <w:divBdr>
        <w:top w:val="none" w:sz="0" w:space="0" w:color="auto"/>
        <w:left w:val="none" w:sz="0" w:space="0" w:color="auto"/>
        <w:bottom w:val="none" w:sz="0" w:space="0" w:color="auto"/>
        <w:right w:val="none" w:sz="0" w:space="0" w:color="auto"/>
      </w:divBdr>
      <w:divsChild>
        <w:div w:id="959070583">
          <w:marLeft w:val="0"/>
          <w:marRight w:val="0"/>
          <w:marTop w:val="0"/>
          <w:marBottom w:val="0"/>
          <w:divBdr>
            <w:top w:val="none" w:sz="0" w:space="0" w:color="auto"/>
            <w:left w:val="none" w:sz="0" w:space="0" w:color="auto"/>
            <w:bottom w:val="none" w:sz="0" w:space="0" w:color="auto"/>
            <w:right w:val="none" w:sz="0" w:space="0" w:color="auto"/>
          </w:divBdr>
          <w:divsChild>
            <w:div w:id="1420523496">
              <w:marLeft w:val="0"/>
              <w:marRight w:val="0"/>
              <w:marTop w:val="0"/>
              <w:marBottom w:val="0"/>
              <w:divBdr>
                <w:top w:val="none" w:sz="0" w:space="0" w:color="auto"/>
                <w:left w:val="none" w:sz="0" w:space="0" w:color="auto"/>
                <w:bottom w:val="none" w:sz="0" w:space="0" w:color="auto"/>
                <w:right w:val="none" w:sz="0" w:space="0" w:color="auto"/>
              </w:divBdr>
              <w:divsChild>
                <w:div w:id="1896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9827">
      <w:bodyDiv w:val="1"/>
      <w:marLeft w:val="0"/>
      <w:marRight w:val="0"/>
      <w:marTop w:val="0"/>
      <w:marBottom w:val="0"/>
      <w:divBdr>
        <w:top w:val="none" w:sz="0" w:space="0" w:color="auto"/>
        <w:left w:val="none" w:sz="0" w:space="0" w:color="auto"/>
        <w:bottom w:val="none" w:sz="0" w:space="0" w:color="auto"/>
        <w:right w:val="none" w:sz="0" w:space="0" w:color="auto"/>
      </w:divBdr>
      <w:divsChild>
        <w:div w:id="1419791729">
          <w:marLeft w:val="0"/>
          <w:marRight w:val="0"/>
          <w:marTop w:val="0"/>
          <w:marBottom w:val="0"/>
          <w:divBdr>
            <w:top w:val="none" w:sz="0" w:space="0" w:color="auto"/>
            <w:left w:val="none" w:sz="0" w:space="0" w:color="auto"/>
            <w:bottom w:val="none" w:sz="0" w:space="0" w:color="auto"/>
            <w:right w:val="none" w:sz="0" w:space="0" w:color="auto"/>
          </w:divBdr>
          <w:divsChild>
            <w:div w:id="650208769">
              <w:marLeft w:val="0"/>
              <w:marRight w:val="0"/>
              <w:marTop w:val="0"/>
              <w:marBottom w:val="0"/>
              <w:divBdr>
                <w:top w:val="none" w:sz="0" w:space="0" w:color="auto"/>
                <w:left w:val="none" w:sz="0" w:space="0" w:color="auto"/>
                <w:bottom w:val="none" w:sz="0" w:space="0" w:color="auto"/>
                <w:right w:val="none" w:sz="0" w:space="0" w:color="auto"/>
              </w:divBdr>
              <w:divsChild>
                <w:div w:id="1237088342">
                  <w:marLeft w:val="0"/>
                  <w:marRight w:val="0"/>
                  <w:marTop w:val="0"/>
                  <w:marBottom w:val="0"/>
                  <w:divBdr>
                    <w:top w:val="none" w:sz="0" w:space="0" w:color="auto"/>
                    <w:left w:val="none" w:sz="0" w:space="0" w:color="auto"/>
                    <w:bottom w:val="none" w:sz="0" w:space="0" w:color="auto"/>
                    <w:right w:val="none" w:sz="0" w:space="0" w:color="auto"/>
                  </w:divBdr>
                  <w:divsChild>
                    <w:div w:id="107146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8453">
      <w:bodyDiv w:val="1"/>
      <w:marLeft w:val="0"/>
      <w:marRight w:val="0"/>
      <w:marTop w:val="0"/>
      <w:marBottom w:val="0"/>
      <w:divBdr>
        <w:top w:val="none" w:sz="0" w:space="0" w:color="auto"/>
        <w:left w:val="none" w:sz="0" w:space="0" w:color="auto"/>
        <w:bottom w:val="none" w:sz="0" w:space="0" w:color="auto"/>
        <w:right w:val="none" w:sz="0" w:space="0" w:color="auto"/>
      </w:divBdr>
      <w:divsChild>
        <w:div w:id="594943846">
          <w:marLeft w:val="0"/>
          <w:marRight w:val="0"/>
          <w:marTop w:val="0"/>
          <w:marBottom w:val="0"/>
          <w:divBdr>
            <w:top w:val="none" w:sz="0" w:space="0" w:color="auto"/>
            <w:left w:val="none" w:sz="0" w:space="0" w:color="auto"/>
            <w:bottom w:val="none" w:sz="0" w:space="0" w:color="auto"/>
            <w:right w:val="none" w:sz="0" w:space="0" w:color="auto"/>
          </w:divBdr>
          <w:divsChild>
            <w:div w:id="219244759">
              <w:marLeft w:val="0"/>
              <w:marRight w:val="0"/>
              <w:marTop w:val="0"/>
              <w:marBottom w:val="0"/>
              <w:divBdr>
                <w:top w:val="none" w:sz="0" w:space="0" w:color="auto"/>
                <w:left w:val="none" w:sz="0" w:space="0" w:color="auto"/>
                <w:bottom w:val="none" w:sz="0" w:space="0" w:color="auto"/>
                <w:right w:val="none" w:sz="0" w:space="0" w:color="auto"/>
              </w:divBdr>
              <w:divsChild>
                <w:div w:id="202023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818271">
      <w:bodyDiv w:val="1"/>
      <w:marLeft w:val="0"/>
      <w:marRight w:val="0"/>
      <w:marTop w:val="0"/>
      <w:marBottom w:val="0"/>
      <w:divBdr>
        <w:top w:val="none" w:sz="0" w:space="0" w:color="auto"/>
        <w:left w:val="none" w:sz="0" w:space="0" w:color="auto"/>
        <w:bottom w:val="none" w:sz="0" w:space="0" w:color="auto"/>
        <w:right w:val="none" w:sz="0" w:space="0" w:color="auto"/>
      </w:divBdr>
    </w:div>
    <w:div w:id="255142056">
      <w:bodyDiv w:val="1"/>
      <w:marLeft w:val="0"/>
      <w:marRight w:val="0"/>
      <w:marTop w:val="0"/>
      <w:marBottom w:val="0"/>
      <w:divBdr>
        <w:top w:val="none" w:sz="0" w:space="0" w:color="auto"/>
        <w:left w:val="none" w:sz="0" w:space="0" w:color="auto"/>
        <w:bottom w:val="none" w:sz="0" w:space="0" w:color="auto"/>
        <w:right w:val="none" w:sz="0" w:space="0" w:color="auto"/>
      </w:divBdr>
      <w:divsChild>
        <w:div w:id="2145538908">
          <w:marLeft w:val="0"/>
          <w:marRight w:val="0"/>
          <w:marTop w:val="0"/>
          <w:marBottom w:val="0"/>
          <w:divBdr>
            <w:top w:val="none" w:sz="0" w:space="0" w:color="auto"/>
            <w:left w:val="none" w:sz="0" w:space="0" w:color="auto"/>
            <w:bottom w:val="none" w:sz="0" w:space="0" w:color="auto"/>
            <w:right w:val="none" w:sz="0" w:space="0" w:color="auto"/>
          </w:divBdr>
          <w:divsChild>
            <w:div w:id="944003345">
              <w:marLeft w:val="0"/>
              <w:marRight w:val="0"/>
              <w:marTop w:val="0"/>
              <w:marBottom w:val="0"/>
              <w:divBdr>
                <w:top w:val="none" w:sz="0" w:space="0" w:color="auto"/>
                <w:left w:val="none" w:sz="0" w:space="0" w:color="auto"/>
                <w:bottom w:val="none" w:sz="0" w:space="0" w:color="auto"/>
                <w:right w:val="none" w:sz="0" w:space="0" w:color="auto"/>
              </w:divBdr>
              <w:divsChild>
                <w:div w:id="15832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510174">
      <w:bodyDiv w:val="1"/>
      <w:marLeft w:val="0"/>
      <w:marRight w:val="0"/>
      <w:marTop w:val="0"/>
      <w:marBottom w:val="0"/>
      <w:divBdr>
        <w:top w:val="none" w:sz="0" w:space="0" w:color="auto"/>
        <w:left w:val="none" w:sz="0" w:space="0" w:color="auto"/>
        <w:bottom w:val="none" w:sz="0" w:space="0" w:color="auto"/>
        <w:right w:val="none" w:sz="0" w:space="0" w:color="auto"/>
      </w:divBdr>
      <w:divsChild>
        <w:div w:id="407578557">
          <w:marLeft w:val="0"/>
          <w:marRight w:val="0"/>
          <w:marTop w:val="0"/>
          <w:marBottom w:val="0"/>
          <w:divBdr>
            <w:top w:val="none" w:sz="0" w:space="0" w:color="auto"/>
            <w:left w:val="none" w:sz="0" w:space="0" w:color="auto"/>
            <w:bottom w:val="none" w:sz="0" w:space="0" w:color="auto"/>
            <w:right w:val="none" w:sz="0" w:space="0" w:color="auto"/>
          </w:divBdr>
          <w:divsChild>
            <w:div w:id="52970558">
              <w:marLeft w:val="0"/>
              <w:marRight w:val="0"/>
              <w:marTop w:val="0"/>
              <w:marBottom w:val="0"/>
              <w:divBdr>
                <w:top w:val="none" w:sz="0" w:space="0" w:color="auto"/>
                <w:left w:val="none" w:sz="0" w:space="0" w:color="auto"/>
                <w:bottom w:val="none" w:sz="0" w:space="0" w:color="auto"/>
                <w:right w:val="none" w:sz="0" w:space="0" w:color="auto"/>
              </w:divBdr>
              <w:divsChild>
                <w:div w:id="508451846">
                  <w:marLeft w:val="0"/>
                  <w:marRight w:val="0"/>
                  <w:marTop w:val="0"/>
                  <w:marBottom w:val="0"/>
                  <w:divBdr>
                    <w:top w:val="none" w:sz="0" w:space="0" w:color="auto"/>
                    <w:left w:val="none" w:sz="0" w:space="0" w:color="auto"/>
                    <w:bottom w:val="none" w:sz="0" w:space="0" w:color="auto"/>
                    <w:right w:val="none" w:sz="0" w:space="0" w:color="auto"/>
                  </w:divBdr>
                  <w:divsChild>
                    <w:div w:id="20351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14184">
      <w:bodyDiv w:val="1"/>
      <w:marLeft w:val="0"/>
      <w:marRight w:val="0"/>
      <w:marTop w:val="0"/>
      <w:marBottom w:val="0"/>
      <w:divBdr>
        <w:top w:val="none" w:sz="0" w:space="0" w:color="auto"/>
        <w:left w:val="none" w:sz="0" w:space="0" w:color="auto"/>
        <w:bottom w:val="none" w:sz="0" w:space="0" w:color="auto"/>
        <w:right w:val="none" w:sz="0" w:space="0" w:color="auto"/>
      </w:divBdr>
      <w:divsChild>
        <w:div w:id="542055793">
          <w:marLeft w:val="0"/>
          <w:marRight w:val="0"/>
          <w:marTop w:val="0"/>
          <w:marBottom w:val="0"/>
          <w:divBdr>
            <w:top w:val="none" w:sz="0" w:space="0" w:color="auto"/>
            <w:left w:val="none" w:sz="0" w:space="0" w:color="auto"/>
            <w:bottom w:val="none" w:sz="0" w:space="0" w:color="auto"/>
            <w:right w:val="none" w:sz="0" w:space="0" w:color="auto"/>
          </w:divBdr>
          <w:divsChild>
            <w:div w:id="153761373">
              <w:marLeft w:val="0"/>
              <w:marRight w:val="0"/>
              <w:marTop w:val="0"/>
              <w:marBottom w:val="0"/>
              <w:divBdr>
                <w:top w:val="none" w:sz="0" w:space="0" w:color="auto"/>
                <w:left w:val="none" w:sz="0" w:space="0" w:color="auto"/>
                <w:bottom w:val="none" w:sz="0" w:space="0" w:color="auto"/>
                <w:right w:val="none" w:sz="0" w:space="0" w:color="auto"/>
              </w:divBdr>
              <w:divsChild>
                <w:div w:id="694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35780">
      <w:bodyDiv w:val="1"/>
      <w:marLeft w:val="0"/>
      <w:marRight w:val="0"/>
      <w:marTop w:val="0"/>
      <w:marBottom w:val="0"/>
      <w:divBdr>
        <w:top w:val="none" w:sz="0" w:space="0" w:color="auto"/>
        <w:left w:val="none" w:sz="0" w:space="0" w:color="auto"/>
        <w:bottom w:val="none" w:sz="0" w:space="0" w:color="auto"/>
        <w:right w:val="none" w:sz="0" w:space="0" w:color="auto"/>
      </w:divBdr>
      <w:divsChild>
        <w:div w:id="779569971">
          <w:marLeft w:val="0"/>
          <w:marRight w:val="0"/>
          <w:marTop w:val="0"/>
          <w:marBottom w:val="0"/>
          <w:divBdr>
            <w:top w:val="none" w:sz="0" w:space="0" w:color="auto"/>
            <w:left w:val="none" w:sz="0" w:space="0" w:color="auto"/>
            <w:bottom w:val="none" w:sz="0" w:space="0" w:color="auto"/>
            <w:right w:val="none" w:sz="0" w:space="0" w:color="auto"/>
          </w:divBdr>
          <w:divsChild>
            <w:div w:id="974870352">
              <w:marLeft w:val="0"/>
              <w:marRight w:val="0"/>
              <w:marTop w:val="0"/>
              <w:marBottom w:val="0"/>
              <w:divBdr>
                <w:top w:val="none" w:sz="0" w:space="0" w:color="auto"/>
                <w:left w:val="none" w:sz="0" w:space="0" w:color="auto"/>
                <w:bottom w:val="none" w:sz="0" w:space="0" w:color="auto"/>
                <w:right w:val="none" w:sz="0" w:space="0" w:color="auto"/>
              </w:divBdr>
              <w:divsChild>
                <w:div w:id="11095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96307">
      <w:bodyDiv w:val="1"/>
      <w:marLeft w:val="0"/>
      <w:marRight w:val="0"/>
      <w:marTop w:val="0"/>
      <w:marBottom w:val="0"/>
      <w:divBdr>
        <w:top w:val="none" w:sz="0" w:space="0" w:color="auto"/>
        <w:left w:val="none" w:sz="0" w:space="0" w:color="auto"/>
        <w:bottom w:val="none" w:sz="0" w:space="0" w:color="auto"/>
        <w:right w:val="none" w:sz="0" w:space="0" w:color="auto"/>
      </w:divBdr>
      <w:divsChild>
        <w:div w:id="18236588">
          <w:marLeft w:val="0"/>
          <w:marRight w:val="0"/>
          <w:marTop w:val="0"/>
          <w:marBottom w:val="0"/>
          <w:divBdr>
            <w:top w:val="none" w:sz="0" w:space="0" w:color="auto"/>
            <w:left w:val="none" w:sz="0" w:space="0" w:color="auto"/>
            <w:bottom w:val="none" w:sz="0" w:space="0" w:color="auto"/>
            <w:right w:val="none" w:sz="0" w:space="0" w:color="auto"/>
          </w:divBdr>
          <w:divsChild>
            <w:div w:id="1162895687">
              <w:marLeft w:val="0"/>
              <w:marRight w:val="0"/>
              <w:marTop w:val="0"/>
              <w:marBottom w:val="0"/>
              <w:divBdr>
                <w:top w:val="none" w:sz="0" w:space="0" w:color="auto"/>
                <w:left w:val="none" w:sz="0" w:space="0" w:color="auto"/>
                <w:bottom w:val="none" w:sz="0" w:space="0" w:color="auto"/>
                <w:right w:val="none" w:sz="0" w:space="0" w:color="auto"/>
              </w:divBdr>
              <w:divsChild>
                <w:div w:id="1236671785">
                  <w:marLeft w:val="0"/>
                  <w:marRight w:val="0"/>
                  <w:marTop w:val="0"/>
                  <w:marBottom w:val="0"/>
                  <w:divBdr>
                    <w:top w:val="none" w:sz="0" w:space="0" w:color="auto"/>
                    <w:left w:val="none" w:sz="0" w:space="0" w:color="auto"/>
                    <w:bottom w:val="none" w:sz="0" w:space="0" w:color="auto"/>
                    <w:right w:val="none" w:sz="0" w:space="0" w:color="auto"/>
                  </w:divBdr>
                  <w:divsChild>
                    <w:div w:id="11286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899204">
      <w:bodyDiv w:val="1"/>
      <w:marLeft w:val="0"/>
      <w:marRight w:val="0"/>
      <w:marTop w:val="0"/>
      <w:marBottom w:val="0"/>
      <w:divBdr>
        <w:top w:val="none" w:sz="0" w:space="0" w:color="auto"/>
        <w:left w:val="none" w:sz="0" w:space="0" w:color="auto"/>
        <w:bottom w:val="none" w:sz="0" w:space="0" w:color="auto"/>
        <w:right w:val="none" w:sz="0" w:space="0" w:color="auto"/>
      </w:divBdr>
      <w:divsChild>
        <w:div w:id="2025479325">
          <w:marLeft w:val="0"/>
          <w:marRight w:val="0"/>
          <w:marTop w:val="0"/>
          <w:marBottom w:val="0"/>
          <w:divBdr>
            <w:top w:val="none" w:sz="0" w:space="0" w:color="auto"/>
            <w:left w:val="none" w:sz="0" w:space="0" w:color="auto"/>
            <w:bottom w:val="none" w:sz="0" w:space="0" w:color="auto"/>
            <w:right w:val="none" w:sz="0" w:space="0" w:color="auto"/>
          </w:divBdr>
          <w:divsChild>
            <w:div w:id="1467163437">
              <w:marLeft w:val="0"/>
              <w:marRight w:val="0"/>
              <w:marTop w:val="0"/>
              <w:marBottom w:val="0"/>
              <w:divBdr>
                <w:top w:val="none" w:sz="0" w:space="0" w:color="auto"/>
                <w:left w:val="none" w:sz="0" w:space="0" w:color="auto"/>
                <w:bottom w:val="none" w:sz="0" w:space="0" w:color="auto"/>
                <w:right w:val="none" w:sz="0" w:space="0" w:color="auto"/>
              </w:divBdr>
              <w:divsChild>
                <w:div w:id="156606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088428">
      <w:bodyDiv w:val="1"/>
      <w:marLeft w:val="0"/>
      <w:marRight w:val="0"/>
      <w:marTop w:val="0"/>
      <w:marBottom w:val="0"/>
      <w:divBdr>
        <w:top w:val="none" w:sz="0" w:space="0" w:color="auto"/>
        <w:left w:val="none" w:sz="0" w:space="0" w:color="auto"/>
        <w:bottom w:val="none" w:sz="0" w:space="0" w:color="auto"/>
        <w:right w:val="none" w:sz="0" w:space="0" w:color="auto"/>
      </w:divBdr>
    </w:div>
    <w:div w:id="371156301">
      <w:bodyDiv w:val="1"/>
      <w:marLeft w:val="0"/>
      <w:marRight w:val="0"/>
      <w:marTop w:val="0"/>
      <w:marBottom w:val="0"/>
      <w:divBdr>
        <w:top w:val="none" w:sz="0" w:space="0" w:color="auto"/>
        <w:left w:val="none" w:sz="0" w:space="0" w:color="auto"/>
        <w:bottom w:val="none" w:sz="0" w:space="0" w:color="auto"/>
        <w:right w:val="none" w:sz="0" w:space="0" w:color="auto"/>
      </w:divBdr>
      <w:divsChild>
        <w:div w:id="608590918">
          <w:marLeft w:val="0"/>
          <w:marRight w:val="0"/>
          <w:marTop w:val="0"/>
          <w:marBottom w:val="0"/>
          <w:divBdr>
            <w:top w:val="none" w:sz="0" w:space="0" w:color="auto"/>
            <w:left w:val="none" w:sz="0" w:space="0" w:color="auto"/>
            <w:bottom w:val="none" w:sz="0" w:space="0" w:color="auto"/>
            <w:right w:val="none" w:sz="0" w:space="0" w:color="auto"/>
          </w:divBdr>
          <w:divsChild>
            <w:div w:id="45446663">
              <w:marLeft w:val="0"/>
              <w:marRight w:val="0"/>
              <w:marTop w:val="0"/>
              <w:marBottom w:val="0"/>
              <w:divBdr>
                <w:top w:val="none" w:sz="0" w:space="0" w:color="auto"/>
                <w:left w:val="none" w:sz="0" w:space="0" w:color="auto"/>
                <w:bottom w:val="none" w:sz="0" w:space="0" w:color="auto"/>
                <w:right w:val="none" w:sz="0" w:space="0" w:color="auto"/>
              </w:divBdr>
              <w:divsChild>
                <w:div w:id="709646806">
                  <w:marLeft w:val="0"/>
                  <w:marRight w:val="0"/>
                  <w:marTop w:val="0"/>
                  <w:marBottom w:val="0"/>
                  <w:divBdr>
                    <w:top w:val="none" w:sz="0" w:space="0" w:color="auto"/>
                    <w:left w:val="none" w:sz="0" w:space="0" w:color="auto"/>
                    <w:bottom w:val="none" w:sz="0" w:space="0" w:color="auto"/>
                    <w:right w:val="none" w:sz="0" w:space="0" w:color="auto"/>
                  </w:divBdr>
                  <w:divsChild>
                    <w:div w:id="181131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15056">
      <w:bodyDiv w:val="1"/>
      <w:marLeft w:val="0"/>
      <w:marRight w:val="0"/>
      <w:marTop w:val="0"/>
      <w:marBottom w:val="0"/>
      <w:divBdr>
        <w:top w:val="none" w:sz="0" w:space="0" w:color="auto"/>
        <w:left w:val="none" w:sz="0" w:space="0" w:color="auto"/>
        <w:bottom w:val="none" w:sz="0" w:space="0" w:color="auto"/>
        <w:right w:val="none" w:sz="0" w:space="0" w:color="auto"/>
      </w:divBdr>
    </w:div>
    <w:div w:id="404959140">
      <w:bodyDiv w:val="1"/>
      <w:marLeft w:val="0"/>
      <w:marRight w:val="0"/>
      <w:marTop w:val="0"/>
      <w:marBottom w:val="0"/>
      <w:divBdr>
        <w:top w:val="none" w:sz="0" w:space="0" w:color="auto"/>
        <w:left w:val="none" w:sz="0" w:space="0" w:color="auto"/>
        <w:bottom w:val="none" w:sz="0" w:space="0" w:color="auto"/>
        <w:right w:val="none" w:sz="0" w:space="0" w:color="auto"/>
      </w:divBdr>
      <w:divsChild>
        <w:div w:id="869992946">
          <w:marLeft w:val="0"/>
          <w:marRight w:val="0"/>
          <w:marTop w:val="0"/>
          <w:marBottom w:val="0"/>
          <w:divBdr>
            <w:top w:val="none" w:sz="0" w:space="0" w:color="auto"/>
            <w:left w:val="none" w:sz="0" w:space="0" w:color="auto"/>
            <w:bottom w:val="none" w:sz="0" w:space="0" w:color="auto"/>
            <w:right w:val="none" w:sz="0" w:space="0" w:color="auto"/>
          </w:divBdr>
          <w:divsChild>
            <w:div w:id="518087058">
              <w:marLeft w:val="0"/>
              <w:marRight w:val="0"/>
              <w:marTop w:val="0"/>
              <w:marBottom w:val="0"/>
              <w:divBdr>
                <w:top w:val="none" w:sz="0" w:space="0" w:color="auto"/>
                <w:left w:val="none" w:sz="0" w:space="0" w:color="auto"/>
                <w:bottom w:val="none" w:sz="0" w:space="0" w:color="auto"/>
                <w:right w:val="none" w:sz="0" w:space="0" w:color="auto"/>
              </w:divBdr>
              <w:divsChild>
                <w:div w:id="3854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79431">
      <w:bodyDiv w:val="1"/>
      <w:marLeft w:val="0"/>
      <w:marRight w:val="0"/>
      <w:marTop w:val="0"/>
      <w:marBottom w:val="0"/>
      <w:divBdr>
        <w:top w:val="none" w:sz="0" w:space="0" w:color="auto"/>
        <w:left w:val="none" w:sz="0" w:space="0" w:color="auto"/>
        <w:bottom w:val="none" w:sz="0" w:space="0" w:color="auto"/>
        <w:right w:val="none" w:sz="0" w:space="0" w:color="auto"/>
      </w:divBdr>
      <w:divsChild>
        <w:div w:id="1935899460">
          <w:marLeft w:val="0"/>
          <w:marRight w:val="0"/>
          <w:marTop w:val="0"/>
          <w:marBottom w:val="0"/>
          <w:divBdr>
            <w:top w:val="none" w:sz="0" w:space="0" w:color="auto"/>
            <w:left w:val="none" w:sz="0" w:space="0" w:color="auto"/>
            <w:bottom w:val="none" w:sz="0" w:space="0" w:color="auto"/>
            <w:right w:val="none" w:sz="0" w:space="0" w:color="auto"/>
          </w:divBdr>
          <w:divsChild>
            <w:div w:id="224755157">
              <w:marLeft w:val="0"/>
              <w:marRight w:val="0"/>
              <w:marTop w:val="0"/>
              <w:marBottom w:val="0"/>
              <w:divBdr>
                <w:top w:val="none" w:sz="0" w:space="0" w:color="auto"/>
                <w:left w:val="none" w:sz="0" w:space="0" w:color="auto"/>
                <w:bottom w:val="none" w:sz="0" w:space="0" w:color="auto"/>
                <w:right w:val="none" w:sz="0" w:space="0" w:color="auto"/>
              </w:divBdr>
              <w:divsChild>
                <w:div w:id="6836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295214">
      <w:bodyDiv w:val="1"/>
      <w:marLeft w:val="0"/>
      <w:marRight w:val="0"/>
      <w:marTop w:val="0"/>
      <w:marBottom w:val="0"/>
      <w:divBdr>
        <w:top w:val="none" w:sz="0" w:space="0" w:color="auto"/>
        <w:left w:val="none" w:sz="0" w:space="0" w:color="auto"/>
        <w:bottom w:val="none" w:sz="0" w:space="0" w:color="auto"/>
        <w:right w:val="none" w:sz="0" w:space="0" w:color="auto"/>
      </w:divBdr>
      <w:divsChild>
        <w:div w:id="798838156">
          <w:marLeft w:val="0"/>
          <w:marRight w:val="0"/>
          <w:marTop w:val="0"/>
          <w:marBottom w:val="0"/>
          <w:divBdr>
            <w:top w:val="none" w:sz="0" w:space="0" w:color="auto"/>
            <w:left w:val="none" w:sz="0" w:space="0" w:color="auto"/>
            <w:bottom w:val="none" w:sz="0" w:space="0" w:color="auto"/>
            <w:right w:val="none" w:sz="0" w:space="0" w:color="auto"/>
          </w:divBdr>
          <w:divsChild>
            <w:div w:id="1366246299">
              <w:marLeft w:val="0"/>
              <w:marRight w:val="0"/>
              <w:marTop w:val="0"/>
              <w:marBottom w:val="0"/>
              <w:divBdr>
                <w:top w:val="none" w:sz="0" w:space="0" w:color="auto"/>
                <w:left w:val="none" w:sz="0" w:space="0" w:color="auto"/>
                <w:bottom w:val="none" w:sz="0" w:space="0" w:color="auto"/>
                <w:right w:val="none" w:sz="0" w:space="0" w:color="auto"/>
              </w:divBdr>
              <w:divsChild>
                <w:div w:id="10252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218892">
      <w:bodyDiv w:val="1"/>
      <w:marLeft w:val="0"/>
      <w:marRight w:val="0"/>
      <w:marTop w:val="0"/>
      <w:marBottom w:val="0"/>
      <w:divBdr>
        <w:top w:val="none" w:sz="0" w:space="0" w:color="auto"/>
        <w:left w:val="none" w:sz="0" w:space="0" w:color="auto"/>
        <w:bottom w:val="none" w:sz="0" w:space="0" w:color="auto"/>
        <w:right w:val="none" w:sz="0" w:space="0" w:color="auto"/>
      </w:divBdr>
      <w:divsChild>
        <w:div w:id="639458818">
          <w:marLeft w:val="0"/>
          <w:marRight w:val="0"/>
          <w:marTop w:val="0"/>
          <w:marBottom w:val="0"/>
          <w:divBdr>
            <w:top w:val="none" w:sz="0" w:space="0" w:color="auto"/>
            <w:left w:val="none" w:sz="0" w:space="0" w:color="auto"/>
            <w:bottom w:val="none" w:sz="0" w:space="0" w:color="auto"/>
            <w:right w:val="none" w:sz="0" w:space="0" w:color="auto"/>
          </w:divBdr>
          <w:divsChild>
            <w:div w:id="9644626">
              <w:marLeft w:val="0"/>
              <w:marRight w:val="0"/>
              <w:marTop w:val="0"/>
              <w:marBottom w:val="0"/>
              <w:divBdr>
                <w:top w:val="none" w:sz="0" w:space="0" w:color="auto"/>
                <w:left w:val="none" w:sz="0" w:space="0" w:color="auto"/>
                <w:bottom w:val="none" w:sz="0" w:space="0" w:color="auto"/>
                <w:right w:val="none" w:sz="0" w:space="0" w:color="auto"/>
              </w:divBdr>
              <w:divsChild>
                <w:div w:id="139029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92613">
      <w:bodyDiv w:val="1"/>
      <w:marLeft w:val="0"/>
      <w:marRight w:val="0"/>
      <w:marTop w:val="0"/>
      <w:marBottom w:val="0"/>
      <w:divBdr>
        <w:top w:val="none" w:sz="0" w:space="0" w:color="auto"/>
        <w:left w:val="none" w:sz="0" w:space="0" w:color="auto"/>
        <w:bottom w:val="none" w:sz="0" w:space="0" w:color="auto"/>
        <w:right w:val="none" w:sz="0" w:space="0" w:color="auto"/>
      </w:divBdr>
      <w:divsChild>
        <w:div w:id="740103253">
          <w:marLeft w:val="0"/>
          <w:marRight w:val="0"/>
          <w:marTop w:val="0"/>
          <w:marBottom w:val="0"/>
          <w:divBdr>
            <w:top w:val="none" w:sz="0" w:space="0" w:color="auto"/>
            <w:left w:val="none" w:sz="0" w:space="0" w:color="auto"/>
            <w:bottom w:val="none" w:sz="0" w:space="0" w:color="auto"/>
            <w:right w:val="none" w:sz="0" w:space="0" w:color="auto"/>
          </w:divBdr>
          <w:divsChild>
            <w:div w:id="933972438">
              <w:marLeft w:val="0"/>
              <w:marRight w:val="0"/>
              <w:marTop w:val="0"/>
              <w:marBottom w:val="0"/>
              <w:divBdr>
                <w:top w:val="none" w:sz="0" w:space="0" w:color="auto"/>
                <w:left w:val="none" w:sz="0" w:space="0" w:color="auto"/>
                <w:bottom w:val="none" w:sz="0" w:space="0" w:color="auto"/>
                <w:right w:val="none" w:sz="0" w:space="0" w:color="auto"/>
              </w:divBdr>
              <w:divsChild>
                <w:div w:id="16873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8024">
      <w:bodyDiv w:val="1"/>
      <w:marLeft w:val="0"/>
      <w:marRight w:val="0"/>
      <w:marTop w:val="0"/>
      <w:marBottom w:val="0"/>
      <w:divBdr>
        <w:top w:val="none" w:sz="0" w:space="0" w:color="auto"/>
        <w:left w:val="none" w:sz="0" w:space="0" w:color="auto"/>
        <w:bottom w:val="none" w:sz="0" w:space="0" w:color="auto"/>
        <w:right w:val="none" w:sz="0" w:space="0" w:color="auto"/>
      </w:divBdr>
      <w:divsChild>
        <w:div w:id="697463747">
          <w:marLeft w:val="0"/>
          <w:marRight w:val="0"/>
          <w:marTop w:val="0"/>
          <w:marBottom w:val="0"/>
          <w:divBdr>
            <w:top w:val="none" w:sz="0" w:space="0" w:color="auto"/>
            <w:left w:val="none" w:sz="0" w:space="0" w:color="auto"/>
            <w:bottom w:val="none" w:sz="0" w:space="0" w:color="auto"/>
            <w:right w:val="none" w:sz="0" w:space="0" w:color="auto"/>
          </w:divBdr>
          <w:divsChild>
            <w:div w:id="398793000">
              <w:marLeft w:val="0"/>
              <w:marRight w:val="0"/>
              <w:marTop w:val="0"/>
              <w:marBottom w:val="0"/>
              <w:divBdr>
                <w:top w:val="none" w:sz="0" w:space="0" w:color="auto"/>
                <w:left w:val="none" w:sz="0" w:space="0" w:color="auto"/>
                <w:bottom w:val="none" w:sz="0" w:space="0" w:color="auto"/>
                <w:right w:val="none" w:sz="0" w:space="0" w:color="auto"/>
              </w:divBdr>
              <w:divsChild>
                <w:div w:id="92164079">
                  <w:marLeft w:val="0"/>
                  <w:marRight w:val="0"/>
                  <w:marTop w:val="0"/>
                  <w:marBottom w:val="0"/>
                  <w:divBdr>
                    <w:top w:val="none" w:sz="0" w:space="0" w:color="auto"/>
                    <w:left w:val="none" w:sz="0" w:space="0" w:color="auto"/>
                    <w:bottom w:val="none" w:sz="0" w:space="0" w:color="auto"/>
                    <w:right w:val="none" w:sz="0" w:space="0" w:color="auto"/>
                  </w:divBdr>
                  <w:divsChild>
                    <w:div w:id="14010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826586">
      <w:bodyDiv w:val="1"/>
      <w:marLeft w:val="0"/>
      <w:marRight w:val="0"/>
      <w:marTop w:val="0"/>
      <w:marBottom w:val="0"/>
      <w:divBdr>
        <w:top w:val="none" w:sz="0" w:space="0" w:color="auto"/>
        <w:left w:val="none" w:sz="0" w:space="0" w:color="auto"/>
        <w:bottom w:val="none" w:sz="0" w:space="0" w:color="auto"/>
        <w:right w:val="none" w:sz="0" w:space="0" w:color="auto"/>
      </w:divBdr>
      <w:divsChild>
        <w:div w:id="1526137126">
          <w:marLeft w:val="0"/>
          <w:marRight w:val="0"/>
          <w:marTop w:val="0"/>
          <w:marBottom w:val="0"/>
          <w:divBdr>
            <w:top w:val="none" w:sz="0" w:space="0" w:color="auto"/>
            <w:left w:val="none" w:sz="0" w:space="0" w:color="auto"/>
            <w:bottom w:val="none" w:sz="0" w:space="0" w:color="auto"/>
            <w:right w:val="none" w:sz="0" w:space="0" w:color="auto"/>
          </w:divBdr>
          <w:divsChild>
            <w:div w:id="909924767">
              <w:marLeft w:val="0"/>
              <w:marRight w:val="0"/>
              <w:marTop w:val="0"/>
              <w:marBottom w:val="0"/>
              <w:divBdr>
                <w:top w:val="none" w:sz="0" w:space="0" w:color="auto"/>
                <w:left w:val="none" w:sz="0" w:space="0" w:color="auto"/>
                <w:bottom w:val="none" w:sz="0" w:space="0" w:color="auto"/>
                <w:right w:val="none" w:sz="0" w:space="0" w:color="auto"/>
              </w:divBdr>
              <w:divsChild>
                <w:div w:id="51229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730133">
      <w:bodyDiv w:val="1"/>
      <w:marLeft w:val="0"/>
      <w:marRight w:val="0"/>
      <w:marTop w:val="0"/>
      <w:marBottom w:val="0"/>
      <w:divBdr>
        <w:top w:val="none" w:sz="0" w:space="0" w:color="auto"/>
        <w:left w:val="none" w:sz="0" w:space="0" w:color="auto"/>
        <w:bottom w:val="none" w:sz="0" w:space="0" w:color="auto"/>
        <w:right w:val="none" w:sz="0" w:space="0" w:color="auto"/>
      </w:divBdr>
      <w:divsChild>
        <w:div w:id="1149513919">
          <w:marLeft w:val="0"/>
          <w:marRight w:val="0"/>
          <w:marTop w:val="0"/>
          <w:marBottom w:val="0"/>
          <w:divBdr>
            <w:top w:val="none" w:sz="0" w:space="0" w:color="auto"/>
            <w:left w:val="none" w:sz="0" w:space="0" w:color="auto"/>
            <w:bottom w:val="none" w:sz="0" w:space="0" w:color="auto"/>
            <w:right w:val="none" w:sz="0" w:space="0" w:color="auto"/>
          </w:divBdr>
          <w:divsChild>
            <w:div w:id="2105177929">
              <w:marLeft w:val="0"/>
              <w:marRight w:val="0"/>
              <w:marTop w:val="0"/>
              <w:marBottom w:val="0"/>
              <w:divBdr>
                <w:top w:val="none" w:sz="0" w:space="0" w:color="auto"/>
                <w:left w:val="none" w:sz="0" w:space="0" w:color="auto"/>
                <w:bottom w:val="none" w:sz="0" w:space="0" w:color="auto"/>
                <w:right w:val="none" w:sz="0" w:space="0" w:color="auto"/>
              </w:divBdr>
              <w:divsChild>
                <w:div w:id="127371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867383">
      <w:bodyDiv w:val="1"/>
      <w:marLeft w:val="0"/>
      <w:marRight w:val="0"/>
      <w:marTop w:val="0"/>
      <w:marBottom w:val="0"/>
      <w:divBdr>
        <w:top w:val="none" w:sz="0" w:space="0" w:color="auto"/>
        <w:left w:val="none" w:sz="0" w:space="0" w:color="auto"/>
        <w:bottom w:val="none" w:sz="0" w:space="0" w:color="auto"/>
        <w:right w:val="none" w:sz="0" w:space="0" w:color="auto"/>
      </w:divBdr>
      <w:divsChild>
        <w:div w:id="2039549550">
          <w:marLeft w:val="0"/>
          <w:marRight w:val="0"/>
          <w:marTop w:val="0"/>
          <w:marBottom w:val="0"/>
          <w:divBdr>
            <w:top w:val="none" w:sz="0" w:space="0" w:color="auto"/>
            <w:left w:val="none" w:sz="0" w:space="0" w:color="auto"/>
            <w:bottom w:val="none" w:sz="0" w:space="0" w:color="auto"/>
            <w:right w:val="none" w:sz="0" w:space="0" w:color="auto"/>
          </w:divBdr>
          <w:divsChild>
            <w:div w:id="697698671">
              <w:marLeft w:val="0"/>
              <w:marRight w:val="0"/>
              <w:marTop w:val="0"/>
              <w:marBottom w:val="0"/>
              <w:divBdr>
                <w:top w:val="none" w:sz="0" w:space="0" w:color="auto"/>
                <w:left w:val="none" w:sz="0" w:space="0" w:color="auto"/>
                <w:bottom w:val="none" w:sz="0" w:space="0" w:color="auto"/>
                <w:right w:val="none" w:sz="0" w:space="0" w:color="auto"/>
              </w:divBdr>
              <w:divsChild>
                <w:div w:id="175200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44810">
      <w:bodyDiv w:val="1"/>
      <w:marLeft w:val="0"/>
      <w:marRight w:val="0"/>
      <w:marTop w:val="0"/>
      <w:marBottom w:val="0"/>
      <w:divBdr>
        <w:top w:val="none" w:sz="0" w:space="0" w:color="auto"/>
        <w:left w:val="none" w:sz="0" w:space="0" w:color="auto"/>
        <w:bottom w:val="none" w:sz="0" w:space="0" w:color="auto"/>
        <w:right w:val="none" w:sz="0" w:space="0" w:color="auto"/>
      </w:divBdr>
    </w:div>
    <w:div w:id="541668809">
      <w:bodyDiv w:val="1"/>
      <w:marLeft w:val="0"/>
      <w:marRight w:val="0"/>
      <w:marTop w:val="0"/>
      <w:marBottom w:val="0"/>
      <w:divBdr>
        <w:top w:val="none" w:sz="0" w:space="0" w:color="auto"/>
        <w:left w:val="none" w:sz="0" w:space="0" w:color="auto"/>
        <w:bottom w:val="none" w:sz="0" w:space="0" w:color="auto"/>
        <w:right w:val="none" w:sz="0" w:space="0" w:color="auto"/>
      </w:divBdr>
      <w:divsChild>
        <w:div w:id="2019457417">
          <w:marLeft w:val="0"/>
          <w:marRight w:val="0"/>
          <w:marTop w:val="0"/>
          <w:marBottom w:val="0"/>
          <w:divBdr>
            <w:top w:val="none" w:sz="0" w:space="0" w:color="auto"/>
            <w:left w:val="none" w:sz="0" w:space="0" w:color="auto"/>
            <w:bottom w:val="none" w:sz="0" w:space="0" w:color="auto"/>
            <w:right w:val="none" w:sz="0" w:space="0" w:color="auto"/>
          </w:divBdr>
          <w:divsChild>
            <w:div w:id="601953928">
              <w:marLeft w:val="0"/>
              <w:marRight w:val="0"/>
              <w:marTop w:val="0"/>
              <w:marBottom w:val="0"/>
              <w:divBdr>
                <w:top w:val="none" w:sz="0" w:space="0" w:color="auto"/>
                <w:left w:val="none" w:sz="0" w:space="0" w:color="auto"/>
                <w:bottom w:val="none" w:sz="0" w:space="0" w:color="auto"/>
                <w:right w:val="none" w:sz="0" w:space="0" w:color="auto"/>
              </w:divBdr>
              <w:divsChild>
                <w:div w:id="1668512544">
                  <w:marLeft w:val="0"/>
                  <w:marRight w:val="0"/>
                  <w:marTop w:val="0"/>
                  <w:marBottom w:val="0"/>
                  <w:divBdr>
                    <w:top w:val="none" w:sz="0" w:space="0" w:color="auto"/>
                    <w:left w:val="none" w:sz="0" w:space="0" w:color="auto"/>
                    <w:bottom w:val="none" w:sz="0" w:space="0" w:color="auto"/>
                    <w:right w:val="none" w:sz="0" w:space="0" w:color="auto"/>
                  </w:divBdr>
                  <w:divsChild>
                    <w:div w:id="85512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38379">
      <w:bodyDiv w:val="1"/>
      <w:marLeft w:val="0"/>
      <w:marRight w:val="0"/>
      <w:marTop w:val="0"/>
      <w:marBottom w:val="0"/>
      <w:divBdr>
        <w:top w:val="none" w:sz="0" w:space="0" w:color="auto"/>
        <w:left w:val="none" w:sz="0" w:space="0" w:color="auto"/>
        <w:bottom w:val="none" w:sz="0" w:space="0" w:color="auto"/>
        <w:right w:val="none" w:sz="0" w:space="0" w:color="auto"/>
      </w:divBdr>
      <w:divsChild>
        <w:div w:id="1433698234">
          <w:marLeft w:val="0"/>
          <w:marRight w:val="0"/>
          <w:marTop w:val="0"/>
          <w:marBottom w:val="0"/>
          <w:divBdr>
            <w:top w:val="none" w:sz="0" w:space="0" w:color="auto"/>
            <w:left w:val="none" w:sz="0" w:space="0" w:color="auto"/>
            <w:bottom w:val="none" w:sz="0" w:space="0" w:color="auto"/>
            <w:right w:val="none" w:sz="0" w:space="0" w:color="auto"/>
          </w:divBdr>
          <w:divsChild>
            <w:div w:id="1708987139">
              <w:marLeft w:val="0"/>
              <w:marRight w:val="0"/>
              <w:marTop w:val="0"/>
              <w:marBottom w:val="0"/>
              <w:divBdr>
                <w:top w:val="none" w:sz="0" w:space="0" w:color="auto"/>
                <w:left w:val="none" w:sz="0" w:space="0" w:color="auto"/>
                <w:bottom w:val="none" w:sz="0" w:space="0" w:color="auto"/>
                <w:right w:val="none" w:sz="0" w:space="0" w:color="auto"/>
              </w:divBdr>
              <w:divsChild>
                <w:div w:id="207318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034128">
      <w:bodyDiv w:val="1"/>
      <w:marLeft w:val="0"/>
      <w:marRight w:val="0"/>
      <w:marTop w:val="0"/>
      <w:marBottom w:val="0"/>
      <w:divBdr>
        <w:top w:val="none" w:sz="0" w:space="0" w:color="auto"/>
        <w:left w:val="none" w:sz="0" w:space="0" w:color="auto"/>
        <w:bottom w:val="none" w:sz="0" w:space="0" w:color="auto"/>
        <w:right w:val="none" w:sz="0" w:space="0" w:color="auto"/>
      </w:divBdr>
      <w:divsChild>
        <w:div w:id="32269500">
          <w:marLeft w:val="0"/>
          <w:marRight w:val="0"/>
          <w:marTop w:val="0"/>
          <w:marBottom w:val="0"/>
          <w:divBdr>
            <w:top w:val="none" w:sz="0" w:space="0" w:color="auto"/>
            <w:left w:val="none" w:sz="0" w:space="0" w:color="auto"/>
            <w:bottom w:val="none" w:sz="0" w:space="0" w:color="auto"/>
            <w:right w:val="none" w:sz="0" w:space="0" w:color="auto"/>
          </w:divBdr>
          <w:divsChild>
            <w:div w:id="1807509658">
              <w:marLeft w:val="0"/>
              <w:marRight w:val="0"/>
              <w:marTop w:val="0"/>
              <w:marBottom w:val="0"/>
              <w:divBdr>
                <w:top w:val="none" w:sz="0" w:space="0" w:color="auto"/>
                <w:left w:val="none" w:sz="0" w:space="0" w:color="auto"/>
                <w:bottom w:val="none" w:sz="0" w:space="0" w:color="auto"/>
                <w:right w:val="none" w:sz="0" w:space="0" w:color="auto"/>
              </w:divBdr>
              <w:divsChild>
                <w:div w:id="2099523607">
                  <w:marLeft w:val="0"/>
                  <w:marRight w:val="0"/>
                  <w:marTop w:val="0"/>
                  <w:marBottom w:val="0"/>
                  <w:divBdr>
                    <w:top w:val="none" w:sz="0" w:space="0" w:color="auto"/>
                    <w:left w:val="none" w:sz="0" w:space="0" w:color="auto"/>
                    <w:bottom w:val="none" w:sz="0" w:space="0" w:color="auto"/>
                    <w:right w:val="none" w:sz="0" w:space="0" w:color="auto"/>
                  </w:divBdr>
                  <w:divsChild>
                    <w:div w:id="6264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18159">
      <w:bodyDiv w:val="1"/>
      <w:marLeft w:val="0"/>
      <w:marRight w:val="0"/>
      <w:marTop w:val="0"/>
      <w:marBottom w:val="0"/>
      <w:divBdr>
        <w:top w:val="none" w:sz="0" w:space="0" w:color="auto"/>
        <w:left w:val="none" w:sz="0" w:space="0" w:color="auto"/>
        <w:bottom w:val="none" w:sz="0" w:space="0" w:color="auto"/>
        <w:right w:val="none" w:sz="0" w:space="0" w:color="auto"/>
      </w:divBdr>
      <w:divsChild>
        <w:div w:id="652639088">
          <w:marLeft w:val="0"/>
          <w:marRight w:val="0"/>
          <w:marTop w:val="0"/>
          <w:marBottom w:val="0"/>
          <w:divBdr>
            <w:top w:val="none" w:sz="0" w:space="0" w:color="auto"/>
            <w:left w:val="none" w:sz="0" w:space="0" w:color="auto"/>
            <w:bottom w:val="none" w:sz="0" w:space="0" w:color="auto"/>
            <w:right w:val="none" w:sz="0" w:space="0" w:color="auto"/>
          </w:divBdr>
          <w:divsChild>
            <w:div w:id="1531803010">
              <w:marLeft w:val="0"/>
              <w:marRight w:val="0"/>
              <w:marTop w:val="0"/>
              <w:marBottom w:val="0"/>
              <w:divBdr>
                <w:top w:val="none" w:sz="0" w:space="0" w:color="auto"/>
                <w:left w:val="none" w:sz="0" w:space="0" w:color="auto"/>
                <w:bottom w:val="none" w:sz="0" w:space="0" w:color="auto"/>
                <w:right w:val="none" w:sz="0" w:space="0" w:color="auto"/>
              </w:divBdr>
              <w:divsChild>
                <w:div w:id="4824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499046">
      <w:bodyDiv w:val="1"/>
      <w:marLeft w:val="0"/>
      <w:marRight w:val="0"/>
      <w:marTop w:val="0"/>
      <w:marBottom w:val="0"/>
      <w:divBdr>
        <w:top w:val="none" w:sz="0" w:space="0" w:color="auto"/>
        <w:left w:val="none" w:sz="0" w:space="0" w:color="auto"/>
        <w:bottom w:val="none" w:sz="0" w:space="0" w:color="auto"/>
        <w:right w:val="none" w:sz="0" w:space="0" w:color="auto"/>
      </w:divBdr>
      <w:divsChild>
        <w:div w:id="1164977135">
          <w:marLeft w:val="0"/>
          <w:marRight w:val="0"/>
          <w:marTop w:val="0"/>
          <w:marBottom w:val="0"/>
          <w:divBdr>
            <w:top w:val="none" w:sz="0" w:space="0" w:color="auto"/>
            <w:left w:val="none" w:sz="0" w:space="0" w:color="auto"/>
            <w:bottom w:val="none" w:sz="0" w:space="0" w:color="auto"/>
            <w:right w:val="none" w:sz="0" w:space="0" w:color="auto"/>
          </w:divBdr>
          <w:divsChild>
            <w:div w:id="707682629">
              <w:marLeft w:val="0"/>
              <w:marRight w:val="0"/>
              <w:marTop w:val="0"/>
              <w:marBottom w:val="0"/>
              <w:divBdr>
                <w:top w:val="none" w:sz="0" w:space="0" w:color="auto"/>
                <w:left w:val="none" w:sz="0" w:space="0" w:color="auto"/>
                <w:bottom w:val="none" w:sz="0" w:space="0" w:color="auto"/>
                <w:right w:val="none" w:sz="0" w:space="0" w:color="auto"/>
              </w:divBdr>
              <w:divsChild>
                <w:div w:id="2031907932">
                  <w:marLeft w:val="0"/>
                  <w:marRight w:val="0"/>
                  <w:marTop w:val="0"/>
                  <w:marBottom w:val="0"/>
                  <w:divBdr>
                    <w:top w:val="none" w:sz="0" w:space="0" w:color="auto"/>
                    <w:left w:val="none" w:sz="0" w:space="0" w:color="auto"/>
                    <w:bottom w:val="none" w:sz="0" w:space="0" w:color="auto"/>
                    <w:right w:val="none" w:sz="0" w:space="0" w:color="auto"/>
                  </w:divBdr>
                  <w:divsChild>
                    <w:div w:id="5069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888594">
      <w:bodyDiv w:val="1"/>
      <w:marLeft w:val="0"/>
      <w:marRight w:val="0"/>
      <w:marTop w:val="0"/>
      <w:marBottom w:val="0"/>
      <w:divBdr>
        <w:top w:val="none" w:sz="0" w:space="0" w:color="auto"/>
        <w:left w:val="none" w:sz="0" w:space="0" w:color="auto"/>
        <w:bottom w:val="none" w:sz="0" w:space="0" w:color="auto"/>
        <w:right w:val="none" w:sz="0" w:space="0" w:color="auto"/>
      </w:divBdr>
      <w:divsChild>
        <w:div w:id="829558866">
          <w:marLeft w:val="0"/>
          <w:marRight w:val="0"/>
          <w:marTop w:val="0"/>
          <w:marBottom w:val="0"/>
          <w:divBdr>
            <w:top w:val="none" w:sz="0" w:space="0" w:color="auto"/>
            <w:left w:val="none" w:sz="0" w:space="0" w:color="auto"/>
            <w:bottom w:val="none" w:sz="0" w:space="0" w:color="auto"/>
            <w:right w:val="none" w:sz="0" w:space="0" w:color="auto"/>
          </w:divBdr>
          <w:divsChild>
            <w:div w:id="1989164031">
              <w:marLeft w:val="0"/>
              <w:marRight w:val="0"/>
              <w:marTop w:val="0"/>
              <w:marBottom w:val="0"/>
              <w:divBdr>
                <w:top w:val="none" w:sz="0" w:space="0" w:color="auto"/>
                <w:left w:val="none" w:sz="0" w:space="0" w:color="auto"/>
                <w:bottom w:val="none" w:sz="0" w:space="0" w:color="auto"/>
                <w:right w:val="none" w:sz="0" w:space="0" w:color="auto"/>
              </w:divBdr>
              <w:divsChild>
                <w:div w:id="1580485186">
                  <w:marLeft w:val="0"/>
                  <w:marRight w:val="0"/>
                  <w:marTop w:val="0"/>
                  <w:marBottom w:val="0"/>
                  <w:divBdr>
                    <w:top w:val="none" w:sz="0" w:space="0" w:color="auto"/>
                    <w:left w:val="none" w:sz="0" w:space="0" w:color="auto"/>
                    <w:bottom w:val="none" w:sz="0" w:space="0" w:color="auto"/>
                    <w:right w:val="none" w:sz="0" w:space="0" w:color="auto"/>
                  </w:divBdr>
                  <w:divsChild>
                    <w:div w:id="65761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155443">
      <w:bodyDiv w:val="1"/>
      <w:marLeft w:val="0"/>
      <w:marRight w:val="0"/>
      <w:marTop w:val="0"/>
      <w:marBottom w:val="0"/>
      <w:divBdr>
        <w:top w:val="none" w:sz="0" w:space="0" w:color="auto"/>
        <w:left w:val="none" w:sz="0" w:space="0" w:color="auto"/>
        <w:bottom w:val="none" w:sz="0" w:space="0" w:color="auto"/>
        <w:right w:val="none" w:sz="0" w:space="0" w:color="auto"/>
      </w:divBdr>
      <w:divsChild>
        <w:div w:id="442463135">
          <w:marLeft w:val="0"/>
          <w:marRight w:val="0"/>
          <w:marTop w:val="0"/>
          <w:marBottom w:val="0"/>
          <w:divBdr>
            <w:top w:val="none" w:sz="0" w:space="0" w:color="auto"/>
            <w:left w:val="none" w:sz="0" w:space="0" w:color="auto"/>
            <w:bottom w:val="none" w:sz="0" w:space="0" w:color="auto"/>
            <w:right w:val="none" w:sz="0" w:space="0" w:color="auto"/>
          </w:divBdr>
          <w:divsChild>
            <w:div w:id="890267322">
              <w:marLeft w:val="0"/>
              <w:marRight w:val="0"/>
              <w:marTop w:val="0"/>
              <w:marBottom w:val="0"/>
              <w:divBdr>
                <w:top w:val="none" w:sz="0" w:space="0" w:color="auto"/>
                <w:left w:val="none" w:sz="0" w:space="0" w:color="auto"/>
                <w:bottom w:val="none" w:sz="0" w:space="0" w:color="auto"/>
                <w:right w:val="none" w:sz="0" w:space="0" w:color="auto"/>
              </w:divBdr>
              <w:divsChild>
                <w:div w:id="722946842">
                  <w:marLeft w:val="0"/>
                  <w:marRight w:val="0"/>
                  <w:marTop w:val="0"/>
                  <w:marBottom w:val="0"/>
                  <w:divBdr>
                    <w:top w:val="none" w:sz="0" w:space="0" w:color="auto"/>
                    <w:left w:val="none" w:sz="0" w:space="0" w:color="auto"/>
                    <w:bottom w:val="none" w:sz="0" w:space="0" w:color="auto"/>
                    <w:right w:val="none" w:sz="0" w:space="0" w:color="auto"/>
                  </w:divBdr>
                  <w:divsChild>
                    <w:div w:id="67889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595298">
      <w:bodyDiv w:val="1"/>
      <w:marLeft w:val="0"/>
      <w:marRight w:val="0"/>
      <w:marTop w:val="0"/>
      <w:marBottom w:val="0"/>
      <w:divBdr>
        <w:top w:val="none" w:sz="0" w:space="0" w:color="auto"/>
        <w:left w:val="none" w:sz="0" w:space="0" w:color="auto"/>
        <w:bottom w:val="none" w:sz="0" w:space="0" w:color="auto"/>
        <w:right w:val="none" w:sz="0" w:space="0" w:color="auto"/>
      </w:divBdr>
      <w:divsChild>
        <w:div w:id="1227647678">
          <w:marLeft w:val="0"/>
          <w:marRight w:val="0"/>
          <w:marTop w:val="0"/>
          <w:marBottom w:val="0"/>
          <w:divBdr>
            <w:top w:val="none" w:sz="0" w:space="0" w:color="auto"/>
            <w:left w:val="none" w:sz="0" w:space="0" w:color="auto"/>
            <w:bottom w:val="none" w:sz="0" w:space="0" w:color="auto"/>
            <w:right w:val="none" w:sz="0" w:space="0" w:color="auto"/>
          </w:divBdr>
          <w:divsChild>
            <w:div w:id="499540667">
              <w:marLeft w:val="0"/>
              <w:marRight w:val="0"/>
              <w:marTop w:val="0"/>
              <w:marBottom w:val="0"/>
              <w:divBdr>
                <w:top w:val="none" w:sz="0" w:space="0" w:color="auto"/>
                <w:left w:val="none" w:sz="0" w:space="0" w:color="auto"/>
                <w:bottom w:val="none" w:sz="0" w:space="0" w:color="auto"/>
                <w:right w:val="none" w:sz="0" w:space="0" w:color="auto"/>
              </w:divBdr>
              <w:divsChild>
                <w:div w:id="21155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72056">
      <w:bodyDiv w:val="1"/>
      <w:marLeft w:val="0"/>
      <w:marRight w:val="0"/>
      <w:marTop w:val="0"/>
      <w:marBottom w:val="0"/>
      <w:divBdr>
        <w:top w:val="none" w:sz="0" w:space="0" w:color="auto"/>
        <w:left w:val="none" w:sz="0" w:space="0" w:color="auto"/>
        <w:bottom w:val="none" w:sz="0" w:space="0" w:color="auto"/>
        <w:right w:val="none" w:sz="0" w:space="0" w:color="auto"/>
      </w:divBdr>
      <w:divsChild>
        <w:div w:id="1528524619">
          <w:marLeft w:val="0"/>
          <w:marRight w:val="0"/>
          <w:marTop w:val="0"/>
          <w:marBottom w:val="0"/>
          <w:divBdr>
            <w:top w:val="none" w:sz="0" w:space="0" w:color="auto"/>
            <w:left w:val="none" w:sz="0" w:space="0" w:color="auto"/>
            <w:bottom w:val="none" w:sz="0" w:space="0" w:color="auto"/>
            <w:right w:val="none" w:sz="0" w:space="0" w:color="auto"/>
          </w:divBdr>
          <w:divsChild>
            <w:div w:id="1504318301">
              <w:marLeft w:val="0"/>
              <w:marRight w:val="0"/>
              <w:marTop w:val="0"/>
              <w:marBottom w:val="0"/>
              <w:divBdr>
                <w:top w:val="none" w:sz="0" w:space="0" w:color="auto"/>
                <w:left w:val="none" w:sz="0" w:space="0" w:color="auto"/>
                <w:bottom w:val="none" w:sz="0" w:space="0" w:color="auto"/>
                <w:right w:val="none" w:sz="0" w:space="0" w:color="auto"/>
              </w:divBdr>
              <w:divsChild>
                <w:div w:id="76101184">
                  <w:marLeft w:val="0"/>
                  <w:marRight w:val="0"/>
                  <w:marTop w:val="0"/>
                  <w:marBottom w:val="0"/>
                  <w:divBdr>
                    <w:top w:val="none" w:sz="0" w:space="0" w:color="auto"/>
                    <w:left w:val="none" w:sz="0" w:space="0" w:color="auto"/>
                    <w:bottom w:val="none" w:sz="0" w:space="0" w:color="auto"/>
                    <w:right w:val="none" w:sz="0" w:space="0" w:color="auto"/>
                  </w:divBdr>
                  <w:divsChild>
                    <w:div w:id="88240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583080">
      <w:bodyDiv w:val="1"/>
      <w:marLeft w:val="0"/>
      <w:marRight w:val="0"/>
      <w:marTop w:val="0"/>
      <w:marBottom w:val="0"/>
      <w:divBdr>
        <w:top w:val="none" w:sz="0" w:space="0" w:color="auto"/>
        <w:left w:val="none" w:sz="0" w:space="0" w:color="auto"/>
        <w:bottom w:val="none" w:sz="0" w:space="0" w:color="auto"/>
        <w:right w:val="none" w:sz="0" w:space="0" w:color="auto"/>
      </w:divBdr>
      <w:divsChild>
        <w:div w:id="762609397">
          <w:marLeft w:val="0"/>
          <w:marRight w:val="0"/>
          <w:marTop w:val="0"/>
          <w:marBottom w:val="0"/>
          <w:divBdr>
            <w:top w:val="none" w:sz="0" w:space="0" w:color="auto"/>
            <w:left w:val="none" w:sz="0" w:space="0" w:color="auto"/>
            <w:bottom w:val="none" w:sz="0" w:space="0" w:color="auto"/>
            <w:right w:val="none" w:sz="0" w:space="0" w:color="auto"/>
          </w:divBdr>
          <w:divsChild>
            <w:div w:id="1439446441">
              <w:marLeft w:val="0"/>
              <w:marRight w:val="0"/>
              <w:marTop w:val="0"/>
              <w:marBottom w:val="0"/>
              <w:divBdr>
                <w:top w:val="none" w:sz="0" w:space="0" w:color="auto"/>
                <w:left w:val="none" w:sz="0" w:space="0" w:color="auto"/>
                <w:bottom w:val="none" w:sz="0" w:space="0" w:color="auto"/>
                <w:right w:val="none" w:sz="0" w:space="0" w:color="auto"/>
              </w:divBdr>
              <w:divsChild>
                <w:div w:id="1863012243">
                  <w:marLeft w:val="0"/>
                  <w:marRight w:val="0"/>
                  <w:marTop w:val="0"/>
                  <w:marBottom w:val="0"/>
                  <w:divBdr>
                    <w:top w:val="none" w:sz="0" w:space="0" w:color="auto"/>
                    <w:left w:val="none" w:sz="0" w:space="0" w:color="auto"/>
                    <w:bottom w:val="none" w:sz="0" w:space="0" w:color="auto"/>
                    <w:right w:val="none" w:sz="0" w:space="0" w:color="auto"/>
                  </w:divBdr>
                  <w:divsChild>
                    <w:div w:id="7237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469077">
      <w:bodyDiv w:val="1"/>
      <w:marLeft w:val="0"/>
      <w:marRight w:val="0"/>
      <w:marTop w:val="0"/>
      <w:marBottom w:val="0"/>
      <w:divBdr>
        <w:top w:val="none" w:sz="0" w:space="0" w:color="auto"/>
        <w:left w:val="none" w:sz="0" w:space="0" w:color="auto"/>
        <w:bottom w:val="none" w:sz="0" w:space="0" w:color="auto"/>
        <w:right w:val="none" w:sz="0" w:space="0" w:color="auto"/>
      </w:divBdr>
      <w:divsChild>
        <w:div w:id="1276904830">
          <w:marLeft w:val="0"/>
          <w:marRight w:val="0"/>
          <w:marTop w:val="0"/>
          <w:marBottom w:val="0"/>
          <w:divBdr>
            <w:top w:val="none" w:sz="0" w:space="0" w:color="auto"/>
            <w:left w:val="none" w:sz="0" w:space="0" w:color="auto"/>
            <w:bottom w:val="none" w:sz="0" w:space="0" w:color="auto"/>
            <w:right w:val="none" w:sz="0" w:space="0" w:color="auto"/>
          </w:divBdr>
          <w:divsChild>
            <w:div w:id="1494297201">
              <w:marLeft w:val="0"/>
              <w:marRight w:val="0"/>
              <w:marTop w:val="0"/>
              <w:marBottom w:val="0"/>
              <w:divBdr>
                <w:top w:val="none" w:sz="0" w:space="0" w:color="auto"/>
                <w:left w:val="none" w:sz="0" w:space="0" w:color="auto"/>
                <w:bottom w:val="none" w:sz="0" w:space="0" w:color="auto"/>
                <w:right w:val="none" w:sz="0" w:space="0" w:color="auto"/>
              </w:divBdr>
              <w:divsChild>
                <w:div w:id="62196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172642">
      <w:bodyDiv w:val="1"/>
      <w:marLeft w:val="0"/>
      <w:marRight w:val="0"/>
      <w:marTop w:val="0"/>
      <w:marBottom w:val="0"/>
      <w:divBdr>
        <w:top w:val="none" w:sz="0" w:space="0" w:color="auto"/>
        <w:left w:val="none" w:sz="0" w:space="0" w:color="auto"/>
        <w:bottom w:val="none" w:sz="0" w:space="0" w:color="auto"/>
        <w:right w:val="none" w:sz="0" w:space="0" w:color="auto"/>
      </w:divBdr>
      <w:divsChild>
        <w:div w:id="880246054">
          <w:marLeft w:val="0"/>
          <w:marRight w:val="0"/>
          <w:marTop w:val="0"/>
          <w:marBottom w:val="0"/>
          <w:divBdr>
            <w:top w:val="none" w:sz="0" w:space="0" w:color="auto"/>
            <w:left w:val="none" w:sz="0" w:space="0" w:color="auto"/>
            <w:bottom w:val="none" w:sz="0" w:space="0" w:color="auto"/>
            <w:right w:val="none" w:sz="0" w:space="0" w:color="auto"/>
          </w:divBdr>
          <w:divsChild>
            <w:div w:id="1281523115">
              <w:marLeft w:val="0"/>
              <w:marRight w:val="0"/>
              <w:marTop w:val="0"/>
              <w:marBottom w:val="0"/>
              <w:divBdr>
                <w:top w:val="none" w:sz="0" w:space="0" w:color="auto"/>
                <w:left w:val="none" w:sz="0" w:space="0" w:color="auto"/>
                <w:bottom w:val="none" w:sz="0" w:space="0" w:color="auto"/>
                <w:right w:val="none" w:sz="0" w:space="0" w:color="auto"/>
              </w:divBdr>
              <w:divsChild>
                <w:div w:id="12284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273753">
      <w:bodyDiv w:val="1"/>
      <w:marLeft w:val="0"/>
      <w:marRight w:val="0"/>
      <w:marTop w:val="0"/>
      <w:marBottom w:val="0"/>
      <w:divBdr>
        <w:top w:val="none" w:sz="0" w:space="0" w:color="auto"/>
        <w:left w:val="none" w:sz="0" w:space="0" w:color="auto"/>
        <w:bottom w:val="none" w:sz="0" w:space="0" w:color="auto"/>
        <w:right w:val="none" w:sz="0" w:space="0" w:color="auto"/>
      </w:divBdr>
      <w:divsChild>
        <w:div w:id="1284729324">
          <w:marLeft w:val="0"/>
          <w:marRight w:val="0"/>
          <w:marTop w:val="0"/>
          <w:marBottom w:val="0"/>
          <w:divBdr>
            <w:top w:val="none" w:sz="0" w:space="0" w:color="auto"/>
            <w:left w:val="none" w:sz="0" w:space="0" w:color="auto"/>
            <w:bottom w:val="none" w:sz="0" w:space="0" w:color="auto"/>
            <w:right w:val="none" w:sz="0" w:space="0" w:color="auto"/>
          </w:divBdr>
          <w:divsChild>
            <w:div w:id="1610971563">
              <w:marLeft w:val="0"/>
              <w:marRight w:val="0"/>
              <w:marTop w:val="0"/>
              <w:marBottom w:val="0"/>
              <w:divBdr>
                <w:top w:val="none" w:sz="0" w:space="0" w:color="auto"/>
                <w:left w:val="none" w:sz="0" w:space="0" w:color="auto"/>
                <w:bottom w:val="none" w:sz="0" w:space="0" w:color="auto"/>
                <w:right w:val="none" w:sz="0" w:space="0" w:color="auto"/>
              </w:divBdr>
              <w:divsChild>
                <w:div w:id="2079473798">
                  <w:marLeft w:val="0"/>
                  <w:marRight w:val="0"/>
                  <w:marTop w:val="0"/>
                  <w:marBottom w:val="0"/>
                  <w:divBdr>
                    <w:top w:val="none" w:sz="0" w:space="0" w:color="auto"/>
                    <w:left w:val="none" w:sz="0" w:space="0" w:color="auto"/>
                    <w:bottom w:val="none" w:sz="0" w:space="0" w:color="auto"/>
                    <w:right w:val="none" w:sz="0" w:space="0" w:color="auto"/>
                  </w:divBdr>
                  <w:divsChild>
                    <w:div w:id="18748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478375">
      <w:bodyDiv w:val="1"/>
      <w:marLeft w:val="0"/>
      <w:marRight w:val="0"/>
      <w:marTop w:val="0"/>
      <w:marBottom w:val="0"/>
      <w:divBdr>
        <w:top w:val="none" w:sz="0" w:space="0" w:color="auto"/>
        <w:left w:val="none" w:sz="0" w:space="0" w:color="auto"/>
        <w:bottom w:val="none" w:sz="0" w:space="0" w:color="auto"/>
        <w:right w:val="none" w:sz="0" w:space="0" w:color="auto"/>
      </w:divBdr>
      <w:divsChild>
        <w:div w:id="1721898894">
          <w:marLeft w:val="0"/>
          <w:marRight w:val="0"/>
          <w:marTop w:val="0"/>
          <w:marBottom w:val="0"/>
          <w:divBdr>
            <w:top w:val="none" w:sz="0" w:space="0" w:color="auto"/>
            <w:left w:val="none" w:sz="0" w:space="0" w:color="auto"/>
            <w:bottom w:val="none" w:sz="0" w:space="0" w:color="auto"/>
            <w:right w:val="none" w:sz="0" w:space="0" w:color="auto"/>
          </w:divBdr>
          <w:divsChild>
            <w:div w:id="1052005214">
              <w:marLeft w:val="0"/>
              <w:marRight w:val="0"/>
              <w:marTop w:val="0"/>
              <w:marBottom w:val="0"/>
              <w:divBdr>
                <w:top w:val="none" w:sz="0" w:space="0" w:color="auto"/>
                <w:left w:val="none" w:sz="0" w:space="0" w:color="auto"/>
                <w:bottom w:val="none" w:sz="0" w:space="0" w:color="auto"/>
                <w:right w:val="none" w:sz="0" w:space="0" w:color="auto"/>
              </w:divBdr>
              <w:divsChild>
                <w:div w:id="619189091">
                  <w:marLeft w:val="0"/>
                  <w:marRight w:val="0"/>
                  <w:marTop w:val="0"/>
                  <w:marBottom w:val="0"/>
                  <w:divBdr>
                    <w:top w:val="none" w:sz="0" w:space="0" w:color="auto"/>
                    <w:left w:val="none" w:sz="0" w:space="0" w:color="auto"/>
                    <w:bottom w:val="none" w:sz="0" w:space="0" w:color="auto"/>
                    <w:right w:val="none" w:sz="0" w:space="0" w:color="auto"/>
                  </w:divBdr>
                  <w:divsChild>
                    <w:div w:id="16631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319299">
      <w:bodyDiv w:val="1"/>
      <w:marLeft w:val="0"/>
      <w:marRight w:val="0"/>
      <w:marTop w:val="0"/>
      <w:marBottom w:val="0"/>
      <w:divBdr>
        <w:top w:val="none" w:sz="0" w:space="0" w:color="auto"/>
        <w:left w:val="none" w:sz="0" w:space="0" w:color="auto"/>
        <w:bottom w:val="none" w:sz="0" w:space="0" w:color="auto"/>
        <w:right w:val="none" w:sz="0" w:space="0" w:color="auto"/>
      </w:divBdr>
      <w:divsChild>
        <w:div w:id="2080900334">
          <w:marLeft w:val="0"/>
          <w:marRight w:val="0"/>
          <w:marTop w:val="0"/>
          <w:marBottom w:val="0"/>
          <w:divBdr>
            <w:top w:val="none" w:sz="0" w:space="0" w:color="auto"/>
            <w:left w:val="none" w:sz="0" w:space="0" w:color="auto"/>
            <w:bottom w:val="none" w:sz="0" w:space="0" w:color="auto"/>
            <w:right w:val="none" w:sz="0" w:space="0" w:color="auto"/>
          </w:divBdr>
          <w:divsChild>
            <w:div w:id="1004672338">
              <w:marLeft w:val="0"/>
              <w:marRight w:val="0"/>
              <w:marTop w:val="0"/>
              <w:marBottom w:val="0"/>
              <w:divBdr>
                <w:top w:val="none" w:sz="0" w:space="0" w:color="auto"/>
                <w:left w:val="none" w:sz="0" w:space="0" w:color="auto"/>
                <w:bottom w:val="none" w:sz="0" w:space="0" w:color="auto"/>
                <w:right w:val="none" w:sz="0" w:space="0" w:color="auto"/>
              </w:divBdr>
              <w:divsChild>
                <w:div w:id="105496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527928">
      <w:bodyDiv w:val="1"/>
      <w:marLeft w:val="0"/>
      <w:marRight w:val="0"/>
      <w:marTop w:val="0"/>
      <w:marBottom w:val="0"/>
      <w:divBdr>
        <w:top w:val="none" w:sz="0" w:space="0" w:color="auto"/>
        <w:left w:val="none" w:sz="0" w:space="0" w:color="auto"/>
        <w:bottom w:val="none" w:sz="0" w:space="0" w:color="auto"/>
        <w:right w:val="none" w:sz="0" w:space="0" w:color="auto"/>
      </w:divBdr>
      <w:divsChild>
        <w:div w:id="2106074520">
          <w:marLeft w:val="0"/>
          <w:marRight w:val="0"/>
          <w:marTop w:val="0"/>
          <w:marBottom w:val="0"/>
          <w:divBdr>
            <w:top w:val="none" w:sz="0" w:space="0" w:color="auto"/>
            <w:left w:val="none" w:sz="0" w:space="0" w:color="auto"/>
            <w:bottom w:val="none" w:sz="0" w:space="0" w:color="auto"/>
            <w:right w:val="none" w:sz="0" w:space="0" w:color="auto"/>
          </w:divBdr>
          <w:divsChild>
            <w:div w:id="1583106723">
              <w:marLeft w:val="0"/>
              <w:marRight w:val="0"/>
              <w:marTop w:val="0"/>
              <w:marBottom w:val="0"/>
              <w:divBdr>
                <w:top w:val="none" w:sz="0" w:space="0" w:color="auto"/>
                <w:left w:val="none" w:sz="0" w:space="0" w:color="auto"/>
                <w:bottom w:val="none" w:sz="0" w:space="0" w:color="auto"/>
                <w:right w:val="none" w:sz="0" w:space="0" w:color="auto"/>
              </w:divBdr>
              <w:divsChild>
                <w:div w:id="42724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38254">
      <w:bodyDiv w:val="1"/>
      <w:marLeft w:val="0"/>
      <w:marRight w:val="0"/>
      <w:marTop w:val="0"/>
      <w:marBottom w:val="0"/>
      <w:divBdr>
        <w:top w:val="none" w:sz="0" w:space="0" w:color="auto"/>
        <w:left w:val="none" w:sz="0" w:space="0" w:color="auto"/>
        <w:bottom w:val="none" w:sz="0" w:space="0" w:color="auto"/>
        <w:right w:val="none" w:sz="0" w:space="0" w:color="auto"/>
      </w:divBdr>
      <w:divsChild>
        <w:div w:id="1856382486">
          <w:marLeft w:val="0"/>
          <w:marRight w:val="0"/>
          <w:marTop w:val="0"/>
          <w:marBottom w:val="0"/>
          <w:divBdr>
            <w:top w:val="none" w:sz="0" w:space="0" w:color="auto"/>
            <w:left w:val="none" w:sz="0" w:space="0" w:color="auto"/>
            <w:bottom w:val="none" w:sz="0" w:space="0" w:color="auto"/>
            <w:right w:val="none" w:sz="0" w:space="0" w:color="auto"/>
          </w:divBdr>
          <w:divsChild>
            <w:div w:id="1013802014">
              <w:marLeft w:val="0"/>
              <w:marRight w:val="0"/>
              <w:marTop w:val="0"/>
              <w:marBottom w:val="0"/>
              <w:divBdr>
                <w:top w:val="none" w:sz="0" w:space="0" w:color="auto"/>
                <w:left w:val="none" w:sz="0" w:space="0" w:color="auto"/>
                <w:bottom w:val="none" w:sz="0" w:space="0" w:color="auto"/>
                <w:right w:val="none" w:sz="0" w:space="0" w:color="auto"/>
              </w:divBdr>
              <w:divsChild>
                <w:div w:id="102826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8844">
      <w:bodyDiv w:val="1"/>
      <w:marLeft w:val="0"/>
      <w:marRight w:val="0"/>
      <w:marTop w:val="0"/>
      <w:marBottom w:val="0"/>
      <w:divBdr>
        <w:top w:val="none" w:sz="0" w:space="0" w:color="auto"/>
        <w:left w:val="none" w:sz="0" w:space="0" w:color="auto"/>
        <w:bottom w:val="none" w:sz="0" w:space="0" w:color="auto"/>
        <w:right w:val="none" w:sz="0" w:space="0" w:color="auto"/>
      </w:divBdr>
      <w:divsChild>
        <w:div w:id="463810064">
          <w:marLeft w:val="0"/>
          <w:marRight w:val="0"/>
          <w:marTop w:val="0"/>
          <w:marBottom w:val="0"/>
          <w:divBdr>
            <w:top w:val="none" w:sz="0" w:space="0" w:color="auto"/>
            <w:left w:val="none" w:sz="0" w:space="0" w:color="auto"/>
            <w:bottom w:val="none" w:sz="0" w:space="0" w:color="auto"/>
            <w:right w:val="none" w:sz="0" w:space="0" w:color="auto"/>
          </w:divBdr>
          <w:divsChild>
            <w:div w:id="1132089564">
              <w:marLeft w:val="0"/>
              <w:marRight w:val="0"/>
              <w:marTop w:val="0"/>
              <w:marBottom w:val="0"/>
              <w:divBdr>
                <w:top w:val="none" w:sz="0" w:space="0" w:color="auto"/>
                <w:left w:val="none" w:sz="0" w:space="0" w:color="auto"/>
                <w:bottom w:val="none" w:sz="0" w:space="0" w:color="auto"/>
                <w:right w:val="none" w:sz="0" w:space="0" w:color="auto"/>
              </w:divBdr>
              <w:divsChild>
                <w:div w:id="1988775843">
                  <w:marLeft w:val="0"/>
                  <w:marRight w:val="0"/>
                  <w:marTop w:val="0"/>
                  <w:marBottom w:val="0"/>
                  <w:divBdr>
                    <w:top w:val="none" w:sz="0" w:space="0" w:color="auto"/>
                    <w:left w:val="none" w:sz="0" w:space="0" w:color="auto"/>
                    <w:bottom w:val="none" w:sz="0" w:space="0" w:color="auto"/>
                    <w:right w:val="none" w:sz="0" w:space="0" w:color="auto"/>
                  </w:divBdr>
                  <w:divsChild>
                    <w:div w:id="90414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586392">
      <w:bodyDiv w:val="1"/>
      <w:marLeft w:val="0"/>
      <w:marRight w:val="0"/>
      <w:marTop w:val="0"/>
      <w:marBottom w:val="0"/>
      <w:divBdr>
        <w:top w:val="none" w:sz="0" w:space="0" w:color="auto"/>
        <w:left w:val="none" w:sz="0" w:space="0" w:color="auto"/>
        <w:bottom w:val="none" w:sz="0" w:space="0" w:color="auto"/>
        <w:right w:val="none" w:sz="0" w:space="0" w:color="auto"/>
      </w:divBdr>
      <w:divsChild>
        <w:div w:id="1141272565">
          <w:marLeft w:val="0"/>
          <w:marRight w:val="0"/>
          <w:marTop w:val="0"/>
          <w:marBottom w:val="0"/>
          <w:divBdr>
            <w:top w:val="none" w:sz="0" w:space="0" w:color="auto"/>
            <w:left w:val="none" w:sz="0" w:space="0" w:color="auto"/>
            <w:bottom w:val="none" w:sz="0" w:space="0" w:color="auto"/>
            <w:right w:val="none" w:sz="0" w:space="0" w:color="auto"/>
          </w:divBdr>
          <w:divsChild>
            <w:div w:id="1283338502">
              <w:marLeft w:val="0"/>
              <w:marRight w:val="0"/>
              <w:marTop w:val="0"/>
              <w:marBottom w:val="0"/>
              <w:divBdr>
                <w:top w:val="none" w:sz="0" w:space="0" w:color="auto"/>
                <w:left w:val="none" w:sz="0" w:space="0" w:color="auto"/>
                <w:bottom w:val="none" w:sz="0" w:space="0" w:color="auto"/>
                <w:right w:val="none" w:sz="0" w:space="0" w:color="auto"/>
              </w:divBdr>
              <w:divsChild>
                <w:div w:id="1447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11349">
      <w:bodyDiv w:val="1"/>
      <w:marLeft w:val="0"/>
      <w:marRight w:val="0"/>
      <w:marTop w:val="0"/>
      <w:marBottom w:val="0"/>
      <w:divBdr>
        <w:top w:val="none" w:sz="0" w:space="0" w:color="auto"/>
        <w:left w:val="none" w:sz="0" w:space="0" w:color="auto"/>
        <w:bottom w:val="none" w:sz="0" w:space="0" w:color="auto"/>
        <w:right w:val="none" w:sz="0" w:space="0" w:color="auto"/>
      </w:divBdr>
      <w:divsChild>
        <w:div w:id="934050102">
          <w:marLeft w:val="0"/>
          <w:marRight w:val="0"/>
          <w:marTop w:val="0"/>
          <w:marBottom w:val="0"/>
          <w:divBdr>
            <w:top w:val="none" w:sz="0" w:space="0" w:color="auto"/>
            <w:left w:val="none" w:sz="0" w:space="0" w:color="auto"/>
            <w:bottom w:val="none" w:sz="0" w:space="0" w:color="auto"/>
            <w:right w:val="none" w:sz="0" w:space="0" w:color="auto"/>
          </w:divBdr>
          <w:divsChild>
            <w:div w:id="366639761">
              <w:marLeft w:val="0"/>
              <w:marRight w:val="0"/>
              <w:marTop w:val="0"/>
              <w:marBottom w:val="0"/>
              <w:divBdr>
                <w:top w:val="none" w:sz="0" w:space="0" w:color="auto"/>
                <w:left w:val="none" w:sz="0" w:space="0" w:color="auto"/>
                <w:bottom w:val="none" w:sz="0" w:space="0" w:color="auto"/>
                <w:right w:val="none" w:sz="0" w:space="0" w:color="auto"/>
              </w:divBdr>
              <w:divsChild>
                <w:div w:id="1600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8582">
      <w:bodyDiv w:val="1"/>
      <w:marLeft w:val="0"/>
      <w:marRight w:val="0"/>
      <w:marTop w:val="0"/>
      <w:marBottom w:val="0"/>
      <w:divBdr>
        <w:top w:val="none" w:sz="0" w:space="0" w:color="auto"/>
        <w:left w:val="none" w:sz="0" w:space="0" w:color="auto"/>
        <w:bottom w:val="none" w:sz="0" w:space="0" w:color="auto"/>
        <w:right w:val="none" w:sz="0" w:space="0" w:color="auto"/>
      </w:divBdr>
      <w:divsChild>
        <w:div w:id="700743657">
          <w:marLeft w:val="0"/>
          <w:marRight w:val="0"/>
          <w:marTop w:val="0"/>
          <w:marBottom w:val="0"/>
          <w:divBdr>
            <w:top w:val="none" w:sz="0" w:space="0" w:color="auto"/>
            <w:left w:val="none" w:sz="0" w:space="0" w:color="auto"/>
            <w:bottom w:val="none" w:sz="0" w:space="0" w:color="auto"/>
            <w:right w:val="none" w:sz="0" w:space="0" w:color="auto"/>
          </w:divBdr>
          <w:divsChild>
            <w:div w:id="756290939">
              <w:marLeft w:val="0"/>
              <w:marRight w:val="0"/>
              <w:marTop w:val="0"/>
              <w:marBottom w:val="0"/>
              <w:divBdr>
                <w:top w:val="none" w:sz="0" w:space="0" w:color="auto"/>
                <w:left w:val="none" w:sz="0" w:space="0" w:color="auto"/>
                <w:bottom w:val="none" w:sz="0" w:space="0" w:color="auto"/>
                <w:right w:val="none" w:sz="0" w:space="0" w:color="auto"/>
              </w:divBdr>
              <w:divsChild>
                <w:div w:id="14028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752617">
      <w:bodyDiv w:val="1"/>
      <w:marLeft w:val="0"/>
      <w:marRight w:val="0"/>
      <w:marTop w:val="0"/>
      <w:marBottom w:val="0"/>
      <w:divBdr>
        <w:top w:val="none" w:sz="0" w:space="0" w:color="auto"/>
        <w:left w:val="none" w:sz="0" w:space="0" w:color="auto"/>
        <w:bottom w:val="none" w:sz="0" w:space="0" w:color="auto"/>
        <w:right w:val="none" w:sz="0" w:space="0" w:color="auto"/>
      </w:divBdr>
    </w:div>
    <w:div w:id="1105997686">
      <w:bodyDiv w:val="1"/>
      <w:marLeft w:val="0"/>
      <w:marRight w:val="0"/>
      <w:marTop w:val="0"/>
      <w:marBottom w:val="0"/>
      <w:divBdr>
        <w:top w:val="none" w:sz="0" w:space="0" w:color="auto"/>
        <w:left w:val="none" w:sz="0" w:space="0" w:color="auto"/>
        <w:bottom w:val="none" w:sz="0" w:space="0" w:color="auto"/>
        <w:right w:val="none" w:sz="0" w:space="0" w:color="auto"/>
      </w:divBdr>
      <w:divsChild>
        <w:div w:id="1884560341">
          <w:marLeft w:val="0"/>
          <w:marRight w:val="0"/>
          <w:marTop w:val="0"/>
          <w:marBottom w:val="0"/>
          <w:divBdr>
            <w:top w:val="none" w:sz="0" w:space="0" w:color="auto"/>
            <w:left w:val="none" w:sz="0" w:space="0" w:color="auto"/>
            <w:bottom w:val="none" w:sz="0" w:space="0" w:color="auto"/>
            <w:right w:val="none" w:sz="0" w:space="0" w:color="auto"/>
          </w:divBdr>
          <w:divsChild>
            <w:div w:id="1424642480">
              <w:marLeft w:val="0"/>
              <w:marRight w:val="0"/>
              <w:marTop w:val="0"/>
              <w:marBottom w:val="0"/>
              <w:divBdr>
                <w:top w:val="none" w:sz="0" w:space="0" w:color="auto"/>
                <w:left w:val="none" w:sz="0" w:space="0" w:color="auto"/>
                <w:bottom w:val="none" w:sz="0" w:space="0" w:color="auto"/>
                <w:right w:val="none" w:sz="0" w:space="0" w:color="auto"/>
              </w:divBdr>
              <w:divsChild>
                <w:div w:id="192591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92486">
      <w:bodyDiv w:val="1"/>
      <w:marLeft w:val="0"/>
      <w:marRight w:val="0"/>
      <w:marTop w:val="0"/>
      <w:marBottom w:val="0"/>
      <w:divBdr>
        <w:top w:val="none" w:sz="0" w:space="0" w:color="auto"/>
        <w:left w:val="none" w:sz="0" w:space="0" w:color="auto"/>
        <w:bottom w:val="none" w:sz="0" w:space="0" w:color="auto"/>
        <w:right w:val="none" w:sz="0" w:space="0" w:color="auto"/>
      </w:divBdr>
      <w:divsChild>
        <w:div w:id="1381706556">
          <w:marLeft w:val="0"/>
          <w:marRight w:val="0"/>
          <w:marTop w:val="0"/>
          <w:marBottom w:val="0"/>
          <w:divBdr>
            <w:top w:val="none" w:sz="0" w:space="0" w:color="auto"/>
            <w:left w:val="none" w:sz="0" w:space="0" w:color="auto"/>
            <w:bottom w:val="none" w:sz="0" w:space="0" w:color="auto"/>
            <w:right w:val="none" w:sz="0" w:space="0" w:color="auto"/>
          </w:divBdr>
          <w:divsChild>
            <w:div w:id="51663883">
              <w:marLeft w:val="0"/>
              <w:marRight w:val="0"/>
              <w:marTop w:val="0"/>
              <w:marBottom w:val="0"/>
              <w:divBdr>
                <w:top w:val="none" w:sz="0" w:space="0" w:color="auto"/>
                <w:left w:val="none" w:sz="0" w:space="0" w:color="auto"/>
                <w:bottom w:val="none" w:sz="0" w:space="0" w:color="auto"/>
                <w:right w:val="none" w:sz="0" w:space="0" w:color="auto"/>
              </w:divBdr>
              <w:divsChild>
                <w:div w:id="335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586135">
      <w:bodyDiv w:val="1"/>
      <w:marLeft w:val="0"/>
      <w:marRight w:val="0"/>
      <w:marTop w:val="0"/>
      <w:marBottom w:val="0"/>
      <w:divBdr>
        <w:top w:val="none" w:sz="0" w:space="0" w:color="auto"/>
        <w:left w:val="none" w:sz="0" w:space="0" w:color="auto"/>
        <w:bottom w:val="none" w:sz="0" w:space="0" w:color="auto"/>
        <w:right w:val="none" w:sz="0" w:space="0" w:color="auto"/>
      </w:divBdr>
      <w:divsChild>
        <w:div w:id="1810633194">
          <w:marLeft w:val="0"/>
          <w:marRight w:val="0"/>
          <w:marTop w:val="0"/>
          <w:marBottom w:val="0"/>
          <w:divBdr>
            <w:top w:val="none" w:sz="0" w:space="0" w:color="auto"/>
            <w:left w:val="none" w:sz="0" w:space="0" w:color="auto"/>
            <w:bottom w:val="none" w:sz="0" w:space="0" w:color="auto"/>
            <w:right w:val="none" w:sz="0" w:space="0" w:color="auto"/>
          </w:divBdr>
          <w:divsChild>
            <w:div w:id="611131764">
              <w:marLeft w:val="0"/>
              <w:marRight w:val="0"/>
              <w:marTop w:val="0"/>
              <w:marBottom w:val="0"/>
              <w:divBdr>
                <w:top w:val="none" w:sz="0" w:space="0" w:color="auto"/>
                <w:left w:val="none" w:sz="0" w:space="0" w:color="auto"/>
                <w:bottom w:val="none" w:sz="0" w:space="0" w:color="auto"/>
                <w:right w:val="none" w:sz="0" w:space="0" w:color="auto"/>
              </w:divBdr>
              <w:divsChild>
                <w:div w:id="27540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75072">
      <w:bodyDiv w:val="1"/>
      <w:marLeft w:val="0"/>
      <w:marRight w:val="0"/>
      <w:marTop w:val="0"/>
      <w:marBottom w:val="0"/>
      <w:divBdr>
        <w:top w:val="none" w:sz="0" w:space="0" w:color="auto"/>
        <w:left w:val="none" w:sz="0" w:space="0" w:color="auto"/>
        <w:bottom w:val="none" w:sz="0" w:space="0" w:color="auto"/>
        <w:right w:val="none" w:sz="0" w:space="0" w:color="auto"/>
      </w:divBdr>
      <w:divsChild>
        <w:div w:id="941839027">
          <w:marLeft w:val="0"/>
          <w:marRight w:val="0"/>
          <w:marTop w:val="0"/>
          <w:marBottom w:val="0"/>
          <w:divBdr>
            <w:top w:val="none" w:sz="0" w:space="0" w:color="auto"/>
            <w:left w:val="none" w:sz="0" w:space="0" w:color="auto"/>
            <w:bottom w:val="none" w:sz="0" w:space="0" w:color="auto"/>
            <w:right w:val="none" w:sz="0" w:space="0" w:color="auto"/>
          </w:divBdr>
          <w:divsChild>
            <w:div w:id="2109424943">
              <w:marLeft w:val="0"/>
              <w:marRight w:val="0"/>
              <w:marTop w:val="0"/>
              <w:marBottom w:val="0"/>
              <w:divBdr>
                <w:top w:val="none" w:sz="0" w:space="0" w:color="auto"/>
                <w:left w:val="none" w:sz="0" w:space="0" w:color="auto"/>
                <w:bottom w:val="none" w:sz="0" w:space="0" w:color="auto"/>
                <w:right w:val="none" w:sz="0" w:space="0" w:color="auto"/>
              </w:divBdr>
              <w:divsChild>
                <w:div w:id="143990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989838">
      <w:bodyDiv w:val="1"/>
      <w:marLeft w:val="0"/>
      <w:marRight w:val="0"/>
      <w:marTop w:val="0"/>
      <w:marBottom w:val="0"/>
      <w:divBdr>
        <w:top w:val="none" w:sz="0" w:space="0" w:color="auto"/>
        <w:left w:val="none" w:sz="0" w:space="0" w:color="auto"/>
        <w:bottom w:val="none" w:sz="0" w:space="0" w:color="auto"/>
        <w:right w:val="none" w:sz="0" w:space="0" w:color="auto"/>
      </w:divBdr>
      <w:divsChild>
        <w:div w:id="628706688">
          <w:marLeft w:val="0"/>
          <w:marRight w:val="0"/>
          <w:marTop w:val="0"/>
          <w:marBottom w:val="0"/>
          <w:divBdr>
            <w:top w:val="none" w:sz="0" w:space="0" w:color="auto"/>
            <w:left w:val="none" w:sz="0" w:space="0" w:color="auto"/>
            <w:bottom w:val="none" w:sz="0" w:space="0" w:color="auto"/>
            <w:right w:val="none" w:sz="0" w:space="0" w:color="auto"/>
          </w:divBdr>
          <w:divsChild>
            <w:div w:id="650838230">
              <w:marLeft w:val="0"/>
              <w:marRight w:val="0"/>
              <w:marTop w:val="0"/>
              <w:marBottom w:val="0"/>
              <w:divBdr>
                <w:top w:val="none" w:sz="0" w:space="0" w:color="auto"/>
                <w:left w:val="none" w:sz="0" w:space="0" w:color="auto"/>
                <w:bottom w:val="none" w:sz="0" w:space="0" w:color="auto"/>
                <w:right w:val="none" w:sz="0" w:space="0" w:color="auto"/>
              </w:divBdr>
              <w:divsChild>
                <w:div w:id="358822906">
                  <w:marLeft w:val="0"/>
                  <w:marRight w:val="0"/>
                  <w:marTop w:val="0"/>
                  <w:marBottom w:val="0"/>
                  <w:divBdr>
                    <w:top w:val="none" w:sz="0" w:space="0" w:color="auto"/>
                    <w:left w:val="none" w:sz="0" w:space="0" w:color="auto"/>
                    <w:bottom w:val="none" w:sz="0" w:space="0" w:color="auto"/>
                    <w:right w:val="none" w:sz="0" w:space="0" w:color="auto"/>
                  </w:divBdr>
                  <w:divsChild>
                    <w:div w:id="21390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561389">
      <w:bodyDiv w:val="1"/>
      <w:marLeft w:val="0"/>
      <w:marRight w:val="0"/>
      <w:marTop w:val="0"/>
      <w:marBottom w:val="0"/>
      <w:divBdr>
        <w:top w:val="none" w:sz="0" w:space="0" w:color="auto"/>
        <w:left w:val="none" w:sz="0" w:space="0" w:color="auto"/>
        <w:bottom w:val="none" w:sz="0" w:space="0" w:color="auto"/>
        <w:right w:val="none" w:sz="0" w:space="0" w:color="auto"/>
      </w:divBdr>
      <w:divsChild>
        <w:div w:id="239023953">
          <w:marLeft w:val="0"/>
          <w:marRight w:val="0"/>
          <w:marTop w:val="0"/>
          <w:marBottom w:val="0"/>
          <w:divBdr>
            <w:top w:val="none" w:sz="0" w:space="0" w:color="auto"/>
            <w:left w:val="none" w:sz="0" w:space="0" w:color="auto"/>
            <w:bottom w:val="none" w:sz="0" w:space="0" w:color="auto"/>
            <w:right w:val="none" w:sz="0" w:space="0" w:color="auto"/>
          </w:divBdr>
          <w:divsChild>
            <w:div w:id="912469726">
              <w:marLeft w:val="0"/>
              <w:marRight w:val="0"/>
              <w:marTop w:val="0"/>
              <w:marBottom w:val="0"/>
              <w:divBdr>
                <w:top w:val="none" w:sz="0" w:space="0" w:color="auto"/>
                <w:left w:val="none" w:sz="0" w:space="0" w:color="auto"/>
                <w:bottom w:val="none" w:sz="0" w:space="0" w:color="auto"/>
                <w:right w:val="none" w:sz="0" w:space="0" w:color="auto"/>
              </w:divBdr>
              <w:divsChild>
                <w:div w:id="99792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25505">
      <w:bodyDiv w:val="1"/>
      <w:marLeft w:val="0"/>
      <w:marRight w:val="0"/>
      <w:marTop w:val="0"/>
      <w:marBottom w:val="0"/>
      <w:divBdr>
        <w:top w:val="none" w:sz="0" w:space="0" w:color="auto"/>
        <w:left w:val="none" w:sz="0" w:space="0" w:color="auto"/>
        <w:bottom w:val="none" w:sz="0" w:space="0" w:color="auto"/>
        <w:right w:val="none" w:sz="0" w:space="0" w:color="auto"/>
      </w:divBdr>
      <w:divsChild>
        <w:div w:id="1533297210">
          <w:marLeft w:val="0"/>
          <w:marRight w:val="0"/>
          <w:marTop w:val="0"/>
          <w:marBottom w:val="0"/>
          <w:divBdr>
            <w:top w:val="none" w:sz="0" w:space="0" w:color="auto"/>
            <w:left w:val="none" w:sz="0" w:space="0" w:color="auto"/>
            <w:bottom w:val="none" w:sz="0" w:space="0" w:color="auto"/>
            <w:right w:val="none" w:sz="0" w:space="0" w:color="auto"/>
          </w:divBdr>
          <w:divsChild>
            <w:div w:id="1314531787">
              <w:marLeft w:val="0"/>
              <w:marRight w:val="0"/>
              <w:marTop w:val="0"/>
              <w:marBottom w:val="0"/>
              <w:divBdr>
                <w:top w:val="none" w:sz="0" w:space="0" w:color="auto"/>
                <w:left w:val="none" w:sz="0" w:space="0" w:color="auto"/>
                <w:bottom w:val="none" w:sz="0" w:space="0" w:color="auto"/>
                <w:right w:val="none" w:sz="0" w:space="0" w:color="auto"/>
              </w:divBdr>
              <w:divsChild>
                <w:div w:id="1815750894">
                  <w:marLeft w:val="0"/>
                  <w:marRight w:val="0"/>
                  <w:marTop w:val="0"/>
                  <w:marBottom w:val="0"/>
                  <w:divBdr>
                    <w:top w:val="none" w:sz="0" w:space="0" w:color="auto"/>
                    <w:left w:val="none" w:sz="0" w:space="0" w:color="auto"/>
                    <w:bottom w:val="none" w:sz="0" w:space="0" w:color="auto"/>
                    <w:right w:val="none" w:sz="0" w:space="0" w:color="auto"/>
                  </w:divBdr>
                  <w:divsChild>
                    <w:div w:id="157412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392984">
      <w:bodyDiv w:val="1"/>
      <w:marLeft w:val="0"/>
      <w:marRight w:val="0"/>
      <w:marTop w:val="0"/>
      <w:marBottom w:val="0"/>
      <w:divBdr>
        <w:top w:val="none" w:sz="0" w:space="0" w:color="auto"/>
        <w:left w:val="none" w:sz="0" w:space="0" w:color="auto"/>
        <w:bottom w:val="none" w:sz="0" w:space="0" w:color="auto"/>
        <w:right w:val="none" w:sz="0" w:space="0" w:color="auto"/>
      </w:divBdr>
    </w:div>
    <w:div w:id="1259020124">
      <w:bodyDiv w:val="1"/>
      <w:marLeft w:val="0"/>
      <w:marRight w:val="0"/>
      <w:marTop w:val="0"/>
      <w:marBottom w:val="0"/>
      <w:divBdr>
        <w:top w:val="none" w:sz="0" w:space="0" w:color="auto"/>
        <w:left w:val="none" w:sz="0" w:space="0" w:color="auto"/>
        <w:bottom w:val="none" w:sz="0" w:space="0" w:color="auto"/>
        <w:right w:val="none" w:sz="0" w:space="0" w:color="auto"/>
      </w:divBdr>
      <w:divsChild>
        <w:div w:id="5332977">
          <w:marLeft w:val="0"/>
          <w:marRight w:val="0"/>
          <w:marTop w:val="0"/>
          <w:marBottom w:val="0"/>
          <w:divBdr>
            <w:top w:val="none" w:sz="0" w:space="0" w:color="auto"/>
            <w:left w:val="none" w:sz="0" w:space="0" w:color="auto"/>
            <w:bottom w:val="none" w:sz="0" w:space="0" w:color="auto"/>
            <w:right w:val="none" w:sz="0" w:space="0" w:color="auto"/>
          </w:divBdr>
          <w:divsChild>
            <w:div w:id="1300647077">
              <w:marLeft w:val="0"/>
              <w:marRight w:val="0"/>
              <w:marTop w:val="0"/>
              <w:marBottom w:val="0"/>
              <w:divBdr>
                <w:top w:val="none" w:sz="0" w:space="0" w:color="auto"/>
                <w:left w:val="none" w:sz="0" w:space="0" w:color="auto"/>
                <w:bottom w:val="none" w:sz="0" w:space="0" w:color="auto"/>
                <w:right w:val="none" w:sz="0" w:space="0" w:color="auto"/>
              </w:divBdr>
              <w:divsChild>
                <w:div w:id="1404568895">
                  <w:marLeft w:val="0"/>
                  <w:marRight w:val="0"/>
                  <w:marTop w:val="0"/>
                  <w:marBottom w:val="0"/>
                  <w:divBdr>
                    <w:top w:val="none" w:sz="0" w:space="0" w:color="auto"/>
                    <w:left w:val="none" w:sz="0" w:space="0" w:color="auto"/>
                    <w:bottom w:val="none" w:sz="0" w:space="0" w:color="auto"/>
                    <w:right w:val="none" w:sz="0" w:space="0" w:color="auto"/>
                  </w:divBdr>
                  <w:divsChild>
                    <w:div w:id="8230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658572">
      <w:bodyDiv w:val="1"/>
      <w:marLeft w:val="0"/>
      <w:marRight w:val="0"/>
      <w:marTop w:val="0"/>
      <w:marBottom w:val="0"/>
      <w:divBdr>
        <w:top w:val="none" w:sz="0" w:space="0" w:color="auto"/>
        <w:left w:val="none" w:sz="0" w:space="0" w:color="auto"/>
        <w:bottom w:val="none" w:sz="0" w:space="0" w:color="auto"/>
        <w:right w:val="none" w:sz="0" w:space="0" w:color="auto"/>
      </w:divBdr>
    </w:div>
    <w:div w:id="1311716367">
      <w:bodyDiv w:val="1"/>
      <w:marLeft w:val="0"/>
      <w:marRight w:val="0"/>
      <w:marTop w:val="0"/>
      <w:marBottom w:val="0"/>
      <w:divBdr>
        <w:top w:val="none" w:sz="0" w:space="0" w:color="auto"/>
        <w:left w:val="none" w:sz="0" w:space="0" w:color="auto"/>
        <w:bottom w:val="none" w:sz="0" w:space="0" w:color="auto"/>
        <w:right w:val="none" w:sz="0" w:space="0" w:color="auto"/>
      </w:divBdr>
      <w:divsChild>
        <w:div w:id="2110201640">
          <w:marLeft w:val="0"/>
          <w:marRight w:val="0"/>
          <w:marTop w:val="0"/>
          <w:marBottom w:val="0"/>
          <w:divBdr>
            <w:top w:val="none" w:sz="0" w:space="0" w:color="auto"/>
            <w:left w:val="none" w:sz="0" w:space="0" w:color="auto"/>
            <w:bottom w:val="none" w:sz="0" w:space="0" w:color="auto"/>
            <w:right w:val="none" w:sz="0" w:space="0" w:color="auto"/>
          </w:divBdr>
          <w:divsChild>
            <w:div w:id="910240337">
              <w:marLeft w:val="0"/>
              <w:marRight w:val="0"/>
              <w:marTop w:val="0"/>
              <w:marBottom w:val="0"/>
              <w:divBdr>
                <w:top w:val="none" w:sz="0" w:space="0" w:color="auto"/>
                <w:left w:val="none" w:sz="0" w:space="0" w:color="auto"/>
                <w:bottom w:val="none" w:sz="0" w:space="0" w:color="auto"/>
                <w:right w:val="none" w:sz="0" w:space="0" w:color="auto"/>
              </w:divBdr>
              <w:divsChild>
                <w:div w:id="14032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964041">
      <w:bodyDiv w:val="1"/>
      <w:marLeft w:val="0"/>
      <w:marRight w:val="0"/>
      <w:marTop w:val="0"/>
      <w:marBottom w:val="0"/>
      <w:divBdr>
        <w:top w:val="none" w:sz="0" w:space="0" w:color="auto"/>
        <w:left w:val="none" w:sz="0" w:space="0" w:color="auto"/>
        <w:bottom w:val="none" w:sz="0" w:space="0" w:color="auto"/>
        <w:right w:val="none" w:sz="0" w:space="0" w:color="auto"/>
      </w:divBdr>
      <w:divsChild>
        <w:div w:id="299069870">
          <w:marLeft w:val="0"/>
          <w:marRight w:val="0"/>
          <w:marTop w:val="0"/>
          <w:marBottom w:val="0"/>
          <w:divBdr>
            <w:top w:val="none" w:sz="0" w:space="0" w:color="auto"/>
            <w:left w:val="none" w:sz="0" w:space="0" w:color="auto"/>
            <w:bottom w:val="none" w:sz="0" w:space="0" w:color="auto"/>
            <w:right w:val="none" w:sz="0" w:space="0" w:color="auto"/>
          </w:divBdr>
          <w:divsChild>
            <w:div w:id="354311195">
              <w:marLeft w:val="0"/>
              <w:marRight w:val="0"/>
              <w:marTop w:val="0"/>
              <w:marBottom w:val="0"/>
              <w:divBdr>
                <w:top w:val="none" w:sz="0" w:space="0" w:color="auto"/>
                <w:left w:val="none" w:sz="0" w:space="0" w:color="auto"/>
                <w:bottom w:val="none" w:sz="0" w:space="0" w:color="auto"/>
                <w:right w:val="none" w:sz="0" w:space="0" w:color="auto"/>
              </w:divBdr>
              <w:divsChild>
                <w:div w:id="198183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09865">
      <w:bodyDiv w:val="1"/>
      <w:marLeft w:val="0"/>
      <w:marRight w:val="0"/>
      <w:marTop w:val="0"/>
      <w:marBottom w:val="0"/>
      <w:divBdr>
        <w:top w:val="none" w:sz="0" w:space="0" w:color="auto"/>
        <w:left w:val="none" w:sz="0" w:space="0" w:color="auto"/>
        <w:bottom w:val="none" w:sz="0" w:space="0" w:color="auto"/>
        <w:right w:val="none" w:sz="0" w:space="0" w:color="auto"/>
      </w:divBdr>
      <w:divsChild>
        <w:div w:id="168833837">
          <w:marLeft w:val="0"/>
          <w:marRight w:val="0"/>
          <w:marTop w:val="0"/>
          <w:marBottom w:val="0"/>
          <w:divBdr>
            <w:top w:val="none" w:sz="0" w:space="0" w:color="auto"/>
            <w:left w:val="none" w:sz="0" w:space="0" w:color="auto"/>
            <w:bottom w:val="none" w:sz="0" w:space="0" w:color="auto"/>
            <w:right w:val="none" w:sz="0" w:space="0" w:color="auto"/>
          </w:divBdr>
          <w:divsChild>
            <w:div w:id="611522015">
              <w:marLeft w:val="0"/>
              <w:marRight w:val="0"/>
              <w:marTop w:val="0"/>
              <w:marBottom w:val="0"/>
              <w:divBdr>
                <w:top w:val="none" w:sz="0" w:space="0" w:color="auto"/>
                <w:left w:val="none" w:sz="0" w:space="0" w:color="auto"/>
                <w:bottom w:val="none" w:sz="0" w:space="0" w:color="auto"/>
                <w:right w:val="none" w:sz="0" w:space="0" w:color="auto"/>
              </w:divBdr>
              <w:divsChild>
                <w:div w:id="57822471">
                  <w:marLeft w:val="0"/>
                  <w:marRight w:val="0"/>
                  <w:marTop w:val="0"/>
                  <w:marBottom w:val="0"/>
                  <w:divBdr>
                    <w:top w:val="none" w:sz="0" w:space="0" w:color="auto"/>
                    <w:left w:val="none" w:sz="0" w:space="0" w:color="auto"/>
                    <w:bottom w:val="none" w:sz="0" w:space="0" w:color="auto"/>
                    <w:right w:val="none" w:sz="0" w:space="0" w:color="auto"/>
                  </w:divBdr>
                  <w:divsChild>
                    <w:div w:id="6253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980830">
      <w:bodyDiv w:val="1"/>
      <w:marLeft w:val="0"/>
      <w:marRight w:val="0"/>
      <w:marTop w:val="0"/>
      <w:marBottom w:val="0"/>
      <w:divBdr>
        <w:top w:val="none" w:sz="0" w:space="0" w:color="auto"/>
        <w:left w:val="none" w:sz="0" w:space="0" w:color="auto"/>
        <w:bottom w:val="none" w:sz="0" w:space="0" w:color="auto"/>
        <w:right w:val="none" w:sz="0" w:space="0" w:color="auto"/>
      </w:divBdr>
    </w:div>
    <w:div w:id="1328552523">
      <w:bodyDiv w:val="1"/>
      <w:marLeft w:val="0"/>
      <w:marRight w:val="0"/>
      <w:marTop w:val="0"/>
      <w:marBottom w:val="0"/>
      <w:divBdr>
        <w:top w:val="none" w:sz="0" w:space="0" w:color="auto"/>
        <w:left w:val="none" w:sz="0" w:space="0" w:color="auto"/>
        <w:bottom w:val="none" w:sz="0" w:space="0" w:color="auto"/>
        <w:right w:val="none" w:sz="0" w:space="0" w:color="auto"/>
      </w:divBdr>
      <w:divsChild>
        <w:div w:id="413552287">
          <w:marLeft w:val="0"/>
          <w:marRight w:val="0"/>
          <w:marTop w:val="0"/>
          <w:marBottom w:val="0"/>
          <w:divBdr>
            <w:top w:val="none" w:sz="0" w:space="0" w:color="auto"/>
            <w:left w:val="none" w:sz="0" w:space="0" w:color="auto"/>
            <w:bottom w:val="none" w:sz="0" w:space="0" w:color="auto"/>
            <w:right w:val="none" w:sz="0" w:space="0" w:color="auto"/>
          </w:divBdr>
          <w:divsChild>
            <w:div w:id="357047545">
              <w:marLeft w:val="0"/>
              <w:marRight w:val="0"/>
              <w:marTop w:val="0"/>
              <w:marBottom w:val="0"/>
              <w:divBdr>
                <w:top w:val="none" w:sz="0" w:space="0" w:color="auto"/>
                <w:left w:val="none" w:sz="0" w:space="0" w:color="auto"/>
                <w:bottom w:val="none" w:sz="0" w:space="0" w:color="auto"/>
                <w:right w:val="none" w:sz="0" w:space="0" w:color="auto"/>
              </w:divBdr>
              <w:divsChild>
                <w:div w:id="118694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67811">
      <w:bodyDiv w:val="1"/>
      <w:marLeft w:val="0"/>
      <w:marRight w:val="0"/>
      <w:marTop w:val="0"/>
      <w:marBottom w:val="0"/>
      <w:divBdr>
        <w:top w:val="none" w:sz="0" w:space="0" w:color="auto"/>
        <w:left w:val="none" w:sz="0" w:space="0" w:color="auto"/>
        <w:bottom w:val="none" w:sz="0" w:space="0" w:color="auto"/>
        <w:right w:val="none" w:sz="0" w:space="0" w:color="auto"/>
      </w:divBdr>
      <w:divsChild>
        <w:div w:id="767891339">
          <w:marLeft w:val="0"/>
          <w:marRight w:val="0"/>
          <w:marTop w:val="0"/>
          <w:marBottom w:val="0"/>
          <w:divBdr>
            <w:top w:val="none" w:sz="0" w:space="0" w:color="auto"/>
            <w:left w:val="none" w:sz="0" w:space="0" w:color="auto"/>
            <w:bottom w:val="none" w:sz="0" w:space="0" w:color="auto"/>
            <w:right w:val="none" w:sz="0" w:space="0" w:color="auto"/>
          </w:divBdr>
          <w:divsChild>
            <w:div w:id="157352494">
              <w:marLeft w:val="0"/>
              <w:marRight w:val="0"/>
              <w:marTop w:val="0"/>
              <w:marBottom w:val="0"/>
              <w:divBdr>
                <w:top w:val="none" w:sz="0" w:space="0" w:color="auto"/>
                <w:left w:val="none" w:sz="0" w:space="0" w:color="auto"/>
                <w:bottom w:val="none" w:sz="0" w:space="0" w:color="auto"/>
                <w:right w:val="none" w:sz="0" w:space="0" w:color="auto"/>
              </w:divBdr>
              <w:divsChild>
                <w:div w:id="1056244036">
                  <w:marLeft w:val="0"/>
                  <w:marRight w:val="0"/>
                  <w:marTop w:val="0"/>
                  <w:marBottom w:val="0"/>
                  <w:divBdr>
                    <w:top w:val="none" w:sz="0" w:space="0" w:color="auto"/>
                    <w:left w:val="none" w:sz="0" w:space="0" w:color="auto"/>
                    <w:bottom w:val="none" w:sz="0" w:space="0" w:color="auto"/>
                    <w:right w:val="none" w:sz="0" w:space="0" w:color="auto"/>
                  </w:divBdr>
                  <w:divsChild>
                    <w:div w:id="210240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726635">
      <w:bodyDiv w:val="1"/>
      <w:marLeft w:val="0"/>
      <w:marRight w:val="0"/>
      <w:marTop w:val="0"/>
      <w:marBottom w:val="0"/>
      <w:divBdr>
        <w:top w:val="none" w:sz="0" w:space="0" w:color="auto"/>
        <w:left w:val="none" w:sz="0" w:space="0" w:color="auto"/>
        <w:bottom w:val="none" w:sz="0" w:space="0" w:color="auto"/>
        <w:right w:val="none" w:sz="0" w:space="0" w:color="auto"/>
      </w:divBdr>
      <w:divsChild>
        <w:div w:id="1612935355">
          <w:marLeft w:val="0"/>
          <w:marRight w:val="0"/>
          <w:marTop w:val="0"/>
          <w:marBottom w:val="0"/>
          <w:divBdr>
            <w:top w:val="none" w:sz="0" w:space="0" w:color="auto"/>
            <w:left w:val="none" w:sz="0" w:space="0" w:color="auto"/>
            <w:bottom w:val="none" w:sz="0" w:space="0" w:color="auto"/>
            <w:right w:val="none" w:sz="0" w:space="0" w:color="auto"/>
          </w:divBdr>
          <w:divsChild>
            <w:div w:id="281688027">
              <w:marLeft w:val="0"/>
              <w:marRight w:val="0"/>
              <w:marTop w:val="0"/>
              <w:marBottom w:val="0"/>
              <w:divBdr>
                <w:top w:val="none" w:sz="0" w:space="0" w:color="auto"/>
                <w:left w:val="none" w:sz="0" w:space="0" w:color="auto"/>
                <w:bottom w:val="none" w:sz="0" w:space="0" w:color="auto"/>
                <w:right w:val="none" w:sz="0" w:space="0" w:color="auto"/>
              </w:divBdr>
              <w:divsChild>
                <w:div w:id="18570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84628">
      <w:bodyDiv w:val="1"/>
      <w:marLeft w:val="0"/>
      <w:marRight w:val="0"/>
      <w:marTop w:val="0"/>
      <w:marBottom w:val="0"/>
      <w:divBdr>
        <w:top w:val="none" w:sz="0" w:space="0" w:color="auto"/>
        <w:left w:val="none" w:sz="0" w:space="0" w:color="auto"/>
        <w:bottom w:val="none" w:sz="0" w:space="0" w:color="auto"/>
        <w:right w:val="none" w:sz="0" w:space="0" w:color="auto"/>
      </w:divBdr>
      <w:divsChild>
        <w:div w:id="1361321298">
          <w:marLeft w:val="0"/>
          <w:marRight w:val="0"/>
          <w:marTop w:val="0"/>
          <w:marBottom w:val="0"/>
          <w:divBdr>
            <w:top w:val="none" w:sz="0" w:space="0" w:color="auto"/>
            <w:left w:val="none" w:sz="0" w:space="0" w:color="auto"/>
            <w:bottom w:val="none" w:sz="0" w:space="0" w:color="auto"/>
            <w:right w:val="none" w:sz="0" w:space="0" w:color="auto"/>
          </w:divBdr>
          <w:divsChild>
            <w:div w:id="483208547">
              <w:marLeft w:val="0"/>
              <w:marRight w:val="0"/>
              <w:marTop w:val="0"/>
              <w:marBottom w:val="0"/>
              <w:divBdr>
                <w:top w:val="none" w:sz="0" w:space="0" w:color="auto"/>
                <w:left w:val="none" w:sz="0" w:space="0" w:color="auto"/>
                <w:bottom w:val="none" w:sz="0" w:space="0" w:color="auto"/>
                <w:right w:val="none" w:sz="0" w:space="0" w:color="auto"/>
              </w:divBdr>
              <w:divsChild>
                <w:div w:id="9067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86703">
      <w:bodyDiv w:val="1"/>
      <w:marLeft w:val="0"/>
      <w:marRight w:val="0"/>
      <w:marTop w:val="0"/>
      <w:marBottom w:val="0"/>
      <w:divBdr>
        <w:top w:val="none" w:sz="0" w:space="0" w:color="auto"/>
        <w:left w:val="none" w:sz="0" w:space="0" w:color="auto"/>
        <w:bottom w:val="none" w:sz="0" w:space="0" w:color="auto"/>
        <w:right w:val="none" w:sz="0" w:space="0" w:color="auto"/>
      </w:divBdr>
      <w:divsChild>
        <w:div w:id="1943418599">
          <w:marLeft w:val="0"/>
          <w:marRight w:val="0"/>
          <w:marTop w:val="0"/>
          <w:marBottom w:val="0"/>
          <w:divBdr>
            <w:top w:val="none" w:sz="0" w:space="0" w:color="auto"/>
            <w:left w:val="none" w:sz="0" w:space="0" w:color="auto"/>
            <w:bottom w:val="none" w:sz="0" w:space="0" w:color="auto"/>
            <w:right w:val="none" w:sz="0" w:space="0" w:color="auto"/>
          </w:divBdr>
          <w:divsChild>
            <w:div w:id="905798275">
              <w:marLeft w:val="0"/>
              <w:marRight w:val="0"/>
              <w:marTop w:val="0"/>
              <w:marBottom w:val="0"/>
              <w:divBdr>
                <w:top w:val="none" w:sz="0" w:space="0" w:color="auto"/>
                <w:left w:val="none" w:sz="0" w:space="0" w:color="auto"/>
                <w:bottom w:val="none" w:sz="0" w:space="0" w:color="auto"/>
                <w:right w:val="none" w:sz="0" w:space="0" w:color="auto"/>
              </w:divBdr>
              <w:divsChild>
                <w:div w:id="62647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486311">
      <w:bodyDiv w:val="1"/>
      <w:marLeft w:val="0"/>
      <w:marRight w:val="0"/>
      <w:marTop w:val="0"/>
      <w:marBottom w:val="0"/>
      <w:divBdr>
        <w:top w:val="none" w:sz="0" w:space="0" w:color="auto"/>
        <w:left w:val="none" w:sz="0" w:space="0" w:color="auto"/>
        <w:bottom w:val="none" w:sz="0" w:space="0" w:color="auto"/>
        <w:right w:val="none" w:sz="0" w:space="0" w:color="auto"/>
      </w:divBdr>
    </w:div>
    <w:div w:id="1420523763">
      <w:bodyDiv w:val="1"/>
      <w:marLeft w:val="0"/>
      <w:marRight w:val="0"/>
      <w:marTop w:val="0"/>
      <w:marBottom w:val="0"/>
      <w:divBdr>
        <w:top w:val="none" w:sz="0" w:space="0" w:color="auto"/>
        <w:left w:val="none" w:sz="0" w:space="0" w:color="auto"/>
        <w:bottom w:val="none" w:sz="0" w:space="0" w:color="auto"/>
        <w:right w:val="none" w:sz="0" w:space="0" w:color="auto"/>
      </w:divBdr>
      <w:divsChild>
        <w:div w:id="1074813954">
          <w:marLeft w:val="0"/>
          <w:marRight w:val="0"/>
          <w:marTop w:val="0"/>
          <w:marBottom w:val="0"/>
          <w:divBdr>
            <w:top w:val="none" w:sz="0" w:space="0" w:color="auto"/>
            <w:left w:val="none" w:sz="0" w:space="0" w:color="auto"/>
            <w:bottom w:val="none" w:sz="0" w:space="0" w:color="auto"/>
            <w:right w:val="none" w:sz="0" w:space="0" w:color="auto"/>
          </w:divBdr>
          <w:divsChild>
            <w:div w:id="1997606865">
              <w:marLeft w:val="0"/>
              <w:marRight w:val="0"/>
              <w:marTop w:val="0"/>
              <w:marBottom w:val="0"/>
              <w:divBdr>
                <w:top w:val="none" w:sz="0" w:space="0" w:color="auto"/>
                <w:left w:val="none" w:sz="0" w:space="0" w:color="auto"/>
                <w:bottom w:val="none" w:sz="0" w:space="0" w:color="auto"/>
                <w:right w:val="none" w:sz="0" w:space="0" w:color="auto"/>
              </w:divBdr>
              <w:divsChild>
                <w:div w:id="1927184363">
                  <w:marLeft w:val="0"/>
                  <w:marRight w:val="0"/>
                  <w:marTop w:val="0"/>
                  <w:marBottom w:val="0"/>
                  <w:divBdr>
                    <w:top w:val="none" w:sz="0" w:space="0" w:color="auto"/>
                    <w:left w:val="none" w:sz="0" w:space="0" w:color="auto"/>
                    <w:bottom w:val="none" w:sz="0" w:space="0" w:color="auto"/>
                    <w:right w:val="none" w:sz="0" w:space="0" w:color="auto"/>
                  </w:divBdr>
                  <w:divsChild>
                    <w:div w:id="19520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428939">
      <w:bodyDiv w:val="1"/>
      <w:marLeft w:val="0"/>
      <w:marRight w:val="0"/>
      <w:marTop w:val="0"/>
      <w:marBottom w:val="0"/>
      <w:divBdr>
        <w:top w:val="none" w:sz="0" w:space="0" w:color="auto"/>
        <w:left w:val="none" w:sz="0" w:space="0" w:color="auto"/>
        <w:bottom w:val="none" w:sz="0" w:space="0" w:color="auto"/>
        <w:right w:val="none" w:sz="0" w:space="0" w:color="auto"/>
      </w:divBdr>
      <w:divsChild>
        <w:div w:id="1555583144">
          <w:marLeft w:val="0"/>
          <w:marRight w:val="0"/>
          <w:marTop w:val="0"/>
          <w:marBottom w:val="0"/>
          <w:divBdr>
            <w:top w:val="none" w:sz="0" w:space="0" w:color="auto"/>
            <w:left w:val="none" w:sz="0" w:space="0" w:color="auto"/>
            <w:bottom w:val="none" w:sz="0" w:space="0" w:color="auto"/>
            <w:right w:val="none" w:sz="0" w:space="0" w:color="auto"/>
          </w:divBdr>
          <w:divsChild>
            <w:div w:id="1640374880">
              <w:marLeft w:val="0"/>
              <w:marRight w:val="0"/>
              <w:marTop w:val="0"/>
              <w:marBottom w:val="0"/>
              <w:divBdr>
                <w:top w:val="none" w:sz="0" w:space="0" w:color="auto"/>
                <w:left w:val="none" w:sz="0" w:space="0" w:color="auto"/>
                <w:bottom w:val="none" w:sz="0" w:space="0" w:color="auto"/>
                <w:right w:val="none" w:sz="0" w:space="0" w:color="auto"/>
              </w:divBdr>
              <w:divsChild>
                <w:div w:id="1399859038">
                  <w:marLeft w:val="0"/>
                  <w:marRight w:val="0"/>
                  <w:marTop w:val="0"/>
                  <w:marBottom w:val="0"/>
                  <w:divBdr>
                    <w:top w:val="none" w:sz="0" w:space="0" w:color="auto"/>
                    <w:left w:val="none" w:sz="0" w:space="0" w:color="auto"/>
                    <w:bottom w:val="none" w:sz="0" w:space="0" w:color="auto"/>
                    <w:right w:val="none" w:sz="0" w:space="0" w:color="auto"/>
                  </w:divBdr>
                  <w:divsChild>
                    <w:div w:id="2560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246728">
      <w:bodyDiv w:val="1"/>
      <w:marLeft w:val="0"/>
      <w:marRight w:val="0"/>
      <w:marTop w:val="0"/>
      <w:marBottom w:val="0"/>
      <w:divBdr>
        <w:top w:val="none" w:sz="0" w:space="0" w:color="auto"/>
        <w:left w:val="none" w:sz="0" w:space="0" w:color="auto"/>
        <w:bottom w:val="none" w:sz="0" w:space="0" w:color="auto"/>
        <w:right w:val="none" w:sz="0" w:space="0" w:color="auto"/>
      </w:divBdr>
    </w:div>
    <w:div w:id="1511525091">
      <w:bodyDiv w:val="1"/>
      <w:marLeft w:val="0"/>
      <w:marRight w:val="0"/>
      <w:marTop w:val="0"/>
      <w:marBottom w:val="0"/>
      <w:divBdr>
        <w:top w:val="none" w:sz="0" w:space="0" w:color="auto"/>
        <w:left w:val="none" w:sz="0" w:space="0" w:color="auto"/>
        <w:bottom w:val="none" w:sz="0" w:space="0" w:color="auto"/>
        <w:right w:val="none" w:sz="0" w:space="0" w:color="auto"/>
      </w:divBdr>
      <w:divsChild>
        <w:div w:id="1789356372">
          <w:marLeft w:val="0"/>
          <w:marRight w:val="0"/>
          <w:marTop w:val="0"/>
          <w:marBottom w:val="0"/>
          <w:divBdr>
            <w:top w:val="none" w:sz="0" w:space="0" w:color="auto"/>
            <w:left w:val="none" w:sz="0" w:space="0" w:color="auto"/>
            <w:bottom w:val="none" w:sz="0" w:space="0" w:color="auto"/>
            <w:right w:val="none" w:sz="0" w:space="0" w:color="auto"/>
          </w:divBdr>
          <w:divsChild>
            <w:div w:id="891190173">
              <w:marLeft w:val="0"/>
              <w:marRight w:val="0"/>
              <w:marTop w:val="0"/>
              <w:marBottom w:val="0"/>
              <w:divBdr>
                <w:top w:val="none" w:sz="0" w:space="0" w:color="auto"/>
                <w:left w:val="none" w:sz="0" w:space="0" w:color="auto"/>
                <w:bottom w:val="none" w:sz="0" w:space="0" w:color="auto"/>
                <w:right w:val="none" w:sz="0" w:space="0" w:color="auto"/>
              </w:divBdr>
              <w:divsChild>
                <w:div w:id="19187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405101">
      <w:bodyDiv w:val="1"/>
      <w:marLeft w:val="0"/>
      <w:marRight w:val="0"/>
      <w:marTop w:val="0"/>
      <w:marBottom w:val="0"/>
      <w:divBdr>
        <w:top w:val="none" w:sz="0" w:space="0" w:color="auto"/>
        <w:left w:val="none" w:sz="0" w:space="0" w:color="auto"/>
        <w:bottom w:val="none" w:sz="0" w:space="0" w:color="auto"/>
        <w:right w:val="none" w:sz="0" w:space="0" w:color="auto"/>
      </w:divBdr>
      <w:divsChild>
        <w:div w:id="1074669763">
          <w:marLeft w:val="0"/>
          <w:marRight w:val="0"/>
          <w:marTop w:val="0"/>
          <w:marBottom w:val="0"/>
          <w:divBdr>
            <w:top w:val="none" w:sz="0" w:space="0" w:color="auto"/>
            <w:left w:val="none" w:sz="0" w:space="0" w:color="auto"/>
            <w:bottom w:val="none" w:sz="0" w:space="0" w:color="auto"/>
            <w:right w:val="none" w:sz="0" w:space="0" w:color="auto"/>
          </w:divBdr>
          <w:divsChild>
            <w:div w:id="290749720">
              <w:marLeft w:val="0"/>
              <w:marRight w:val="0"/>
              <w:marTop w:val="0"/>
              <w:marBottom w:val="0"/>
              <w:divBdr>
                <w:top w:val="none" w:sz="0" w:space="0" w:color="auto"/>
                <w:left w:val="none" w:sz="0" w:space="0" w:color="auto"/>
                <w:bottom w:val="none" w:sz="0" w:space="0" w:color="auto"/>
                <w:right w:val="none" w:sz="0" w:space="0" w:color="auto"/>
              </w:divBdr>
              <w:divsChild>
                <w:div w:id="126310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756530">
      <w:bodyDiv w:val="1"/>
      <w:marLeft w:val="0"/>
      <w:marRight w:val="0"/>
      <w:marTop w:val="0"/>
      <w:marBottom w:val="0"/>
      <w:divBdr>
        <w:top w:val="none" w:sz="0" w:space="0" w:color="auto"/>
        <w:left w:val="none" w:sz="0" w:space="0" w:color="auto"/>
        <w:bottom w:val="none" w:sz="0" w:space="0" w:color="auto"/>
        <w:right w:val="none" w:sz="0" w:space="0" w:color="auto"/>
      </w:divBdr>
      <w:divsChild>
        <w:div w:id="1355226343">
          <w:marLeft w:val="0"/>
          <w:marRight w:val="0"/>
          <w:marTop w:val="0"/>
          <w:marBottom w:val="0"/>
          <w:divBdr>
            <w:top w:val="none" w:sz="0" w:space="0" w:color="auto"/>
            <w:left w:val="none" w:sz="0" w:space="0" w:color="auto"/>
            <w:bottom w:val="none" w:sz="0" w:space="0" w:color="auto"/>
            <w:right w:val="none" w:sz="0" w:space="0" w:color="auto"/>
          </w:divBdr>
          <w:divsChild>
            <w:div w:id="341130663">
              <w:marLeft w:val="0"/>
              <w:marRight w:val="0"/>
              <w:marTop w:val="0"/>
              <w:marBottom w:val="0"/>
              <w:divBdr>
                <w:top w:val="none" w:sz="0" w:space="0" w:color="auto"/>
                <w:left w:val="none" w:sz="0" w:space="0" w:color="auto"/>
                <w:bottom w:val="none" w:sz="0" w:space="0" w:color="auto"/>
                <w:right w:val="none" w:sz="0" w:space="0" w:color="auto"/>
              </w:divBdr>
              <w:divsChild>
                <w:div w:id="412511003">
                  <w:marLeft w:val="0"/>
                  <w:marRight w:val="0"/>
                  <w:marTop w:val="0"/>
                  <w:marBottom w:val="0"/>
                  <w:divBdr>
                    <w:top w:val="none" w:sz="0" w:space="0" w:color="auto"/>
                    <w:left w:val="none" w:sz="0" w:space="0" w:color="auto"/>
                    <w:bottom w:val="none" w:sz="0" w:space="0" w:color="auto"/>
                    <w:right w:val="none" w:sz="0" w:space="0" w:color="auto"/>
                  </w:divBdr>
                  <w:divsChild>
                    <w:div w:id="16603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184758">
      <w:bodyDiv w:val="1"/>
      <w:marLeft w:val="0"/>
      <w:marRight w:val="0"/>
      <w:marTop w:val="0"/>
      <w:marBottom w:val="0"/>
      <w:divBdr>
        <w:top w:val="none" w:sz="0" w:space="0" w:color="auto"/>
        <w:left w:val="none" w:sz="0" w:space="0" w:color="auto"/>
        <w:bottom w:val="none" w:sz="0" w:space="0" w:color="auto"/>
        <w:right w:val="none" w:sz="0" w:space="0" w:color="auto"/>
      </w:divBdr>
      <w:divsChild>
        <w:div w:id="1269510026">
          <w:marLeft w:val="0"/>
          <w:marRight w:val="0"/>
          <w:marTop w:val="0"/>
          <w:marBottom w:val="0"/>
          <w:divBdr>
            <w:top w:val="none" w:sz="0" w:space="0" w:color="auto"/>
            <w:left w:val="none" w:sz="0" w:space="0" w:color="auto"/>
            <w:bottom w:val="none" w:sz="0" w:space="0" w:color="auto"/>
            <w:right w:val="none" w:sz="0" w:space="0" w:color="auto"/>
          </w:divBdr>
          <w:divsChild>
            <w:div w:id="1389690972">
              <w:marLeft w:val="0"/>
              <w:marRight w:val="0"/>
              <w:marTop w:val="0"/>
              <w:marBottom w:val="0"/>
              <w:divBdr>
                <w:top w:val="none" w:sz="0" w:space="0" w:color="auto"/>
                <w:left w:val="none" w:sz="0" w:space="0" w:color="auto"/>
                <w:bottom w:val="none" w:sz="0" w:space="0" w:color="auto"/>
                <w:right w:val="none" w:sz="0" w:space="0" w:color="auto"/>
              </w:divBdr>
              <w:divsChild>
                <w:div w:id="1068189439">
                  <w:marLeft w:val="0"/>
                  <w:marRight w:val="0"/>
                  <w:marTop w:val="0"/>
                  <w:marBottom w:val="0"/>
                  <w:divBdr>
                    <w:top w:val="none" w:sz="0" w:space="0" w:color="auto"/>
                    <w:left w:val="none" w:sz="0" w:space="0" w:color="auto"/>
                    <w:bottom w:val="none" w:sz="0" w:space="0" w:color="auto"/>
                    <w:right w:val="none" w:sz="0" w:space="0" w:color="auto"/>
                  </w:divBdr>
                  <w:divsChild>
                    <w:div w:id="5684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124387">
      <w:bodyDiv w:val="1"/>
      <w:marLeft w:val="0"/>
      <w:marRight w:val="0"/>
      <w:marTop w:val="0"/>
      <w:marBottom w:val="0"/>
      <w:divBdr>
        <w:top w:val="none" w:sz="0" w:space="0" w:color="auto"/>
        <w:left w:val="none" w:sz="0" w:space="0" w:color="auto"/>
        <w:bottom w:val="none" w:sz="0" w:space="0" w:color="auto"/>
        <w:right w:val="none" w:sz="0" w:space="0" w:color="auto"/>
      </w:divBdr>
      <w:divsChild>
        <w:div w:id="1994869270">
          <w:marLeft w:val="0"/>
          <w:marRight w:val="0"/>
          <w:marTop w:val="0"/>
          <w:marBottom w:val="0"/>
          <w:divBdr>
            <w:top w:val="none" w:sz="0" w:space="0" w:color="auto"/>
            <w:left w:val="none" w:sz="0" w:space="0" w:color="auto"/>
            <w:bottom w:val="none" w:sz="0" w:space="0" w:color="auto"/>
            <w:right w:val="none" w:sz="0" w:space="0" w:color="auto"/>
          </w:divBdr>
          <w:divsChild>
            <w:div w:id="567764392">
              <w:marLeft w:val="0"/>
              <w:marRight w:val="0"/>
              <w:marTop w:val="0"/>
              <w:marBottom w:val="0"/>
              <w:divBdr>
                <w:top w:val="none" w:sz="0" w:space="0" w:color="auto"/>
                <w:left w:val="none" w:sz="0" w:space="0" w:color="auto"/>
                <w:bottom w:val="none" w:sz="0" w:space="0" w:color="auto"/>
                <w:right w:val="none" w:sz="0" w:space="0" w:color="auto"/>
              </w:divBdr>
              <w:divsChild>
                <w:div w:id="41320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438">
      <w:bodyDiv w:val="1"/>
      <w:marLeft w:val="0"/>
      <w:marRight w:val="0"/>
      <w:marTop w:val="0"/>
      <w:marBottom w:val="0"/>
      <w:divBdr>
        <w:top w:val="none" w:sz="0" w:space="0" w:color="auto"/>
        <w:left w:val="none" w:sz="0" w:space="0" w:color="auto"/>
        <w:bottom w:val="none" w:sz="0" w:space="0" w:color="auto"/>
        <w:right w:val="none" w:sz="0" w:space="0" w:color="auto"/>
      </w:divBdr>
      <w:divsChild>
        <w:div w:id="180710156">
          <w:marLeft w:val="0"/>
          <w:marRight w:val="0"/>
          <w:marTop w:val="0"/>
          <w:marBottom w:val="0"/>
          <w:divBdr>
            <w:top w:val="none" w:sz="0" w:space="0" w:color="auto"/>
            <w:left w:val="none" w:sz="0" w:space="0" w:color="auto"/>
            <w:bottom w:val="none" w:sz="0" w:space="0" w:color="auto"/>
            <w:right w:val="none" w:sz="0" w:space="0" w:color="auto"/>
          </w:divBdr>
          <w:divsChild>
            <w:div w:id="318769349">
              <w:marLeft w:val="0"/>
              <w:marRight w:val="0"/>
              <w:marTop w:val="0"/>
              <w:marBottom w:val="0"/>
              <w:divBdr>
                <w:top w:val="none" w:sz="0" w:space="0" w:color="auto"/>
                <w:left w:val="none" w:sz="0" w:space="0" w:color="auto"/>
                <w:bottom w:val="none" w:sz="0" w:space="0" w:color="auto"/>
                <w:right w:val="none" w:sz="0" w:space="0" w:color="auto"/>
              </w:divBdr>
              <w:divsChild>
                <w:div w:id="52667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269431">
      <w:bodyDiv w:val="1"/>
      <w:marLeft w:val="0"/>
      <w:marRight w:val="0"/>
      <w:marTop w:val="0"/>
      <w:marBottom w:val="0"/>
      <w:divBdr>
        <w:top w:val="none" w:sz="0" w:space="0" w:color="auto"/>
        <w:left w:val="none" w:sz="0" w:space="0" w:color="auto"/>
        <w:bottom w:val="none" w:sz="0" w:space="0" w:color="auto"/>
        <w:right w:val="none" w:sz="0" w:space="0" w:color="auto"/>
      </w:divBdr>
      <w:divsChild>
        <w:div w:id="718356350">
          <w:marLeft w:val="0"/>
          <w:marRight w:val="0"/>
          <w:marTop w:val="0"/>
          <w:marBottom w:val="0"/>
          <w:divBdr>
            <w:top w:val="none" w:sz="0" w:space="0" w:color="auto"/>
            <w:left w:val="none" w:sz="0" w:space="0" w:color="auto"/>
            <w:bottom w:val="none" w:sz="0" w:space="0" w:color="auto"/>
            <w:right w:val="none" w:sz="0" w:space="0" w:color="auto"/>
          </w:divBdr>
          <w:divsChild>
            <w:div w:id="646515620">
              <w:marLeft w:val="0"/>
              <w:marRight w:val="0"/>
              <w:marTop w:val="0"/>
              <w:marBottom w:val="0"/>
              <w:divBdr>
                <w:top w:val="none" w:sz="0" w:space="0" w:color="auto"/>
                <w:left w:val="none" w:sz="0" w:space="0" w:color="auto"/>
                <w:bottom w:val="none" w:sz="0" w:space="0" w:color="auto"/>
                <w:right w:val="none" w:sz="0" w:space="0" w:color="auto"/>
              </w:divBdr>
              <w:divsChild>
                <w:div w:id="18798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97492">
      <w:bodyDiv w:val="1"/>
      <w:marLeft w:val="0"/>
      <w:marRight w:val="0"/>
      <w:marTop w:val="0"/>
      <w:marBottom w:val="0"/>
      <w:divBdr>
        <w:top w:val="none" w:sz="0" w:space="0" w:color="auto"/>
        <w:left w:val="none" w:sz="0" w:space="0" w:color="auto"/>
        <w:bottom w:val="none" w:sz="0" w:space="0" w:color="auto"/>
        <w:right w:val="none" w:sz="0" w:space="0" w:color="auto"/>
      </w:divBdr>
      <w:divsChild>
        <w:div w:id="217665684">
          <w:marLeft w:val="0"/>
          <w:marRight w:val="0"/>
          <w:marTop w:val="0"/>
          <w:marBottom w:val="0"/>
          <w:divBdr>
            <w:top w:val="none" w:sz="0" w:space="0" w:color="auto"/>
            <w:left w:val="none" w:sz="0" w:space="0" w:color="auto"/>
            <w:bottom w:val="none" w:sz="0" w:space="0" w:color="auto"/>
            <w:right w:val="none" w:sz="0" w:space="0" w:color="auto"/>
          </w:divBdr>
          <w:divsChild>
            <w:div w:id="1910530612">
              <w:marLeft w:val="0"/>
              <w:marRight w:val="0"/>
              <w:marTop w:val="0"/>
              <w:marBottom w:val="0"/>
              <w:divBdr>
                <w:top w:val="none" w:sz="0" w:space="0" w:color="auto"/>
                <w:left w:val="none" w:sz="0" w:space="0" w:color="auto"/>
                <w:bottom w:val="none" w:sz="0" w:space="0" w:color="auto"/>
                <w:right w:val="none" w:sz="0" w:space="0" w:color="auto"/>
              </w:divBdr>
              <w:divsChild>
                <w:div w:id="156717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660866">
      <w:bodyDiv w:val="1"/>
      <w:marLeft w:val="0"/>
      <w:marRight w:val="0"/>
      <w:marTop w:val="0"/>
      <w:marBottom w:val="0"/>
      <w:divBdr>
        <w:top w:val="none" w:sz="0" w:space="0" w:color="auto"/>
        <w:left w:val="none" w:sz="0" w:space="0" w:color="auto"/>
        <w:bottom w:val="none" w:sz="0" w:space="0" w:color="auto"/>
        <w:right w:val="none" w:sz="0" w:space="0" w:color="auto"/>
      </w:divBdr>
      <w:divsChild>
        <w:div w:id="1017081686">
          <w:marLeft w:val="0"/>
          <w:marRight w:val="0"/>
          <w:marTop w:val="0"/>
          <w:marBottom w:val="0"/>
          <w:divBdr>
            <w:top w:val="none" w:sz="0" w:space="0" w:color="auto"/>
            <w:left w:val="none" w:sz="0" w:space="0" w:color="auto"/>
            <w:bottom w:val="none" w:sz="0" w:space="0" w:color="auto"/>
            <w:right w:val="none" w:sz="0" w:space="0" w:color="auto"/>
          </w:divBdr>
          <w:divsChild>
            <w:div w:id="40829680">
              <w:marLeft w:val="0"/>
              <w:marRight w:val="0"/>
              <w:marTop w:val="0"/>
              <w:marBottom w:val="0"/>
              <w:divBdr>
                <w:top w:val="none" w:sz="0" w:space="0" w:color="auto"/>
                <w:left w:val="none" w:sz="0" w:space="0" w:color="auto"/>
                <w:bottom w:val="none" w:sz="0" w:space="0" w:color="auto"/>
                <w:right w:val="none" w:sz="0" w:space="0" w:color="auto"/>
              </w:divBdr>
              <w:divsChild>
                <w:div w:id="146512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52701">
      <w:bodyDiv w:val="1"/>
      <w:marLeft w:val="0"/>
      <w:marRight w:val="0"/>
      <w:marTop w:val="0"/>
      <w:marBottom w:val="0"/>
      <w:divBdr>
        <w:top w:val="none" w:sz="0" w:space="0" w:color="auto"/>
        <w:left w:val="none" w:sz="0" w:space="0" w:color="auto"/>
        <w:bottom w:val="none" w:sz="0" w:space="0" w:color="auto"/>
        <w:right w:val="none" w:sz="0" w:space="0" w:color="auto"/>
      </w:divBdr>
      <w:divsChild>
        <w:div w:id="1589000175">
          <w:marLeft w:val="0"/>
          <w:marRight w:val="0"/>
          <w:marTop w:val="0"/>
          <w:marBottom w:val="0"/>
          <w:divBdr>
            <w:top w:val="none" w:sz="0" w:space="0" w:color="auto"/>
            <w:left w:val="none" w:sz="0" w:space="0" w:color="auto"/>
            <w:bottom w:val="none" w:sz="0" w:space="0" w:color="auto"/>
            <w:right w:val="none" w:sz="0" w:space="0" w:color="auto"/>
          </w:divBdr>
          <w:divsChild>
            <w:div w:id="957376989">
              <w:marLeft w:val="0"/>
              <w:marRight w:val="0"/>
              <w:marTop w:val="0"/>
              <w:marBottom w:val="0"/>
              <w:divBdr>
                <w:top w:val="none" w:sz="0" w:space="0" w:color="auto"/>
                <w:left w:val="none" w:sz="0" w:space="0" w:color="auto"/>
                <w:bottom w:val="none" w:sz="0" w:space="0" w:color="auto"/>
                <w:right w:val="none" w:sz="0" w:space="0" w:color="auto"/>
              </w:divBdr>
              <w:divsChild>
                <w:div w:id="91717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908502">
      <w:bodyDiv w:val="1"/>
      <w:marLeft w:val="0"/>
      <w:marRight w:val="0"/>
      <w:marTop w:val="0"/>
      <w:marBottom w:val="0"/>
      <w:divBdr>
        <w:top w:val="none" w:sz="0" w:space="0" w:color="auto"/>
        <w:left w:val="none" w:sz="0" w:space="0" w:color="auto"/>
        <w:bottom w:val="none" w:sz="0" w:space="0" w:color="auto"/>
        <w:right w:val="none" w:sz="0" w:space="0" w:color="auto"/>
      </w:divBdr>
      <w:divsChild>
        <w:div w:id="701169743">
          <w:marLeft w:val="0"/>
          <w:marRight w:val="0"/>
          <w:marTop w:val="0"/>
          <w:marBottom w:val="0"/>
          <w:divBdr>
            <w:top w:val="none" w:sz="0" w:space="0" w:color="auto"/>
            <w:left w:val="none" w:sz="0" w:space="0" w:color="auto"/>
            <w:bottom w:val="none" w:sz="0" w:space="0" w:color="auto"/>
            <w:right w:val="none" w:sz="0" w:space="0" w:color="auto"/>
          </w:divBdr>
          <w:divsChild>
            <w:div w:id="1000893081">
              <w:marLeft w:val="0"/>
              <w:marRight w:val="0"/>
              <w:marTop w:val="0"/>
              <w:marBottom w:val="0"/>
              <w:divBdr>
                <w:top w:val="none" w:sz="0" w:space="0" w:color="auto"/>
                <w:left w:val="none" w:sz="0" w:space="0" w:color="auto"/>
                <w:bottom w:val="none" w:sz="0" w:space="0" w:color="auto"/>
                <w:right w:val="none" w:sz="0" w:space="0" w:color="auto"/>
              </w:divBdr>
              <w:divsChild>
                <w:div w:id="86324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10562">
      <w:bodyDiv w:val="1"/>
      <w:marLeft w:val="0"/>
      <w:marRight w:val="0"/>
      <w:marTop w:val="0"/>
      <w:marBottom w:val="0"/>
      <w:divBdr>
        <w:top w:val="none" w:sz="0" w:space="0" w:color="auto"/>
        <w:left w:val="none" w:sz="0" w:space="0" w:color="auto"/>
        <w:bottom w:val="none" w:sz="0" w:space="0" w:color="auto"/>
        <w:right w:val="none" w:sz="0" w:space="0" w:color="auto"/>
      </w:divBdr>
      <w:divsChild>
        <w:div w:id="1969162580">
          <w:marLeft w:val="0"/>
          <w:marRight w:val="0"/>
          <w:marTop w:val="0"/>
          <w:marBottom w:val="0"/>
          <w:divBdr>
            <w:top w:val="none" w:sz="0" w:space="0" w:color="auto"/>
            <w:left w:val="none" w:sz="0" w:space="0" w:color="auto"/>
            <w:bottom w:val="none" w:sz="0" w:space="0" w:color="auto"/>
            <w:right w:val="none" w:sz="0" w:space="0" w:color="auto"/>
          </w:divBdr>
          <w:divsChild>
            <w:div w:id="1108350400">
              <w:marLeft w:val="0"/>
              <w:marRight w:val="0"/>
              <w:marTop w:val="0"/>
              <w:marBottom w:val="0"/>
              <w:divBdr>
                <w:top w:val="none" w:sz="0" w:space="0" w:color="auto"/>
                <w:left w:val="none" w:sz="0" w:space="0" w:color="auto"/>
                <w:bottom w:val="none" w:sz="0" w:space="0" w:color="auto"/>
                <w:right w:val="none" w:sz="0" w:space="0" w:color="auto"/>
              </w:divBdr>
              <w:divsChild>
                <w:div w:id="1153448425">
                  <w:marLeft w:val="0"/>
                  <w:marRight w:val="0"/>
                  <w:marTop w:val="0"/>
                  <w:marBottom w:val="0"/>
                  <w:divBdr>
                    <w:top w:val="none" w:sz="0" w:space="0" w:color="auto"/>
                    <w:left w:val="none" w:sz="0" w:space="0" w:color="auto"/>
                    <w:bottom w:val="none" w:sz="0" w:space="0" w:color="auto"/>
                    <w:right w:val="none" w:sz="0" w:space="0" w:color="auto"/>
                  </w:divBdr>
                  <w:divsChild>
                    <w:div w:id="211131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8960">
      <w:bodyDiv w:val="1"/>
      <w:marLeft w:val="0"/>
      <w:marRight w:val="0"/>
      <w:marTop w:val="0"/>
      <w:marBottom w:val="0"/>
      <w:divBdr>
        <w:top w:val="none" w:sz="0" w:space="0" w:color="auto"/>
        <w:left w:val="none" w:sz="0" w:space="0" w:color="auto"/>
        <w:bottom w:val="none" w:sz="0" w:space="0" w:color="auto"/>
        <w:right w:val="none" w:sz="0" w:space="0" w:color="auto"/>
      </w:divBdr>
      <w:divsChild>
        <w:div w:id="623927289">
          <w:marLeft w:val="0"/>
          <w:marRight w:val="0"/>
          <w:marTop w:val="0"/>
          <w:marBottom w:val="0"/>
          <w:divBdr>
            <w:top w:val="none" w:sz="0" w:space="0" w:color="auto"/>
            <w:left w:val="none" w:sz="0" w:space="0" w:color="auto"/>
            <w:bottom w:val="none" w:sz="0" w:space="0" w:color="auto"/>
            <w:right w:val="none" w:sz="0" w:space="0" w:color="auto"/>
          </w:divBdr>
          <w:divsChild>
            <w:div w:id="2007396551">
              <w:marLeft w:val="0"/>
              <w:marRight w:val="0"/>
              <w:marTop w:val="0"/>
              <w:marBottom w:val="0"/>
              <w:divBdr>
                <w:top w:val="none" w:sz="0" w:space="0" w:color="auto"/>
                <w:left w:val="none" w:sz="0" w:space="0" w:color="auto"/>
                <w:bottom w:val="none" w:sz="0" w:space="0" w:color="auto"/>
                <w:right w:val="none" w:sz="0" w:space="0" w:color="auto"/>
              </w:divBdr>
              <w:divsChild>
                <w:div w:id="13338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64638">
      <w:bodyDiv w:val="1"/>
      <w:marLeft w:val="0"/>
      <w:marRight w:val="0"/>
      <w:marTop w:val="0"/>
      <w:marBottom w:val="0"/>
      <w:divBdr>
        <w:top w:val="none" w:sz="0" w:space="0" w:color="auto"/>
        <w:left w:val="none" w:sz="0" w:space="0" w:color="auto"/>
        <w:bottom w:val="none" w:sz="0" w:space="0" w:color="auto"/>
        <w:right w:val="none" w:sz="0" w:space="0" w:color="auto"/>
      </w:divBdr>
    </w:div>
    <w:div w:id="1878346674">
      <w:bodyDiv w:val="1"/>
      <w:marLeft w:val="0"/>
      <w:marRight w:val="0"/>
      <w:marTop w:val="0"/>
      <w:marBottom w:val="0"/>
      <w:divBdr>
        <w:top w:val="none" w:sz="0" w:space="0" w:color="auto"/>
        <w:left w:val="none" w:sz="0" w:space="0" w:color="auto"/>
        <w:bottom w:val="none" w:sz="0" w:space="0" w:color="auto"/>
        <w:right w:val="none" w:sz="0" w:space="0" w:color="auto"/>
      </w:divBdr>
      <w:divsChild>
        <w:div w:id="1465388296">
          <w:marLeft w:val="0"/>
          <w:marRight w:val="0"/>
          <w:marTop w:val="0"/>
          <w:marBottom w:val="0"/>
          <w:divBdr>
            <w:top w:val="none" w:sz="0" w:space="0" w:color="auto"/>
            <w:left w:val="none" w:sz="0" w:space="0" w:color="auto"/>
            <w:bottom w:val="none" w:sz="0" w:space="0" w:color="auto"/>
            <w:right w:val="none" w:sz="0" w:space="0" w:color="auto"/>
          </w:divBdr>
          <w:divsChild>
            <w:div w:id="1927032120">
              <w:marLeft w:val="0"/>
              <w:marRight w:val="0"/>
              <w:marTop w:val="0"/>
              <w:marBottom w:val="0"/>
              <w:divBdr>
                <w:top w:val="none" w:sz="0" w:space="0" w:color="auto"/>
                <w:left w:val="none" w:sz="0" w:space="0" w:color="auto"/>
                <w:bottom w:val="none" w:sz="0" w:space="0" w:color="auto"/>
                <w:right w:val="none" w:sz="0" w:space="0" w:color="auto"/>
              </w:divBdr>
              <w:divsChild>
                <w:div w:id="18477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730867">
      <w:bodyDiv w:val="1"/>
      <w:marLeft w:val="0"/>
      <w:marRight w:val="0"/>
      <w:marTop w:val="0"/>
      <w:marBottom w:val="0"/>
      <w:divBdr>
        <w:top w:val="none" w:sz="0" w:space="0" w:color="auto"/>
        <w:left w:val="none" w:sz="0" w:space="0" w:color="auto"/>
        <w:bottom w:val="none" w:sz="0" w:space="0" w:color="auto"/>
        <w:right w:val="none" w:sz="0" w:space="0" w:color="auto"/>
      </w:divBdr>
      <w:divsChild>
        <w:div w:id="558977980">
          <w:marLeft w:val="0"/>
          <w:marRight w:val="0"/>
          <w:marTop w:val="0"/>
          <w:marBottom w:val="0"/>
          <w:divBdr>
            <w:top w:val="none" w:sz="0" w:space="0" w:color="auto"/>
            <w:left w:val="none" w:sz="0" w:space="0" w:color="auto"/>
            <w:bottom w:val="none" w:sz="0" w:space="0" w:color="auto"/>
            <w:right w:val="none" w:sz="0" w:space="0" w:color="auto"/>
          </w:divBdr>
          <w:divsChild>
            <w:div w:id="1939679806">
              <w:marLeft w:val="0"/>
              <w:marRight w:val="0"/>
              <w:marTop w:val="0"/>
              <w:marBottom w:val="0"/>
              <w:divBdr>
                <w:top w:val="none" w:sz="0" w:space="0" w:color="auto"/>
                <w:left w:val="none" w:sz="0" w:space="0" w:color="auto"/>
                <w:bottom w:val="none" w:sz="0" w:space="0" w:color="auto"/>
                <w:right w:val="none" w:sz="0" w:space="0" w:color="auto"/>
              </w:divBdr>
              <w:divsChild>
                <w:div w:id="12084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90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523">
          <w:marLeft w:val="0"/>
          <w:marRight w:val="0"/>
          <w:marTop w:val="0"/>
          <w:marBottom w:val="0"/>
          <w:divBdr>
            <w:top w:val="none" w:sz="0" w:space="0" w:color="auto"/>
            <w:left w:val="none" w:sz="0" w:space="0" w:color="auto"/>
            <w:bottom w:val="none" w:sz="0" w:space="0" w:color="auto"/>
            <w:right w:val="none" w:sz="0" w:space="0" w:color="auto"/>
          </w:divBdr>
          <w:divsChild>
            <w:div w:id="1767457685">
              <w:marLeft w:val="0"/>
              <w:marRight w:val="0"/>
              <w:marTop w:val="0"/>
              <w:marBottom w:val="0"/>
              <w:divBdr>
                <w:top w:val="none" w:sz="0" w:space="0" w:color="auto"/>
                <w:left w:val="none" w:sz="0" w:space="0" w:color="auto"/>
                <w:bottom w:val="none" w:sz="0" w:space="0" w:color="auto"/>
                <w:right w:val="none" w:sz="0" w:space="0" w:color="auto"/>
              </w:divBdr>
              <w:divsChild>
                <w:div w:id="39377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11064">
      <w:bodyDiv w:val="1"/>
      <w:marLeft w:val="0"/>
      <w:marRight w:val="0"/>
      <w:marTop w:val="0"/>
      <w:marBottom w:val="0"/>
      <w:divBdr>
        <w:top w:val="none" w:sz="0" w:space="0" w:color="auto"/>
        <w:left w:val="none" w:sz="0" w:space="0" w:color="auto"/>
        <w:bottom w:val="none" w:sz="0" w:space="0" w:color="auto"/>
        <w:right w:val="none" w:sz="0" w:space="0" w:color="auto"/>
      </w:divBdr>
    </w:div>
    <w:div w:id="1951742253">
      <w:bodyDiv w:val="1"/>
      <w:marLeft w:val="0"/>
      <w:marRight w:val="0"/>
      <w:marTop w:val="0"/>
      <w:marBottom w:val="0"/>
      <w:divBdr>
        <w:top w:val="none" w:sz="0" w:space="0" w:color="auto"/>
        <w:left w:val="none" w:sz="0" w:space="0" w:color="auto"/>
        <w:bottom w:val="none" w:sz="0" w:space="0" w:color="auto"/>
        <w:right w:val="none" w:sz="0" w:space="0" w:color="auto"/>
      </w:divBdr>
      <w:divsChild>
        <w:div w:id="1328172607">
          <w:marLeft w:val="0"/>
          <w:marRight w:val="0"/>
          <w:marTop w:val="0"/>
          <w:marBottom w:val="0"/>
          <w:divBdr>
            <w:top w:val="none" w:sz="0" w:space="0" w:color="auto"/>
            <w:left w:val="none" w:sz="0" w:space="0" w:color="auto"/>
            <w:bottom w:val="none" w:sz="0" w:space="0" w:color="auto"/>
            <w:right w:val="none" w:sz="0" w:space="0" w:color="auto"/>
          </w:divBdr>
          <w:divsChild>
            <w:div w:id="574752473">
              <w:marLeft w:val="0"/>
              <w:marRight w:val="0"/>
              <w:marTop w:val="0"/>
              <w:marBottom w:val="0"/>
              <w:divBdr>
                <w:top w:val="none" w:sz="0" w:space="0" w:color="auto"/>
                <w:left w:val="none" w:sz="0" w:space="0" w:color="auto"/>
                <w:bottom w:val="none" w:sz="0" w:space="0" w:color="auto"/>
                <w:right w:val="none" w:sz="0" w:space="0" w:color="auto"/>
              </w:divBdr>
              <w:divsChild>
                <w:div w:id="76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6956">
      <w:bodyDiv w:val="1"/>
      <w:marLeft w:val="0"/>
      <w:marRight w:val="0"/>
      <w:marTop w:val="0"/>
      <w:marBottom w:val="0"/>
      <w:divBdr>
        <w:top w:val="none" w:sz="0" w:space="0" w:color="auto"/>
        <w:left w:val="none" w:sz="0" w:space="0" w:color="auto"/>
        <w:bottom w:val="none" w:sz="0" w:space="0" w:color="auto"/>
        <w:right w:val="none" w:sz="0" w:space="0" w:color="auto"/>
      </w:divBdr>
      <w:divsChild>
        <w:div w:id="1887403180">
          <w:marLeft w:val="0"/>
          <w:marRight w:val="0"/>
          <w:marTop w:val="0"/>
          <w:marBottom w:val="0"/>
          <w:divBdr>
            <w:top w:val="none" w:sz="0" w:space="0" w:color="auto"/>
            <w:left w:val="none" w:sz="0" w:space="0" w:color="auto"/>
            <w:bottom w:val="none" w:sz="0" w:space="0" w:color="auto"/>
            <w:right w:val="none" w:sz="0" w:space="0" w:color="auto"/>
          </w:divBdr>
          <w:divsChild>
            <w:div w:id="266695631">
              <w:marLeft w:val="0"/>
              <w:marRight w:val="0"/>
              <w:marTop w:val="0"/>
              <w:marBottom w:val="0"/>
              <w:divBdr>
                <w:top w:val="none" w:sz="0" w:space="0" w:color="auto"/>
                <w:left w:val="none" w:sz="0" w:space="0" w:color="auto"/>
                <w:bottom w:val="none" w:sz="0" w:space="0" w:color="auto"/>
                <w:right w:val="none" w:sz="0" w:space="0" w:color="auto"/>
              </w:divBdr>
              <w:divsChild>
                <w:div w:id="1482691752">
                  <w:marLeft w:val="0"/>
                  <w:marRight w:val="0"/>
                  <w:marTop w:val="0"/>
                  <w:marBottom w:val="0"/>
                  <w:divBdr>
                    <w:top w:val="none" w:sz="0" w:space="0" w:color="auto"/>
                    <w:left w:val="none" w:sz="0" w:space="0" w:color="auto"/>
                    <w:bottom w:val="none" w:sz="0" w:space="0" w:color="auto"/>
                    <w:right w:val="none" w:sz="0" w:space="0" w:color="auto"/>
                  </w:divBdr>
                  <w:divsChild>
                    <w:div w:id="78920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062683">
      <w:bodyDiv w:val="1"/>
      <w:marLeft w:val="0"/>
      <w:marRight w:val="0"/>
      <w:marTop w:val="0"/>
      <w:marBottom w:val="0"/>
      <w:divBdr>
        <w:top w:val="none" w:sz="0" w:space="0" w:color="auto"/>
        <w:left w:val="none" w:sz="0" w:space="0" w:color="auto"/>
        <w:bottom w:val="none" w:sz="0" w:space="0" w:color="auto"/>
        <w:right w:val="none" w:sz="0" w:space="0" w:color="auto"/>
      </w:divBdr>
      <w:divsChild>
        <w:div w:id="552542964">
          <w:marLeft w:val="0"/>
          <w:marRight w:val="0"/>
          <w:marTop w:val="0"/>
          <w:marBottom w:val="0"/>
          <w:divBdr>
            <w:top w:val="none" w:sz="0" w:space="0" w:color="auto"/>
            <w:left w:val="none" w:sz="0" w:space="0" w:color="auto"/>
            <w:bottom w:val="none" w:sz="0" w:space="0" w:color="auto"/>
            <w:right w:val="none" w:sz="0" w:space="0" w:color="auto"/>
          </w:divBdr>
          <w:divsChild>
            <w:div w:id="843982521">
              <w:marLeft w:val="0"/>
              <w:marRight w:val="0"/>
              <w:marTop w:val="0"/>
              <w:marBottom w:val="0"/>
              <w:divBdr>
                <w:top w:val="none" w:sz="0" w:space="0" w:color="auto"/>
                <w:left w:val="none" w:sz="0" w:space="0" w:color="auto"/>
                <w:bottom w:val="none" w:sz="0" w:space="0" w:color="auto"/>
                <w:right w:val="none" w:sz="0" w:space="0" w:color="auto"/>
              </w:divBdr>
              <w:divsChild>
                <w:div w:id="118667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742173">
      <w:bodyDiv w:val="1"/>
      <w:marLeft w:val="0"/>
      <w:marRight w:val="0"/>
      <w:marTop w:val="0"/>
      <w:marBottom w:val="0"/>
      <w:divBdr>
        <w:top w:val="none" w:sz="0" w:space="0" w:color="auto"/>
        <w:left w:val="none" w:sz="0" w:space="0" w:color="auto"/>
        <w:bottom w:val="none" w:sz="0" w:space="0" w:color="auto"/>
        <w:right w:val="none" w:sz="0" w:space="0" w:color="auto"/>
      </w:divBdr>
    </w:div>
    <w:div w:id="1988241772">
      <w:bodyDiv w:val="1"/>
      <w:marLeft w:val="0"/>
      <w:marRight w:val="0"/>
      <w:marTop w:val="0"/>
      <w:marBottom w:val="0"/>
      <w:divBdr>
        <w:top w:val="none" w:sz="0" w:space="0" w:color="auto"/>
        <w:left w:val="none" w:sz="0" w:space="0" w:color="auto"/>
        <w:bottom w:val="none" w:sz="0" w:space="0" w:color="auto"/>
        <w:right w:val="none" w:sz="0" w:space="0" w:color="auto"/>
      </w:divBdr>
      <w:divsChild>
        <w:div w:id="921570374">
          <w:marLeft w:val="0"/>
          <w:marRight w:val="0"/>
          <w:marTop w:val="0"/>
          <w:marBottom w:val="0"/>
          <w:divBdr>
            <w:top w:val="none" w:sz="0" w:space="0" w:color="auto"/>
            <w:left w:val="none" w:sz="0" w:space="0" w:color="auto"/>
            <w:bottom w:val="none" w:sz="0" w:space="0" w:color="auto"/>
            <w:right w:val="none" w:sz="0" w:space="0" w:color="auto"/>
          </w:divBdr>
          <w:divsChild>
            <w:div w:id="1985816884">
              <w:marLeft w:val="0"/>
              <w:marRight w:val="0"/>
              <w:marTop w:val="0"/>
              <w:marBottom w:val="0"/>
              <w:divBdr>
                <w:top w:val="none" w:sz="0" w:space="0" w:color="auto"/>
                <w:left w:val="none" w:sz="0" w:space="0" w:color="auto"/>
                <w:bottom w:val="none" w:sz="0" w:space="0" w:color="auto"/>
                <w:right w:val="none" w:sz="0" w:space="0" w:color="auto"/>
              </w:divBdr>
              <w:divsChild>
                <w:div w:id="131468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840407">
      <w:bodyDiv w:val="1"/>
      <w:marLeft w:val="0"/>
      <w:marRight w:val="0"/>
      <w:marTop w:val="0"/>
      <w:marBottom w:val="0"/>
      <w:divBdr>
        <w:top w:val="none" w:sz="0" w:space="0" w:color="auto"/>
        <w:left w:val="none" w:sz="0" w:space="0" w:color="auto"/>
        <w:bottom w:val="none" w:sz="0" w:space="0" w:color="auto"/>
        <w:right w:val="none" w:sz="0" w:space="0" w:color="auto"/>
      </w:divBdr>
    </w:div>
    <w:div w:id="2015767708">
      <w:bodyDiv w:val="1"/>
      <w:marLeft w:val="0"/>
      <w:marRight w:val="0"/>
      <w:marTop w:val="0"/>
      <w:marBottom w:val="0"/>
      <w:divBdr>
        <w:top w:val="none" w:sz="0" w:space="0" w:color="auto"/>
        <w:left w:val="none" w:sz="0" w:space="0" w:color="auto"/>
        <w:bottom w:val="none" w:sz="0" w:space="0" w:color="auto"/>
        <w:right w:val="none" w:sz="0" w:space="0" w:color="auto"/>
      </w:divBdr>
      <w:divsChild>
        <w:div w:id="1529369856">
          <w:marLeft w:val="0"/>
          <w:marRight w:val="0"/>
          <w:marTop w:val="0"/>
          <w:marBottom w:val="0"/>
          <w:divBdr>
            <w:top w:val="none" w:sz="0" w:space="0" w:color="auto"/>
            <w:left w:val="none" w:sz="0" w:space="0" w:color="auto"/>
            <w:bottom w:val="none" w:sz="0" w:space="0" w:color="auto"/>
            <w:right w:val="none" w:sz="0" w:space="0" w:color="auto"/>
          </w:divBdr>
          <w:divsChild>
            <w:div w:id="1762725047">
              <w:marLeft w:val="0"/>
              <w:marRight w:val="0"/>
              <w:marTop w:val="0"/>
              <w:marBottom w:val="0"/>
              <w:divBdr>
                <w:top w:val="none" w:sz="0" w:space="0" w:color="auto"/>
                <w:left w:val="none" w:sz="0" w:space="0" w:color="auto"/>
                <w:bottom w:val="none" w:sz="0" w:space="0" w:color="auto"/>
                <w:right w:val="none" w:sz="0" w:space="0" w:color="auto"/>
              </w:divBdr>
              <w:divsChild>
                <w:div w:id="74903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1316">
      <w:bodyDiv w:val="1"/>
      <w:marLeft w:val="0"/>
      <w:marRight w:val="0"/>
      <w:marTop w:val="0"/>
      <w:marBottom w:val="0"/>
      <w:divBdr>
        <w:top w:val="none" w:sz="0" w:space="0" w:color="auto"/>
        <w:left w:val="none" w:sz="0" w:space="0" w:color="auto"/>
        <w:bottom w:val="none" w:sz="0" w:space="0" w:color="auto"/>
        <w:right w:val="none" w:sz="0" w:space="0" w:color="auto"/>
      </w:divBdr>
      <w:divsChild>
        <w:div w:id="1128469025">
          <w:marLeft w:val="0"/>
          <w:marRight w:val="0"/>
          <w:marTop w:val="0"/>
          <w:marBottom w:val="0"/>
          <w:divBdr>
            <w:top w:val="none" w:sz="0" w:space="0" w:color="auto"/>
            <w:left w:val="none" w:sz="0" w:space="0" w:color="auto"/>
            <w:bottom w:val="none" w:sz="0" w:space="0" w:color="auto"/>
            <w:right w:val="none" w:sz="0" w:space="0" w:color="auto"/>
          </w:divBdr>
          <w:divsChild>
            <w:div w:id="57554769">
              <w:marLeft w:val="0"/>
              <w:marRight w:val="0"/>
              <w:marTop w:val="0"/>
              <w:marBottom w:val="0"/>
              <w:divBdr>
                <w:top w:val="none" w:sz="0" w:space="0" w:color="auto"/>
                <w:left w:val="none" w:sz="0" w:space="0" w:color="auto"/>
                <w:bottom w:val="none" w:sz="0" w:space="0" w:color="auto"/>
                <w:right w:val="none" w:sz="0" w:space="0" w:color="auto"/>
              </w:divBdr>
              <w:divsChild>
                <w:div w:id="1774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832725">
      <w:bodyDiv w:val="1"/>
      <w:marLeft w:val="0"/>
      <w:marRight w:val="0"/>
      <w:marTop w:val="0"/>
      <w:marBottom w:val="0"/>
      <w:divBdr>
        <w:top w:val="none" w:sz="0" w:space="0" w:color="auto"/>
        <w:left w:val="none" w:sz="0" w:space="0" w:color="auto"/>
        <w:bottom w:val="none" w:sz="0" w:space="0" w:color="auto"/>
        <w:right w:val="none" w:sz="0" w:space="0" w:color="auto"/>
      </w:divBdr>
      <w:divsChild>
        <w:div w:id="548034462">
          <w:marLeft w:val="0"/>
          <w:marRight w:val="0"/>
          <w:marTop w:val="0"/>
          <w:marBottom w:val="0"/>
          <w:divBdr>
            <w:top w:val="none" w:sz="0" w:space="0" w:color="auto"/>
            <w:left w:val="none" w:sz="0" w:space="0" w:color="auto"/>
            <w:bottom w:val="none" w:sz="0" w:space="0" w:color="auto"/>
            <w:right w:val="none" w:sz="0" w:space="0" w:color="auto"/>
          </w:divBdr>
          <w:divsChild>
            <w:div w:id="897597642">
              <w:marLeft w:val="0"/>
              <w:marRight w:val="0"/>
              <w:marTop w:val="0"/>
              <w:marBottom w:val="0"/>
              <w:divBdr>
                <w:top w:val="none" w:sz="0" w:space="0" w:color="auto"/>
                <w:left w:val="none" w:sz="0" w:space="0" w:color="auto"/>
                <w:bottom w:val="none" w:sz="0" w:space="0" w:color="auto"/>
                <w:right w:val="none" w:sz="0" w:space="0" w:color="auto"/>
              </w:divBdr>
              <w:divsChild>
                <w:div w:id="174957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658812">
      <w:bodyDiv w:val="1"/>
      <w:marLeft w:val="0"/>
      <w:marRight w:val="0"/>
      <w:marTop w:val="0"/>
      <w:marBottom w:val="0"/>
      <w:divBdr>
        <w:top w:val="none" w:sz="0" w:space="0" w:color="auto"/>
        <w:left w:val="none" w:sz="0" w:space="0" w:color="auto"/>
        <w:bottom w:val="none" w:sz="0" w:space="0" w:color="auto"/>
        <w:right w:val="none" w:sz="0" w:space="0" w:color="auto"/>
      </w:divBdr>
      <w:divsChild>
        <w:div w:id="544414538">
          <w:marLeft w:val="0"/>
          <w:marRight w:val="0"/>
          <w:marTop w:val="0"/>
          <w:marBottom w:val="0"/>
          <w:divBdr>
            <w:top w:val="none" w:sz="0" w:space="0" w:color="auto"/>
            <w:left w:val="none" w:sz="0" w:space="0" w:color="auto"/>
            <w:bottom w:val="none" w:sz="0" w:space="0" w:color="auto"/>
            <w:right w:val="none" w:sz="0" w:space="0" w:color="auto"/>
          </w:divBdr>
          <w:divsChild>
            <w:div w:id="1426802904">
              <w:marLeft w:val="0"/>
              <w:marRight w:val="0"/>
              <w:marTop w:val="0"/>
              <w:marBottom w:val="0"/>
              <w:divBdr>
                <w:top w:val="none" w:sz="0" w:space="0" w:color="auto"/>
                <w:left w:val="none" w:sz="0" w:space="0" w:color="auto"/>
                <w:bottom w:val="none" w:sz="0" w:space="0" w:color="auto"/>
                <w:right w:val="none" w:sz="0" w:space="0" w:color="auto"/>
              </w:divBdr>
              <w:divsChild>
                <w:div w:id="6182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92534">
      <w:bodyDiv w:val="1"/>
      <w:marLeft w:val="0"/>
      <w:marRight w:val="0"/>
      <w:marTop w:val="0"/>
      <w:marBottom w:val="0"/>
      <w:divBdr>
        <w:top w:val="none" w:sz="0" w:space="0" w:color="auto"/>
        <w:left w:val="none" w:sz="0" w:space="0" w:color="auto"/>
        <w:bottom w:val="none" w:sz="0" w:space="0" w:color="auto"/>
        <w:right w:val="none" w:sz="0" w:space="0" w:color="auto"/>
      </w:divBdr>
      <w:divsChild>
        <w:div w:id="200099815">
          <w:marLeft w:val="0"/>
          <w:marRight w:val="0"/>
          <w:marTop w:val="0"/>
          <w:marBottom w:val="0"/>
          <w:divBdr>
            <w:top w:val="none" w:sz="0" w:space="0" w:color="auto"/>
            <w:left w:val="none" w:sz="0" w:space="0" w:color="auto"/>
            <w:bottom w:val="none" w:sz="0" w:space="0" w:color="auto"/>
            <w:right w:val="none" w:sz="0" w:space="0" w:color="auto"/>
          </w:divBdr>
          <w:divsChild>
            <w:div w:id="209729170">
              <w:marLeft w:val="0"/>
              <w:marRight w:val="0"/>
              <w:marTop w:val="0"/>
              <w:marBottom w:val="0"/>
              <w:divBdr>
                <w:top w:val="none" w:sz="0" w:space="0" w:color="auto"/>
                <w:left w:val="none" w:sz="0" w:space="0" w:color="auto"/>
                <w:bottom w:val="none" w:sz="0" w:space="0" w:color="auto"/>
                <w:right w:val="none" w:sz="0" w:space="0" w:color="auto"/>
              </w:divBdr>
              <w:divsChild>
                <w:div w:id="1666350833">
                  <w:marLeft w:val="0"/>
                  <w:marRight w:val="0"/>
                  <w:marTop w:val="0"/>
                  <w:marBottom w:val="0"/>
                  <w:divBdr>
                    <w:top w:val="none" w:sz="0" w:space="0" w:color="auto"/>
                    <w:left w:val="none" w:sz="0" w:space="0" w:color="auto"/>
                    <w:bottom w:val="none" w:sz="0" w:space="0" w:color="auto"/>
                    <w:right w:val="none" w:sz="0" w:space="0" w:color="auto"/>
                  </w:divBdr>
                  <w:divsChild>
                    <w:div w:id="1525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7CFD94-7F0F-C547-92DF-6A5C28C6ED61}">
  <we:reference id="wa104382081" version="1.55.1.0" store="es-HN" storeType="OMEX"/>
  <we:alternateReferences>
    <we:reference id="WA104382081" version="1.55.1.0" store="es-HN"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zqtTvYr5E7YLFyoQIhD+LGS90g==">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87137E-9E25-4A4A-ACAB-0F6569557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4974</Words>
  <Characters>28355</Characters>
  <Application>Microsoft Office Word</Application>
  <DocSecurity>0</DocSecurity>
  <Lines>236</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laverde</dc:creator>
  <cp:lastModifiedBy>Revathi   Thangaraj</cp:lastModifiedBy>
  <cp:revision>3</cp:revision>
  <dcterms:created xsi:type="dcterms:W3CDTF">2026-01-03T20:32:00Z</dcterms:created>
  <dcterms:modified xsi:type="dcterms:W3CDTF">2026-01-09T03:42:00Z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id="CzKrsHIl"/&gt;&lt;style id="http://www.zotero.org/styles/vancouver" locale="es-ES" hasBibliography="1" bibliographyStyleHasBeenSet="0"/&gt;&lt;prefs&gt;&lt;pref name="fieldType" value="Field"/&gt;&lt;pref name="automati</vt:lpwstr>
  </property>
  <property fmtid="{D5CDD505-2E9C-101B-9397-08002B2CF9AE}" pid="3" name="ZOTERO_PREF_2">
    <vt:lpwstr>cJournalAbbreviations" value="true"/&gt;&lt;/prefs&gt;&lt;/data&gt;</vt:lpwstr>
  </property>
</Properties>
</file>