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41" w:rightFromText="141" w:horzAnchor="margin" w:tblpY="1059"/>
        <w:tblW w:w="13320" w:type="dxa"/>
        <w:tblLayout w:type="fixed"/>
        <w:tblLook w:val="04A0" w:firstRow="1" w:lastRow="0" w:firstColumn="1" w:lastColumn="0" w:noHBand="0" w:noVBand="1"/>
      </w:tblPr>
      <w:tblGrid>
        <w:gridCol w:w="7"/>
        <w:gridCol w:w="1413"/>
        <w:gridCol w:w="2266"/>
        <w:gridCol w:w="1704"/>
        <w:gridCol w:w="2549"/>
        <w:gridCol w:w="1416"/>
        <w:gridCol w:w="2549"/>
        <w:gridCol w:w="1416"/>
      </w:tblGrid>
      <w:tr w:rsidR="006418FC" w:rsidRPr="006418FC" w14:paraId="7AB15DC7" w14:textId="379DF5CA" w:rsidTr="00E618BF">
        <w:trPr>
          <w:gridBefore w:val="1"/>
          <w:wBefore w:w="7" w:type="dxa"/>
        </w:trPr>
        <w:tc>
          <w:tcPr>
            <w:tcW w:w="1413" w:type="dxa"/>
          </w:tcPr>
          <w:p w14:paraId="526E07DB" w14:textId="3540F4E4" w:rsidR="001C63AC" w:rsidRPr="006418FC" w:rsidRDefault="001C63AC" w:rsidP="001C63AC">
            <w:pPr>
              <w:jc w:val="center"/>
              <w:rPr>
                <w:rFonts w:cstheme="minorHAnsi"/>
                <w:b/>
                <w:bCs/>
                <w:sz w:val="22"/>
                <w:szCs w:val="22"/>
              </w:rPr>
            </w:pPr>
            <w:r w:rsidRPr="006418FC">
              <w:rPr>
                <w:rFonts w:cstheme="minorHAnsi"/>
                <w:b/>
                <w:bCs/>
                <w:sz w:val="22"/>
                <w:szCs w:val="22"/>
              </w:rPr>
              <w:t>Index test</w:t>
            </w:r>
          </w:p>
        </w:tc>
        <w:tc>
          <w:tcPr>
            <w:tcW w:w="3970" w:type="dxa"/>
            <w:gridSpan w:val="2"/>
          </w:tcPr>
          <w:p w14:paraId="3056D6EB" w14:textId="64605457" w:rsidR="001C63AC" w:rsidRPr="006418FC" w:rsidRDefault="001C63AC" w:rsidP="001C63AC">
            <w:pPr>
              <w:jc w:val="center"/>
              <w:rPr>
                <w:rFonts w:cstheme="minorHAnsi"/>
                <w:b/>
                <w:bCs/>
                <w:sz w:val="22"/>
                <w:szCs w:val="22"/>
              </w:rPr>
            </w:pPr>
            <w:r w:rsidRPr="006418FC">
              <w:rPr>
                <w:rFonts w:cstheme="minorHAnsi"/>
                <w:b/>
                <w:bCs/>
                <w:sz w:val="22"/>
                <w:szCs w:val="22"/>
              </w:rPr>
              <w:t>Variable definition</w:t>
            </w:r>
          </w:p>
        </w:tc>
        <w:tc>
          <w:tcPr>
            <w:tcW w:w="2549" w:type="dxa"/>
          </w:tcPr>
          <w:p w14:paraId="3D7BE0D3" w14:textId="77777777" w:rsidR="001C63AC" w:rsidRPr="006418FC" w:rsidRDefault="001C63AC" w:rsidP="001C63AC">
            <w:pPr>
              <w:jc w:val="center"/>
              <w:rPr>
                <w:rFonts w:cstheme="minorHAnsi"/>
                <w:b/>
                <w:bCs/>
                <w:sz w:val="22"/>
                <w:szCs w:val="22"/>
              </w:rPr>
            </w:pPr>
            <w:r w:rsidRPr="006418FC">
              <w:rPr>
                <w:rFonts w:cstheme="minorHAnsi"/>
                <w:b/>
                <w:bCs/>
                <w:sz w:val="22"/>
                <w:szCs w:val="22"/>
              </w:rPr>
              <w:t>Sensitivity</w:t>
            </w:r>
          </w:p>
          <w:p w14:paraId="718F1719" w14:textId="6271329D" w:rsidR="00986C4A" w:rsidRPr="006418FC" w:rsidRDefault="00986C4A" w:rsidP="001C63AC">
            <w:pPr>
              <w:jc w:val="center"/>
              <w:rPr>
                <w:rFonts w:cstheme="minorHAnsi"/>
                <w:b/>
                <w:bCs/>
                <w:sz w:val="22"/>
                <w:szCs w:val="22"/>
              </w:rPr>
            </w:pPr>
            <w:r w:rsidRPr="006418FC">
              <w:rPr>
                <w:rFonts w:cstheme="minorHAnsi"/>
                <w:b/>
                <w:bCs/>
                <w:sz w:val="22"/>
                <w:szCs w:val="22"/>
              </w:rPr>
              <w:t>(CI95%)</w:t>
            </w:r>
          </w:p>
        </w:tc>
        <w:tc>
          <w:tcPr>
            <w:tcW w:w="1416" w:type="dxa"/>
          </w:tcPr>
          <w:p w14:paraId="19761C89" w14:textId="1C8D87BC" w:rsidR="001C63AC" w:rsidRPr="006418FC" w:rsidRDefault="001C63AC" w:rsidP="001C63AC">
            <w:pPr>
              <w:jc w:val="center"/>
              <w:rPr>
                <w:rFonts w:cstheme="minorHAnsi"/>
                <w:b/>
                <w:bCs/>
                <w:sz w:val="22"/>
                <w:szCs w:val="22"/>
                <w:lang w:val="en-US"/>
              </w:rPr>
            </w:pPr>
            <w:r w:rsidRPr="006418FC">
              <w:rPr>
                <w:rFonts w:cstheme="minorHAnsi"/>
                <w:b/>
                <w:bCs/>
                <w:sz w:val="22"/>
                <w:szCs w:val="22"/>
                <w:lang w:val="en-US"/>
              </w:rPr>
              <w:t>p Value for subgroup analysis</w:t>
            </w:r>
          </w:p>
        </w:tc>
        <w:tc>
          <w:tcPr>
            <w:tcW w:w="2549" w:type="dxa"/>
          </w:tcPr>
          <w:p w14:paraId="686B2142" w14:textId="77777777" w:rsidR="001C63AC" w:rsidRPr="006418FC" w:rsidRDefault="001C63AC" w:rsidP="001C63AC">
            <w:pPr>
              <w:jc w:val="center"/>
              <w:rPr>
                <w:rFonts w:cstheme="minorHAnsi"/>
                <w:b/>
                <w:bCs/>
                <w:sz w:val="22"/>
                <w:szCs w:val="22"/>
              </w:rPr>
            </w:pPr>
            <w:r w:rsidRPr="006418FC">
              <w:rPr>
                <w:rFonts w:cstheme="minorHAnsi"/>
                <w:b/>
                <w:bCs/>
                <w:sz w:val="22"/>
                <w:szCs w:val="22"/>
              </w:rPr>
              <w:t>Specificity</w:t>
            </w:r>
          </w:p>
          <w:p w14:paraId="63317062" w14:textId="70E7D796" w:rsidR="00986C4A" w:rsidRPr="006418FC" w:rsidRDefault="00986C4A" w:rsidP="001C63AC">
            <w:pPr>
              <w:jc w:val="center"/>
              <w:rPr>
                <w:rFonts w:cstheme="minorHAnsi"/>
                <w:b/>
                <w:bCs/>
                <w:sz w:val="22"/>
                <w:szCs w:val="22"/>
              </w:rPr>
            </w:pPr>
            <w:r w:rsidRPr="006418FC">
              <w:rPr>
                <w:rFonts w:cstheme="minorHAnsi"/>
                <w:b/>
                <w:bCs/>
                <w:sz w:val="22"/>
                <w:szCs w:val="22"/>
              </w:rPr>
              <w:t>(CI95%)</w:t>
            </w:r>
          </w:p>
        </w:tc>
        <w:tc>
          <w:tcPr>
            <w:tcW w:w="1416" w:type="dxa"/>
          </w:tcPr>
          <w:p w14:paraId="41EB1429" w14:textId="3615F783" w:rsidR="001C63AC" w:rsidRPr="006418FC" w:rsidRDefault="001C63AC" w:rsidP="001C63AC">
            <w:pPr>
              <w:jc w:val="center"/>
              <w:rPr>
                <w:rFonts w:cstheme="minorHAnsi"/>
                <w:b/>
                <w:bCs/>
                <w:sz w:val="22"/>
                <w:szCs w:val="22"/>
                <w:lang w:val="en-US"/>
              </w:rPr>
            </w:pPr>
            <w:r w:rsidRPr="006418FC">
              <w:rPr>
                <w:rFonts w:cstheme="minorHAnsi"/>
                <w:b/>
                <w:bCs/>
                <w:sz w:val="22"/>
                <w:szCs w:val="22"/>
                <w:lang w:val="en-US"/>
              </w:rPr>
              <w:t>p Value for subgroup analysis</w:t>
            </w:r>
          </w:p>
        </w:tc>
      </w:tr>
      <w:tr w:rsidR="006418FC" w:rsidRPr="006418FC" w14:paraId="7A6D2B77" w14:textId="77777777" w:rsidTr="00E618BF">
        <w:trPr>
          <w:gridBefore w:val="1"/>
          <w:wBefore w:w="7" w:type="dxa"/>
          <w:trHeight w:val="800"/>
        </w:trPr>
        <w:tc>
          <w:tcPr>
            <w:tcW w:w="1413" w:type="dxa"/>
            <w:vMerge w:val="restart"/>
          </w:tcPr>
          <w:p w14:paraId="121087D5" w14:textId="0D8AB94A" w:rsidR="00903587" w:rsidRPr="006418FC" w:rsidRDefault="00903587" w:rsidP="00986C4A">
            <w:pPr>
              <w:rPr>
                <w:rFonts w:cstheme="minorHAnsi"/>
                <w:sz w:val="22"/>
                <w:szCs w:val="22"/>
              </w:rPr>
            </w:pPr>
            <w:r w:rsidRPr="006418FC">
              <w:rPr>
                <w:rFonts w:cstheme="minorHAnsi"/>
                <w:sz w:val="22"/>
                <w:szCs w:val="22"/>
              </w:rPr>
              <w:t>P.01</w:t>
            </w:r>
            <w:r w:rsidR="0051702F" w:rsidRPr="006418FC">
              <w:rPr>
                <w:rFonts w:cstheme="minorHAnsi"/>
                <w:sz w:val="22"/>
                <w:szCs w:val="22"/>
                <w:vertAlign w:val="superscript"/>
              </w:rPr>
              <w:t>1</w:t>
            </w:r>
          </w:p>
        </w:tc>
        <w:tc>
          <w:tcPr>
            <w:tcW w:w="2266" w:type="dxa"/>
            <w:vMerge w:val="restart"/>
          </w:tcPr>
          <w:p w14:paraId="38DC9A8E" w14:textId="290AD777" w:rsidR="00903587" w:rsidRPr="006418FC" w:rsidRDefault="00903587" w:rsidP="00986C4A">
            <w:pPr>
              <w:rPr>
                <w:rFonts w:cstheme="minorHAnsi"/>
                <w:b/>
                <w:bCs/>
                <w:sz w:val="22"/>
                <w:szCs w:val="22"/>
              </w:rPr>
            </w:pPr>
            <w:r w:rsidRPr="006418FC">
              <w:rPr>
                <w:rFonts w:cstheme="minorHAnsi"/>
                <w:sz w:val="22"/>
                <w:szCs w:val="22"/>
              </w:rPr>
              <w:t>P0.1 cutoff</w:t>
            </w:r>
          </w:p>
        </w:tc>
        <w:tc>
          <w:tcPr>
            <w:tcW w:w="1704" w:type="dxa"/>
          </w:tcPr>
          <w:p w14:paraId="1F37B15A" w14:textId="3CD74340" w:rsidR="00903587" w:rsidRPr="006418FC" w:rsidRDefault="00903587" w:rsidP="00986C4A">
            <w:pPr>
              <w:rPr>
                <w:rFonts w:cstheme="minorHAnsi"/>
                <w:sz w:val="22"/>
                <w:szCs w:val="22"/>
              </w:rPr>
            </w:pPr>
            <w:r w:rsidRPr="006418FC">
              <w:rPr>
                <w:rFonts w:cstheme="minorHAnsi"/>
                <w:sz w:val="22"/>
                <w:szCs w:val="22"/>
              </w:rPr>
              <w:t>Not mentioned</w:t>
            </w:r>
          </w:p>
        </w:tc>
        <w:tc>
          <w:tcPr>
            <w:tcW w:w="3965" w:type="dxa"/>
            <w:gridSpan w:val="2"/>
            <w:vMerge w:val="restart"/>
          </w:tcPr>
          <w:p w14:paraId="05D5F5E5" w14:textId="11FC428B" w:rsidR="00903587" w:rsidRPr="006418FC" w:rsidRDefault="00941EA6" w:rsidP="003542A6">
            <w:pPr>
              <w:jc w:val="both"/>
              <w:rPr>
                <w:rFonts w:cstheme="minorHAnsi"/>
                <w:sz w:val="22"/>
                <w:szCs w:val="22"/>
                <w:lang w:val="en-US"/>
              </w:rPr>
            </w:pPr>
            <w:r w:rsidRPr="006418FC">
              <w:rPr>
                <w:rFonts w:cstheme="minorHAnsi"/>
                <w:sz w:val="22"/>
                <w:szCs w:val="22"/>
                <w:lang w:val="en-US"/>
              </w:rPr>
              <w:t xml:space="preserve">According to review’s </w:t>
            </w:r>
            <w:r w:rsidR="007C498E" w:rsidRPr="006418FC">
              <w:rPr>
                <w:rFonts w:cstheme="minorHAnsi"/>
                <w:sz w:val="22"/>
                <w:szCs w:val="22"/>
                <w:lang w:val="en-US"/>
              </w:rPr>
              <w:t>information t</w:t>
            </w:r>
            <w:r w:rsidR="00903587" w:rsidRPr="006418FC">
              <w:rPr>
                <w:rFonts w:cstheme="minorHAnsi"/>
                <w:sz w:val="22"/>
                <w:szCs w:val="22"/>
                <w:lang w:val="en-US"/>
              </w:rPr>
              <w:t>he meta-regression analysis revealed that the effect of cutoff on the predictive value of P0.1 was statistically not significant</w:t>
            </w:r>
            <w:r w:rsidR="00AF11B7" w:rsidRPr="006418FC">
              <w:rPr>
                <w:rFonts w:cstheme="minorHAnsi"/>
                <w:sz w:val="22"/>
                <w:szCs w:val="22"/>
                <w:lang w:val="en-US"/>
              </w:rPr>
              <w:t xml:space="preserve"> (p&gt;0.05)</w:t>
            </w:r>
            <w:r w:rsidR="00903587" w:rsidRPr="006418FC">
              <w:rPr>
                <w:rFonts w:cstheme="minorHAnsi"/>
                <w:sz w:val="22"/>
                <w:szCs w:val="22"/>
                <w:lang w:val="en-US"/>
              </w:rPr>
              <w:t xml:space="preserve">. </w:t>
            </w:r>
          </w:p>
        </w:tc>
        <w:tc>
          <w:tcPr>
            <w:tcW w:w="3965" w:type="dxa"/>
            <w:gridSpan w:val="2"/>
            <w:vMerge w:val="restart"/>
          </w:tcPr>
          <w:p w14:paraId="49D13864" w14:textId="097647AB" w:rsidR="00903587" w:rsidRPr="006418FC" w:rsidRDefault="007C498E" w:rsidP="003542A6">
            <w:pPr>
              <w:jc w:val="both"/>
              <w:rPr>
                <w:rFonts w:cstheme="minorHAnsi"/>
                <w:b/>
                <w:bCs/>
                <w:sz w:val="22"/>
                <w:szCs w:val="22"/>
                <w:lang w:val="en-US"/>
              </w:rPr>
            </w:pPr>
            <w:r w:rsidRPr="006418FC">
              <w:rPr>
                <w:rFonts w:cstheme="minorHAnsi"/>
                <w:sz w:val="22"/>
                <w:szCs w:val="22"/>
                <w:lang w:val="en-US"/>
              </w:rPr>
              <w:t>According to review’s information the meta-regression analysis revealed that the effect of cutoff on the predictive value of P0.1 was statistically not significant</w:t>
            </w:r>
            <w:r w:rsidR="00AF11B7" w:rsidRPr="006418FC">
              <w:rPr>
                <w:rFonts w:cstheme="minorHAnsi"/>
                <w:sz w:val="22"/>
                <w:szCs w:val="22"/>
                <w:lang w:val="en-US"/>
              </w:rPr>
              <w:t xml:space="preserve"> (p&gt;0.05)</w:t>
            </w:r>
            <w:r w:rsidRPr="006418FC">
              <w:rPr>
                <w:rFonts w:cstheme="minorHAnsi"/>
                <w:sz w:val="22"/>
                <w:szCs w:val="22"/>
                <w:lang w:val="en-US"/>
              </w:rPr>
              <w:t xml:space="preserve">. </w:t>
            </w:r>
          </w:p>
        </w:tc>
      </w:tr>
      <w:tr w:rsidR="006418FC" w:rsidRPr="006418FC" w14:paraId="3F4C5CD7" w14:textId="77777777" w:rsidTr="00E618BF">
        <w:trPr>
          <w:gridBefore w:val="1"/>
          <w:wBefore w:w="7" w:type="dxa"/>
          <w:trHeight w:val="89"/>
        </w:trPr>
        <w:tc>
          <w:tcPr>
            <w:tcW w:w="1413" w:type="dxa"/>
            <w:vMerge/>
          </w:tcPr>
          <w:p w14:paraId="7B73E075" w14:textId="77777777" w:rsidR="00903587" w:rsidRPr="006418FC" w:rsidRDefault="00903587" w:rsidP="00986C4A">
            <w:pPr>
              <w:rPr>
                <w:rFonts w:cstheme="minorHAnsi"/>
                <w:sz w:val="22"/>
                <w:szCs w:val="22"/>
                <w:lang w:val="en-US"/>
              </w:rPr>
            </w:pPr>
          </w:p>
        </w:tc>
        <w:tc>
          <w:tcPr>
            <w:tcW w:w="2266" w:type="dxa"/>
            <w:vMerge/>
          </w:tcPr>
          <w:p w14:paraId="5D07E2F0" w14:textId="77777777" w:rsidR="00903587" w:rsidRPr="006418FC" w:rsidRDefault="00903587" w:rsidP="00986C4A">
            <w:pPr>
              <w:rPr>
                <w:rFonts w:cstheme="minorHAnsi"/>
                <w:b/>
                <w:bCs/>
                <w:sz w:val="22"/>
                <w:szCs w:val="22"/>
                <w:lang w:val="en-US"/>
              </w:rPr>
            </w:pPr>
          </w:p>
        </w:tc>
        <w:tc>
          <w:tcPr>
            <w:tcW w:w="1704" w:type="dxa"/>
          </w:tcPr>
          <w:p w14:paraId="2776D993" w14:textId="7E93624C" w:rsidR="00903587" w:rsidRPr="006418FC" w:rsidRDefault="00903587" w:rsidP="00986C4A">
            <w:pPr>
              <w:rPr>
                <w:rFonts w:cstheme="minorHAnsi"/>
                <w:sz w:val="22"/>
                <w:szCs w:val="22"/>
              </w:rPr>
            </w:pPr>
            <w:r w:rsidRPr="006418FC">
              <w:rPr>
                <w:rFonts w:cstheme="minorHAnsi"/>
                <w:sz w:val="22"/>
                <w:szCs w:val="22"/>
              </w:rPr>
              <w:t>Not mentioned</w:t>
            </w:r>
          </w:p>
        </w:tc>
        <w:tc>
          <w:tcPr>
            <w:tcW w:w="3965" w:type="dxa"/>
            <w:gridSpan w:val="2"/>
            <w:vMerge/>
          </w:tcPr>
          <w:p w14:paraId="407D35F2" w14:textId="77777777" w:rsidR="00903587" w:rsidRPr="006418FC" w:rsidRDefault="00903587" w:rsidP="00986C4A">
            <w:pPr>
              <w:rPr>
                <w:rFonts w:cstheme="minorHAnsi"/>
                <w:b/>
                <w:bCs/>
                <w:sz w:val="22"/>
                <w:szCs w:val="22"/>
                <w:lang w:val="en-US"/>
              </w:rPr>
            </w:pPr>
          </w:p>
        </w:tc>
        <w:tc>
          <w:tcPr>
            <w:tcW w:w="3965" w:type="dxa"/>
            <w:gridSpan w:val="2"/>
            <w:vMerge/>
          </w:tcPr>
          <w:p w14:paraId="618B7D22" w14:textId="77777777" w:rsidR="00903587" w:rsidRPr="006418FC" w:rsidRDefault="00903587" w:rsidP="00986C4A">
            <w:pPr>
              <w:rPr>
                <w:rFonts w:cstheme="minorHAnsi"/>
                <w:b/>
                <w:bCs/>
                <w:sz w:val="22"/>
                <w:szCs w:val="22"/>
                <w:lang w:val="en-US"/>
              </w:rPr>
            </w:pPr>
          </w:p>
        </w:tc>
      </w:tr>
      <w:tr w:rsidR="006418FC" w:rsidRPr="006418FC" w14:paraId="14CF09BA" w14:textId="672371C8" w:rsidTr="00E618BF">
        <w:trPr>
          <w:gridBefore w:val="1"/>
          <w:wBefore w:w="7" w:type="dxa"/>
          <w:trHeight w:val="173"/>
        </w:trPr>
        <w:tc>
          <w:tcPr>
            <w:tcW w:w="1413" w:type="dxa"/>
            <w:vMerge w:val="restart"/>
          </w:tcPr>
          <w:p w14:paraId="01679701" w14:textId="60C8553A" w:rsidR="001C63AC" w:rsidRPr="006418FC" w:rsidRDefault="00682A84" w:rsidP="00986C4A">
            <w:pPr>
              <w:rPr>
                <w:rFonts w:cstheme="minorHAnsi"/>
                <w:sz w:val="22"/>
                <w:szCs w:val="22"/>
                <w:lang w:val="en-US"/>
              </w:rPr>
            </w:pPr>
            <w:r w:rsidRPr="006418FC">
              <w:rPr>
                <w:rFonts w:cstheme="minorHAnsi"/>
                <w:sz w:val="22"/>
                <w:szCs w:val="22"/>
                <w:lang w:val="en-US"/>
              </w:rPr>
              <w:t>Rapid shallow breathing index (</w:t>
            </w:r>
            <w:r w:rsidR="001C63AC" w:rsidRPr="006418FC">
              <w:rPr>
                <w:rFonts w:cstheme="minorHAnsi"/>
                <w:sz w:val="22"/>
                <w:szCs w:val="22"/>
                <w:lang w:val="en-US"/>
              </w:rPr>
              <w:t>RSBI</w:t>
            </w:r>
            <w:r w:rsidRPr="006418FC">
              <w:rPr>
                <w:rFonts w:cstheme="minorHAnsi"/>
                <w:sz w:val="22"/>
                <w:szCs w:val="22"/>
                <w:lang w:val="en-US"/>
              </w:rPr>
              <w:t>)</w:t>
            </w:r>
            <w:r w:rsidR="0051702F" w:rsidRPr="006418FC">
              <w:rPr>
                <w:rFonts w:cstheme="minorHAnsi"/>
                <w:sz w:val="22"/>
                <w:szCs w:val="22"/>
                <w:vertAlign w:val="superscript"/>
                <w:lang w:val="en-US"/>
              </w:rPr>
              <w:t>2</w:t>
            </w:r>
          </w:p>
        </w:tc>
        <w:tc>
          <w:tcPr>
            <w:tcW w:w="2266" w:type="dxa"/>
            <w:vMerge w:val="restart"/>
          </w:tcPr>
          <w:p w14:paraId="7E18B0A4" w14:textId="630178D7" w:rsidR="001C63AC" w:rsidRPr="006418FC" w:rsidRDefault="001C63AC" w:rsidP="00986C4A">
            <w:pPr>
              <w:rPr>
                <w:rFonts w:cstheme="minorHAnsi"/>
                <w:sz w:val="22"/>
                <w:szCs w:val="22"/>
              </w:rPr>
            </w:pPr>
            <w:r w:rsidRPr="006418FC">
              <w:rPr>
                <w:rFonts w:cstheme="minorHAnsi"/>
                <w:sz w:val="22"/>
                <w:szCs w:val="22"/>
              </w:rPr>
              <w:t>Disease type</w:t>
            </w:r>
          </w:p>
        </w:tc>
        <w:tc>
          <w:tcPr>
            <w:tcW w:w="1704" w:type="dxa"/>
          </w:tcPr>
          <w:p w14:paraId="53FE8D2C" w14:textId="03A4EABC" w:rsidR="001C63AC" w:rsidRPr="006418FC" w:rsidRDefault="001C63AC" w:rsidP="00986C4A">
            <w:pPr>
              <w:rPr>
                <w:rFonts w:cstheme="minorHAnsi"/>
                <w:sz w:val="22"/>
                <w:szCs w:val="22"/>
              </w:rPr>
            </w:pPr>
            <w:r w:rsidRPr="006418FC">
              <w:rPr>
                <w:rFonts w:cstheme="minorHAnsi"/>
                <w:sz w:val="22"/>
                <w:szCs w:val="22"/>
              </w:rPr>
              <w:t>COPD</w:t>
            </w:r>
          </w:p>
        </w:tc>
        <w:tc>
          <w:tcPr>
            <w:tcW w:w="2549" w:type="dxa"/>
          </w:tcPr>
          <w:p w14:paraId="143D7506" w14:textId="2430FFFC" w:rsidR="001C63AC" w:rsidRPr="006418FC" w:rsidRDefault="001C63AC" w:rsidP="00986C4A">
            <w:pPr>
              <w:rPr>
                <w:rFonts w:cstheme="minorHAnsi"/>
                <w:sz w:val="22"/>
                <w:szCs w:val="22"/>
              </w:rPr>
            </w:pPr>
            <w:r w:rsidRPr="006418FC">
              <w:rPr>
                <w:rFonts w:cstheme="minorHAnsi"/>
                <w:sz w:val="22"/>
                <w:szCs w:val="22"/>
              </w:rPr>
              <w:t>0.79 (0.76-0.82)</w:t>
            </w:r>
          </w:p>
        </w:tc>
        <w:tc>
          <w:tcPr>
            <w:tcW w:w="1416" w:type="dxa"/>
            <w:vMerge w:val="restart"/>
          </w:tcPr>
          <w:p w14:paraId="14BF2659" w14:textId="6EE8B199" w:rsidR="001C63AC" w:rsidRPr="006418FC" w:rsidRDefault="007E3180" w:rsidP="00986C4A">
            <w:pPr>
              <w:rPr>
                <w:rFonts w:cstheme="minorHAnsi"/>
                <w:sz w:val="22"/>
                <w:szCs w:val="22"/>
              </w:rPr>
            </w:pPr>
            <w:r w:rsidRPr="006418FC">
              <w:rPr>
                <w:rFonts w:cstheme="minorHAnsi"/>
                <w:sz w:val="22"/>
                <w:szCs w:val="22"/>
              </w:rPr>
              <w:t>&lt;</w:t>
            </w:r>
            <w:r w:rsidR="001C63AC" w:rsidRPr="006418FC">
              <w:rPr>
                <w:rFonts w:cstheme="minorHAnsi"/>
                <w:sz w:val="22"/>
                <w:szCs w:val="22"/>
              </w:rPr>
              <w:t>0.05</w:t>
            </w:r>
          </w:p>
        </w:tc>
        <w:tc>
          <w:tcPr>
            <w:tcW w:w="2549" w:type="dxa"/>
          </w:tcPr>
          <w:p w14:paraId="042EDC88" w14:textId="534E56BD" w:rsidR="001C63AC" w:rsidRPr="006418FC" w:rsidRDefault="001C63AC" w:rsidP="00986C4A">
            <w:pPr>
              <w:rPr>
                <w:rFonts w:cstheme="minorHAnsi"/>
                <w:sz w:val="22"/>
                <w:szCs w:val="22"/>
              </w:rPr>
            </w:pPr>
            <w:r w:rsidRPr="006418FC">
              <w:rPr>
                <w:rFonts w:cstheme="minorHAnsi"/>
                <w:sz w:val="22"/>
                <w:szCs w:val="22"/>
              </w:rPr>
              <w:t>0.71 (0.66-0.76)</w:t>
            </w:r>
          </w:p>
        </w:tc>
        <w:tc>
          <w:tcPr>
            <w:tcW w:w="1416" w:type="dxa"/>
            <w:vMerge w:val="restart"/>
          </w:tcPr>
          <w:p w14:paraId="55D0EEB4" w14:textId="317DDD57" w:rsidR="001C63AC" w:rsidRPr="006418FC" w:rsidRDefault="001C63AC" w:rsidP="00986C4A">
            <w:pPr>
              <w:rPr>
                <w:rFonts w:cstheme="minorHAnsi"/>
                <w:sz w:val="22"/>
                <w:szCs w:val="22"/>
              </w:rPr>
            </w:pPr>
            <w:r w:rsidRPr="006418FC">
              <w:rPr>
                <w:rFonts w:cstheme="minorHAnsi"/>
                <w:sz w:val="22"/>
                <w:szCs w:val="22"/>
              </w:rPr>
              <w:t>&gt;0.05</w:t>
            </w:r>
          </w:p>
        </w:tc>
      </w:tr>
      <w:tr w:rsidR="006418FC" w:rsidRPr="006418FC" w14:paraId="0C576874" w14:textId="77777777" w:rsidTr="00E618BF">
        <w:trPr>
          <w:gridBefore w:val="1"/>
          <w:wBefore w:w="7" w:type="dxa"/>
          <w:trHeight w:val="172"/>
        </w:trPr>
        <w:tc>
          <w:tcPr>
            <w:tcW w:w="1413" w:type="dxa"/>
            <w:vMerge/>
          </w:tcPr>
          <w:p w14:paraId="1ABA7CB1" w14:textId="77777777" w:rsidR="001C63AC" w:rsidRPr="006418FC" w:rsidRDefault="001C63AC" w:rsidP="00986C4A">
            <w:pPr>
              <w:rPr>
                <w:rFonts w:cstheme="minorHAnsi"/>
                <w:sz w:val="22"/>
                <w:szCs w:val="22"/>
              </w:rPr>
            </w:pPr>
          </w:p>
        </w:tc>
        <w:tc>
          <w:tcPr>
            <w:tcW w:w="2266" w:type="dxa"/>
            <w:vMerge/>
          </w:tcPr>
          <w:p w14:paraId="7F4E41F4" w14:textId="77777777" w:rsidR="001C63AC" w:rsidRPr="006418FC" w:rsidRDefault="001C63AC" w:rsidP="00986C4A">
            <w:pPr>
              <w:rPr>
                <w:rFonts w:cstheme="minorHAnsi"/>
                <w:sz w:val="22"/>
                <w:szCs w:val="22"/>
              </w:rPr>
            </w:pPr>
          </w:p>
        </w:tc>
        <w:tc>
          <w:tcPr>
            <w:tcW w:w="1704" w:type="dxa"/>
          </w:tcPr>
          <w:p w14:paraId="78451B8F" w14:textId="79265ECC" w:rsidR="001C63AC" w:rsidRPr="006418FC" w:rsidRDefault="001C63AC" w:rsidP="00986C4A">
            <w:pPr>
              <w:rPr>
                <w:rFonts w:cstheme="minorHAnsi"/>
                <w:sz w:val="22"/>
                <w:szCs w:val="22"/>
              </w:rPr>
            </w:pPr>
            <w:r w:rsidRPr="006418FC">
              <w:rPr>
                <w:rFonts w:cstheme="minorHAnsi"/>
                <w:sz w:val="22"/>
                <w:szCs w:val="22"/>
              </w:rPr>
              <w:t>Other</w:t>
            </w:r>
          </w:p>
        </w:tc>
        <w:tc>
          <w:tcPr>
            <w:tcW w:w="2549" w:type="dxa"/>
          </w:tcPr>
          <w:p w14:paraId="0E3F28C6" w14:textId="42E844E4" w:rsidR="001C63AC" w:rsidRPr="006418FC" w:rsidRDefault="001C63AC" w:rsidP="00986C4A">
            <w:pPr>
              <w:rPr>
                <w:rFonts w:cstheme="minorHAnsi"/>
                <w:sz w:val="22"/>
                <w:szCs w:val="22"/>
              </w:rPr>
            </w:pPr>
            <w:r w:rsidRPr="006418FC">
              <w:rPr>
                <w:rFonts w:cstheme="minorHAnsi"/>
                <w:sz w:val="22"/>
                <w:szCs w:val="22"/>
              </w:rPr>
              <w:t>0.86 (0.84-0.89)</w:t>
            </w:r>
          </w:p>
        </w:tc>
        <w:tc>
          <w:tcPr>
            <w:tcW w:w="1416" w:type="dxa"/>
            <w:vMerge/>
          </w:tcPr>
          <w:p w14:paraId="280BF618" w14:textId="77777777" w:rsidR="001C63AC" w:rsidRPr="006418FC" w:rsidRDefault="001C63AC" w:rsidP="00986C4A">
            <w:pPr>
              <w:rPr>
                <w:rFonts w:cstheme="minorHAnsi"/>
                <w:sz w:val="22"/>
                <w:szCs w:val="22"/>
              </w:rPr>
            </w:pPr>
          </w:p>
        </w:tc>
        <w:tc>
          <w:tcPr>
            <w:tcW w:w="2549" w:type="dxa"/>
          </w:tcPr>
          <w:p w14:paraId="6DECB91A" w14:textId="4ADC198F" w:rsidR="001C63AC" w:rsidRPr="006418FC" w:rsidRDefault="001C63AC" w:rsidP="00986C4A">
            <w:pPr>
              <w:rPr>
                <w:rFonts w:cstheme="minorHAnsi"/>
                <w:sz w:val="22"/>
                <w:szCs w:val="22"/>
              </w:rPr>
            </w:pPr>
            <w:r w:rsidRPr="006418FC">
              <w:rPr>
                <w:rFonts w:cstheme="minorHAnsi"/>
                <w:sz w:val="22"/>
                <w:szCs w:val="22"/>
              </w:rPr>
              <w:t>0.62 (0.55-0.68)</w:t>
            </w:r>
          </w:p>
        </w:tc>
        <w:tc>
          <w:tcPr>
            <w:tcW w:w="1416" w:type="dxa"/>
            <w:vMerge/>
          </w:tcPr>
          <w:p w14:paraId="2D86181A" w14:textId="77777777" w:rsidR="001C63AC" w:rsidRPr="006418FC" w:rsidRDefault="001C63AC" w:rsidP="00986C4A">
            <w:pPr>
              <w:rPr>
                <w:rFonts w:cstheme="minorHAnsi"/>
                <w:sz w:val="22"/>
                <w:szCs w:val="22"/>
              </w:rPr>
            </w:pPr>
          </w:p>
        </w:tc>
      </w:tr>
      <w:tr w:rsidR="006418FC" w:rsidRPr="006418FC" w14:paraId="2DBC508B" w14:textId="44452F96" w:rsidTr="00E618BF">
        <w:trPr>
          <w:gridBefore w:val="1"/>
          <w:wBefore w:w="7" w:type="dxa"/>
          <w:trHeight w:val="176"/>
        </w:trPr>
        <w:tc>
          <w:tcPr>
            <w:tcW w:w="1413" w:type="dxa"/>
            <w:vMerge/>
          </w:tcPr>
          <w:p w14:paraId="65B4E083" w14:textId="77777777" w:rsidR="001C63AC" w:rsidRPr="006418FC" w:rsidRDefault="001C63AC" w:rsidP="00986C4A">
            <w:pPr>
              <w:rPr>
                <w:rFonts w:cstheme="minorHAnsi"/>
                <w:sz w:val="22"/>
                <w:szCs w:val="22"/>
              </w:rPr>
            </w:pPr>
          </w:p>
        </w:tc>
        <w:tc>
          <w:tcPr>
            <w:tcW w:w="2266" w:type="dxa"/>
            <w:vMerge w:val="restart"/>
          </w:tcPr>
          <w:p w14:paraId="6715E76A" w14:textId="1FB48369" w:rsidR="001C63AC" w:rsidRPr="006418FC" w:rsidRDefault="001C63AC" w:rsidP="00986C4A">
            <w:pPr>
              <w:rPr>
                <w:rFonts w:cstheme="minorHAnsi"/>
                <w:sz w:val="22"/>
                <w:szCs w:val="22"/>
              </w:rPr>
            </w:pPr>
            <w:r w:rsidRPr="006418FC">
              <w:rPr>
                <w:rFonts w:cstheme="minorHAnsi"/>
                <w:sz w:val="22"/>
                <w:szCs w:val="22"/>
              </w:rPr>
              <w:t>Time for measuring RSBI</w:t>
            </w:r>
          </w:p>
        </w:tc>
        <w:tc>
          <w:tcPr>
            <w:tcW w:w="1704" w:type="dxa"/>
          </w:tcPr>
          <w:p w14:paraId="7B7CE4D9" w14:textId="1F2A52A7" w:rsidR="001C63AC" w:rsidRPr="006418FC" w:rsidRDefault="001C63AC" w:rsidP="00986C4A">
            <w:pPr>
              <w:rPr>
                <w:rFonts w:cstheme="minorHAnsi"/>
                <w:sz w:val="22"/>
                <w:szCs w:val="22"/>
              </w:rPr>
            </w:pPr>
            <w:r w:rsidRPr="006418FC">
              <w:rPr>
                <w:rFonts w:cstheme="minorHAnsi"/>
                <w:sz w:val="22"/>
                <w:szCs w:val="22"/>
              </w:rPr>
              <w:t>Start SBT</w:t>
            </w:r>
          </w:p>
        </w:tc>
        <w:tc>
          <w:tcPr>
            <w:tcW w:w="2549" w:type="dxa"/>
          </w:tcPr>
          <w:p w14:paraId="4E5BC7F1" w14:textId="65EE4E44" w:rsidR="001C63AC" w:rsidRPr="006418FC" w:rsidRDefault="001C63AC" w:rsidP="00986C4A">
            <w:pPr>
              <w:rPr>
                <w:rFonts w:cstheme="minorHAnsi"/>
                <w:sz w:val="22"/>
                <w:szCs w:val="22"/>
              </w:rPr>
            </w:pPr>
            <w:r w:rsidRPr="006418FC">
              <w:rPr>
                <w:rFonts w:cstheme="minorHAnsi"/>
                <w:sz w:val="22"/>
                <w:szCs w:val="22"/>
              </w:rPr>
              <w:t>0.75 (0.72, 0.78)</w:t>
            </w:r>
          </w:p>
        </w:tc>
        <w:tc>
          <w:tcPr>
            <w:tcW w:w="1416" w:type="dxa"/>
            <w:vMerge w:val="restart"/>
          </w:tcPr>
          <w:p w14:paraId="32123AC0" w14:textId="3AE1F713" w:rsidR="001C63AC" w:rsidRPr="006418FC" w:rsidRDefault="007E3180" w:rsidP="00986C4A">
            <w:pPr>
              <w:rPr>
                <w:rFonts w:cstheme="minorHAnsi"/>
                <w:sz w:val="22"/>
                <w:szCs w:val="22"/>
              </w:rPr>
            </w:pPr>
            <w:r w:rsidRPr="006418FC">
              <w:rPr>
                <w:rFonts w:cstheme="minorHAnsi"/>
                <w:sz w:val="22"/>
                <w:szCs w:val="22"/>
              </w:rPr>
              <w:t>&lt;</w:t>
            </w:r>
            <w:r w:rsidR="001C63AC" w:rsidRPr="006418FC">
              <w:rPr>
                <w:rFonts w:cstheme="minorHAnsi"/>
                <w:sz w:val="22"/>
                <w:szCs w:val="22"/>
              </w:rPr>
              <w:t>0.05</w:t>
            </w:r>
          </w:p>
        </w:tc>
        <w:tc>
          <w:tcPr>
            <w:tcW w:w="2549" w:type="dxa"/>
          </w:tcPr>
          <w:p w14:paraId="00649532" w14:textId="023D7E25" w:rsidR="001C63AC" w:rsidRPr="006418FC" w:rsidRDefault="001C63AC" w:rsidP="00986C4A">
            <w:pPr>
              <w:rPr>
                <w:rFonts w:cstheme="minorHAnsi"/>
                <w:sz w:val="22"/>
                <w:szCs w:val="22"/>
              </w:rPr>
            </w:pPr>
            <w:r w:rsidRPr="006418FC">
              <w:rPr>
                <w:rFonts w:cstheme="minorHAnsi"/>
                <w:sz w:val="22"/>
                <w:szCs w:val="22"/>
              </w:rPr>
              <w:t>0.54 (0.48, 0.60)</w:t>
            </w:r>
          </w:p>
        </w:tc>
        <w:tc>
          <w:tcPr>
            <w:tcW w:w="1416" w:type="dxa"/>
            <w:vMerge w:val="restart"/>
          </w:tcPr>
          <w:p w14:paraId="2D3F6B01" w14:textId="4052B8FA" w:rsidR="001C63AC" w:rsidRPr="006418FC" w:rsidRDefault="001C63AC" w:rsidP="00986C4A">
            <w:pPr>
              <w:rPr>
                <w:rFonts w:cstheme="minorHAnsi"/>
                <w:sz w:val="22"/>
                <w:szCs w:val="22"/>
              </w:rPr>
            </w:pPr>
            <w:r w:rsidRPr="006418FC">
              <w:rPr>
                <w:rFonts w:cstheme="minorHAnsi"/>
                <w:sz w:val="22"/>
                <w:szCs w:val="22"/>
              </w:rPr>
              <w:t>&lt;0.05</w:t>
            </w:r>
          </w:p>
        </w:tc>
      </w:tr>
      <w:tr w:rsidR="006418FC" w:rsidRPr="006418FC" w14:paraId="56D12620" w14:textId="77777777" w:rsidTr="00E618BF">
        <w:trPr>
          <w:gridBefore w:val="1"/>
          <w:wBefore w:w="7" w:type="dxa"/>
          <w:trHeight w:val="174"/>
        </w:trPr>
        <w:tc>
          <w:tcPr>
            <w:tcW w:w="1413" w:type="dxa"/>
            <w:vMerge/>
          </w:tcPr>
          <w:p w14:paraId="5432D6A6" w14:textId="77777777" w:rsidR="001C63AC" w:rsidRPr="006418FC" w:rsidRDefault="001C63AC" w:rsidP="00986C4A">
            <w:pPr>
              <w:rPr>
                <w:rFonts w:cstheme="minorHAnsi"/>
                <w:sz w:val="22"/>
                <w:szCs w:val="22"/>
              </w:rPr>
            </w:pPr>
          </w:p>
        </w:tc>
        <w:tc>
          <w:tcPr>
            <w:tcW w:w="2266" w:type="dxa"/>
            <w:vMerge/>
          </w:tcPr>
          <w:p w14:paraId="3D618DE0" w14:textId="77777777" w:rsidR="001C63AC" w:rsidRPr="006418FC" w:rsidRDefault="001C63AC" w:rsidP="00986C4A">
            <w:pPr>
              <w:rPr>
                <w:rFonts w:cstheme="minorHAnsi"/>
                <w:sz w:val="22"/>
                <w:szCs w:val="22"/>
              </w:rPr>
            </w:pPr>
          </w:p>
        </w:tc>
        <w:tc>
          <w:tcPr>
            <w:tcW w:w="1704" w:type="dxa"/>
          </w:tcPr>
          <w:p w14:paraId="50018C0A" w14:textId="187ACD86" w:rsidR="001C63AC" w:rsidRPr="006418FC" w:rsidRDefault="001C63AC" w:rsidP="00986C4A">
            <w:pPr>
              <w:rPr>
                <w:rFonts w:cstheme="minorHAnsi"/>
                <w:sz w:val="22"/>
                <w:szCs w:val="22"/>
              </w:rPr>
            </w:pPr>
            <w:r w:rsidRPr="006418FC">
              <w:rPr>
                <w:rFonts w:cstheme="minorHAnsi"/>
                <w:sz w:val="22"/>
                <w:szCs w:val="22"/>
              </w:rPr>
              <w:t>During SBT</w:t>
            </w:r>
          </w:p>
        </w:tc>
        <w:tc>
          <w:tcPr>
            <w:tcW w:w="2549" w:type="dxa"/>
          </w:tcPr>
          <w:p w14:paraId="628C8F9B" w14:textId="0C1CF316" w:rsidR="001C63AC" w:rsidRPr="006418FC" w:rsidRDefault="001C63AC" w:rsidP="00986C4A">
            <w:pPr>
              <w:rPr>
                <w:rFonts w:cstheme="minorHAnsi"/>
                <w:sz w:val="22"/>
                <w:szCs w:val="22"/>
              </w:rPr>
            </w:pPr>
            <w:r w:rsidRPr="006418FC">
              <w:rPr>
                <w:rFonts w:cstheme="minorHAnsi"/>
                <w:sz w:val="22"/>
                <w:szCs w:val="22"/>
              </w:rPr>
              <w:t>0.78 (0.76, 0.80)</w:t>
            </w:r>
          </w:p>
        </w:tc>
        <w:tc>
          <w:tcPr>
            <w:tcW w:w="1416" w:type="dxa"/>
            <w:vMerge/>
          </w:tcPr>
          <w:p w14:paraId="456E2738" w14:textId="77777777" w:rsidR="001C63AC" w:rsidRPr="006418FC" w:rsidRDefault="001C63AC" w:rsidP="00986C4A">
            <w:pPr>
              <w:rPr>
                <w:rFonts w:cstheme="minorHAnsi"/>
                <w:sz w:val="22"/>
                <w:szCs w:val="22"/>
              </w:rPr>
            </w:pPr>
          </w:p>
        </w:tc>
        <w:tc>
          <w:tcPr>
            <w:tcW w:w="2549" w:type="dxa"/>
          </w:tcPr>
          <w:p w14:paraId="2DE35720" w14:textId="4DA65BD3" w:rsidR="001C63AC" w:rsidRPr="006418FC" w:rsidRDefault="001C63AC" w:rsidP="00986C4A">
            <w:pPr>
              <w:rPr>
                <w:rFonts w:cstheme="minorHAnsi"/>
                <w:sz w:val="22"/>
                <w:szCs w:val="22"/>
              </w:rPr>
            </w:pPr>
            <w:r w:rsidRPr="006418FC">
              <w:rPr>
                <w:rFonts w:cstheme="minorHAnsi"/>
                <w:sz w:val="22"/>
                <w:szCs w:val="22"/>
              </w:rPr>
              <w:t>0.66 (0.62, 0.70)</w:t>
            </w:r>
          </w:p>
        </w:tc>
        <w:tc>
          <w:tcPr>
            <w:tcW w:w="1416" w:type="dxa"/>
            <w:vMerge/>
          </w:tcPr>
          <w:p w14:paraId="059240EB" w14:textId="77777777" w:rsidR="001C63AC" w:rsidRPr="006418FC" w:rsidRDefault="001C63AC" w:rsidP="00986C4A">
            <w:pPr>
              <w:rPr>
                <w:rFonts w:cstheme="minorHAnsi"/>
                <w:sz w:val="22"/>
                <w:szCs w:val="22"/>
              </w:rPr>
            </w:pPr>
          </w:p>
        </w:tc>
      </w:tr>
      <w:tr w:rsidR="006418FC" w:rsidRPr="006418FC" w14:paraId="3D426A41" w14:textId="77777777" w:rsidTr="00E618BF">
        <w:trPr>
          <w:gridBefore w:val="1"/>
          <w:wBefore w:w="7" w:type="dxa"/>
          <w:trHeight w:val="174"/>
        </w:trPr>
        <w:tc>
          <w:tcPr>
            <w:tcW w:w="1413" w:type="dxa"/>
            <w:vMerge/>
          </w:tcPr>
          <w:p w14:paraId="30B080A7" w14:textId="77777777" w:rsidR="001C63AC" w:rsidRPr="006418FC" w:rsidRDefault="001C63AC" w:rsidP="00986C4A">
            <w:pPr>
              <w:rPr>
                <w:rFonts w:cstheme="minorHAnsi"/>
                <w:sz w:val="22"/>
                <w:szCs w:val="22"/>
              </w:rPr>
            </w:pPr>
          </w:p>
        </w:tc>
        <w:tc>
          <w:tcPr>
            <w:tcW w:w="2266" w:type="dxa"/>
            <w:vMerge/>
          </w:tcPr>
          <w:p w14:paraId="7E445723" w14:textId="77777777" w:rsidR="001C63AC" w:rsidRPr="006418FC" w:rsidRDefault="001C63AC" w:rsidP="00986C4A">
            <w:pPr>
              <w:rPr>
                <w:rFonts w:cstheme="minorHAnsi"/>
                <w:sz w:val="22"/>
                <w:szCs w:val="22"/>
              </w:rPr>
            </w:pPr>
          </w:p>
        </w:tc>
        <w:tc>
          <w:tcPr>
            <w:tcW w:w="1704" w:type="dxa"/>
          </w:tcPr>
          <w:p w14:paraId="2E7B63CA" w14:textId="3576618C" w:rsidR="001C63AC" w:rsidRPr="006418FC" w:rsidRDefault="001C63AC" w:rsidP="00986C4A">
            <w:pPr>
              <w:rPr>
                <w:rFonts w:cstheme="minorHAnsi"/>
                <w:sz w:val="22"/>
                <w:szCs w:val="22"/>
              </w:rPr>
            </w:pPr>
            <w:r w:rsidRPr="006418FC">
              <w:rPr>
                <w:rFonts w:cstheme="minorHAnsi"/>
                <w:sz w:val="22"/>
                <w:szCs w:val="22"/>
              </w:rPr>
              <w:t>End SBT</w:t>
            </w:r>
          </w:p>
        </w:tc>
        <w:tc>
          <w:tcPr>
            <w:tcW w:w="2549" w:type="dxa"/>
          </w:tcPr>
          <w:p w14:paraId="1ECFDD11" w14:textId="021D8D68" w:rsidR="001C63AC" w:rsidRPr="006418FC" w:rsidRDefault="001C63AC" w:rsidP="00986C4A">
            <w:pPr>
              <w:rPr>
                <w:rFonts w:cstheme="minorHAnsi"/>
                <w:sz w:val="22"/>
                <w:szCs w:val="22"/>
              </w:rPr>
            </w:pPr>
            <w:r w:rsidRPr="006418FC">
              <w:rPr>
                <w:rFonts w:cstheme="minorHAnsi"/>
                <w:sz w:val="22"/>
                <w:szCs w:val="22"/>
              </w:rPr>
              <w:t>0.54 (0.52, 0.55)</w:t>
            </w:r>
          </w:p>
        </w:tc>
        <w:tc>
          <w:tcPr>
            <w:tcW w:w="1416" w:type="dxa"/>
            <w:vMerge/>
          </w:tcPr>
          <w:p w14:paraId="276098B0" w14:textId="77777777" w:rsidR="001C63AC" w:rsidRPr="006418FC" w:rsidRDefault="001C63AC" w:rsidP="00986C4A">
            <w:pPr>
              <w:rPr>
                <w:rFonts w:cstheme="minorHAnsi"/>
                <w:sz w:val="22"/>
                <w:szCs w:val="22"/>
              </w:rPr>
            </w:pPr>
          </w:p>
        </w:tc>
        <w:tc>
          <w:tcPr>
            <w:tcW w:w="2549" w:type="dxa"/>
          </w:tcPr>
          <w:p w14:paraId="3FCE64AA" w14:textId="42C67837" w:rsidR="001C63AC" w:rsidRPr="006418FC" w:rsidRDefault="001C63AC" w:rsidP="00986C4A">
            <w:pPr>
              <w:rPr>
                <w:rFonts w:cstheme="minorHAnsi"/>
                <w:sz w:val="22"/>
                <w:szCs w:val="22"/>
              </w:rPr>
            </w:pPr>
            <w:r w:rsidRPr="006418FC">
              <w:rPr>
                <w:rFonts w:cstheme="minorHAnsi"/>
                <w:sz w:val="22"/>
                <w:szCs w:val="22"/>
              </w:rPr>
              <w:t>0.72 (0.69, 0.74)</w:t>
            </w:r>
          </w:p>
        </w:tc>
        <w:tc>
          <w:tcPr>
            <w:tcW w:w="1416" w:type="dxa"/>
            <w:vMerge/>
          </w:tcPr>
          <w:p w14:paraId="6BF8A798" w14:textId="77777777" w:rsidR="001C63AC" w:rsidRPr="006418FC" w:rsidRDefault="001C63AC" w:rsidP="00986C4A">
            <w:pPr>
              <w:rPr>
                <w:rFonts w:cstheme="minorHAnsi"/>
                <w:sz w:val="22"/>
                <w:szCs w:val="22"/>
              </w:rPr>
            </w:pPr>
          </w:p>
        </w:tc>
      </w:tr>
      <w:tr w:rsidR="006418FC" w:rsidRPr="006418FC" w14:paraId="47ECDCC9" w14:textId="7D49D91C" w:rsidTr="00E618BF">
        <w:trPr>
          <w:gridBefore w:val="1"/>
          <w:wBefore w:w="7" w:type="dxa"/>
          <w:trHeight w:val="234"/>
        </w:trPr>
        <w:tc>
          <w:tcPr>
            <w:tcW w:w="1413" w:type="dxa"/>
            <w:vMerge/>
          </w:tcPr>
          <w:p w14:paraId="2C6AB2E0" w14:textId="77777777" w:rsidR="001C63AC" w:rsidRPr="006418FC" w:rsidRDefault="001C63AC" w:rsidP="00986C4A">
            <w:pPr>
              <w:rPr>
                <w:rFonts w:cstheme="minorHAnsi"/>
                <w:sz w:val="22"/>
                <w:szCs w:val="22"/>
              </w:rPr>
            </w:pPr>
          </w:p>
        </w:tc>
        <w:tc>
          <w:tcPr>
            <w:tcW w:w="2266" w:type="dxa"/>
            <w:vMerge w:val="restart"/>
          </w:tcPr>
          <w:p w14:paraId="145CFD17" w14:textId="5617E185" w:rsidR="001C63AC" w:rsidRPr="006418FC" w:rsidRDefault="001C63AC" w:rsidP="00986C4A">
            <w:pPr>
              <w:rPr>
                <w:rFonts w:cstheme="minorHAnsi"/>
                <w:sz w:val="22"/>
                <w:szCs w:val="22"/>
              </w:rPr>
            </w:pPr>
            <w:r w:rsidRPr="006418FC">
              <w:rPr>
                <w:rFonts w:cstheme="minorHAnsi"/>
                <w:sz w:val="22"/>
                <w:szCs w:val="22"/>
              </w:rPr>
              <w:t>Ventilation method during RSBI</w:t>
            </w:r>
          </w:p>
        </w:tc>
        <w:tc>
          <w:tcPr>
            <w:tcW w:w="1704" w:type="dxa"/>
          </w:tcPr>
          <w:p w14:paraId="6D4B4C3C" w14:textId="52FEC0FB" w:rsidR="001C63AC" w:rsidRPr="006418FC" w:rsidRDefault="001C63AC" w:rsidP="00986C4A">
            <w:pPr>
              <w:rPr>
                <w:rFonts w:cstheme="minorHAnsi"/>
                <w:sz w:val="22"/>
                <w:szCs w:val="22"/>
              </w:rPr>
            </w:pPr>
            <w:r w:rsidRPr="006418FC">
              <w:rPr>
                <w:rFonts w:cstheme="minorHAnsi"/>
                <w:sz w:val="22"/>
                <w:szCs w:val="22"/>
              </w:rPr>
              <w:t>T-tube</w:t>
            </w:r>
          </w:p>
        </w:tc>
        <w:tc>
          <w:tcPr>
            <w:tcW w:w="2549" w:type="dxa"/>
          </w:tcPr>
          <w:p w14:paraId="4E661A4B" w14:textId="123E365A" w:rsidR="001C63AC" w:rsidRPr="006418FC" w:rsidRDefault="001C63AC" w:rsidP="00986C4A">
            <w:pPr>
              <w:rPr>
                <w:rFonts w:cstheme="minorHAnsi"/>
                <w:sz w:val="22"/>
                <w:szCs w:val="22"/>
              </w:rPr>
            </w:pPr>
            <w:r w:rsidRPr="006418FC">
              <w:rPr>
                <w:rFonts w:cstheme="minorHAnsi"/>
                <w:sz w:val="22"/>
                <w:szCs w:val="22"/>
              </w:rPr>
              <w:t>0.79 (0.76, 0.81)</w:t>
            </w:r>
          </w:p>
        </w:tc>
        <w:tc>
          <w:tcPr>
            <w:tcW w:w="1416" w:type="dxa"/>
            <w:vMerge w:val="restart"/>
          </w:tcPr>
          <w:p w14:paraId="3E0B9F44" w14:textId="560407C2" w:rsidR="001C63AC" w:rsidRPr="006418FC" w:rsidRDefault="001C63AC" w:rsidP="00986C4A">
            <w:pPr>
              <w:rPr>
                <w:rFonts w:cstheme="minorHAnsi"/>
                <w:sz w:val="22"/>
                <w:szCs w:val="22"/>
              </w:rPr>
            </w:pPr>
            <w:r w:rsidRPr="006418FC">
              <w:rPr>
                <w:rFonts w:cstheme="minorHAnsi"/>
                <w:sz w:val="22"/>
                <w:szCs w:val="22"/>
              </w:rPr>
              <w:t>&lt;0.05</w:t>
            </w:r>
          </w:p>
        </w:tc>
        <w:tc>
          <w:tcPr>
            <w:tcW w:w="2549" w:type="dxa"/>
          </w:tcPr>
          <w:p w14:paraId="5EE9BC62" w14:textId="77B7D403" w:rsidR="001C63AC" w:rsidRPr="006418FC" w:rsidRDefault="001C63AC" w:rsidP="00986C4A">
            <w:pPr>
              <w:rPr>
                <w:rFonts w:cstheme="minorHAnsi"/>
                <w:sz w:val="22"/>
                <w:szCs w:val="22"/>
              </w:rPr>
            </w:pPr>
            <w:r w:rsidRPr="006418FC">
              <w:rPr>
                <w:rFonts w:cstheme="minorHAnsi"/>
                <w:sz w:val="22"/>
                <w:szCs w:val="22"/>
              </w:rPr>
              <w:t>0.68 (0.64, 0.72)</w:t>
            </w:r>
          </w:p>
        </w:tc>
        <w:tc>
          <w:tcPr>
            <w:tcW w:w="1416" w:type="dxa"/>
            <w:vMerge w:val="restart"/>
          </w:tcPr>
          <w:p w14:paraId="151AF71E" w14:textId="4AFA08E4" w:rsidR="001C63AC" w:rsidRPr="006418FC" w:rsidRDefault="001C63AC" w:rsidP="00986C4A">
            <w:pPr>
              <w:rPr>
                <w:rFonts w:cstheme="minorHAnsi"/>
                <w:sz w:val="22"/>
                <w:szCs w:val="22"/>
              </w:rPr>
            </w:pPr>
            <w:r w:rsidRPr="006418FC">
              <w:rPr>
                <w:rFonts w:cstheme="minorHAnsi"/>
                <w:sz w:val="22"/>
                <w:szCs w:val="22"/>
              </w:rPr>
              <w:t>&gt;0.05</w:t>
            </w:r>
          </w:p>
        </w:tc>
      </w:tr>
      <w:tr w:rsidR="006418FC" w:rsidRPr="006418FC" w14:paraId="3616F23D" w14:textId="77777777" w:rsidTr="00E618BF">
        <w:trPr>
          <w:gridBefore w:val="1"/>
          <w:wBefore w:w="7" w:type="dxa"/>
          <w:trHeight w:val="234"/>
        </w:trPr>
        <w:tc>
          <w:tcPr>
            <w:tcW w:w="1413" w:type="dxa"/>
            <w:vMerge/>
          </w:tcPr>
          <w:p w14:paraId="0F688DB5" w14:textId="77777777" w:rsidR="001C63AC" w:rsidRPr="006418FC" w:rsidRDefault="001C63AC" w:rsidP="00986C4A">
            <w:pPr>
              <w:rPr>
                <w:rFonts w:cstheme="minorHAnsi"/>
                <w:sz w:val="22"/>
                <w:szCs w:val="22"/>
              </w:rPr>
            </w:pPr>
          </w:p>
        </w:tc>
        <w:tc>
          <w:tcPr>
            <w:tcW w:w="2266" w:type="dxa"/>
            <w:vMerge/>
          </w:tcPr>
          <w:p w14:paraId="39111EF6" w14:textId="77777777" w:rsidR="001C63AC" w:rsidRPr="006418FC" w:rsidRDefault="001C63AC" w:rsidP="00986C4A">
            <w:pPr>
              <w:rPr>
                <w:rFonts w:cstheme="minorHAnsi"/>
                <w:sz w:val="22"/>
                <w:szCs w:val="22"/>
              </w:rPr>
            </w:pPr>
          </w:p>
        </w:tc>
        <w:tc>
          <w:tcPr>
            <w:tcW w:w="1704" w:type="dxa"/>
          </w:tcPr>
          <w:p w14:paraId="1426778A" w14:textId="624D7591" w:rsidR="001C63AC" w:rsidRPr="006418FC" w:rsidRDefault="001C63AC" w:rsidP="00986C4A">
            <w:pPr>
              <w:rPr>
                <w:rFonts w:cstheme="minorHAnsi"/>
                <w:sz w:val="22"/>
                <w:szCs w:val="22"/>
              </w:rPr>
            </w:pPr>
            <w:r w:rsidRPr="006418FC">
              <w:rPr>
                <w:rFonts w:cstheme="minorHAnsi"/>
                <w:sz w:val="22"/>
                <w:szCs w:val="22"/>
              </w:rPr>
              <w:t>PSV</w:t>
            </w:r>
          </w:p>
        </w:tc>
        <w:tc>
          <w:tcPr>
            <w:tcW w:w="2549" w:type="dxa"/>
          </w:tcPr>
          <w:p w14:paraId="60DDA4C6" w14:textId="50A42CE4" w:rsidR="001C63AC" w:rsidRPr="006418FC" w:rsidRDefault="001C63AC" w:rsidP="00986C4A">
            <w:pPr>
              <w:rPr>
                <w:rFonts w:cstheme="minorHAnsi"/>
                <w:sz w:val="22"/>
                <w:szCs w:val="22"/>
              </w:rPr>
            </w:pPr>
            <w:r w:rsidRPr="006418FC">
              <w:rPr>
                <w:rFonts w:cstheme="minorHAnsi"/>
                <w:sz w:val="22"/>
                <w:szCs w:val="22"/>
              </w:rPr>
              <w:t>0.77 (0.75, 0.79)</w:t>
            </w:r>
          </w:p>
        </w:tc>
        <w:tc>
          <w:tcPr>
            <w:tcW w:w="1416" w:type="dxa"/>
            <w:vMerge/>
          </w:tcPr>
          <w:p w14:paraId="32071EDD" w14:textId="77777777" w:rsidR="001C63AC" w:rsidRPr="006418FC" w:rsidRDefault="001C63AC" w:rsidP="00986C4A">
            <w:pPr>
              <w:rPr>
                <w:rFonts w:cstheme="minorHAnsi"/>
                <w:sz w:val="22"/>
                <w:szCs w:val="22"/>
              </w:rPr>
            </w:pPr>
          </w:p>
        </w:tc>
        <w:tc>
          <w:tcPr>
            <w:tcW w:w="2549" w:type="dxa"/>
          </w:tcPr>
          <w:p w14:paraId="5637E371" w14:textId="455B1246" w:rsidR="001C63AC" w:rsidRPr="006418FC" w:rsidRDefault="001C63AC" w:rsidP="00986C4A">
            <w:pPr>
              <w:rPr>
                <w:rFonts w:cstheme="minorHAnsi"/>
                <w:sz w:val="22"/>
                <w:szCs w:val="22"/>
              </w:rPr>
            </w:pPr>
            <w:r w:rsidRPr="006418FC">
              <w:rPr>
                <w:rFonts w:cstheme="minorHAnsi"/>
                <w:sz w:val="22"/>
                <w:szCs w:val="22"/>
              </w:rPr>
              <w:t>0.66 (0.63, 0.70)</w:t>
            </w:r>
          </w:p>
        </w:tc>
        <w:tc>
          <w:tcPr>
            <w:tcW w:w="1416" w:type="dxa"/>
            <w:vMerge/>
          </w:tcPr>
          <w:p w14:paraId="391D5A1E" w14:textId="77777777" w:rsidR="001C63AC" w:rsidRPr="006418FC" w:rsidRDefault="001C63AC" w:rsidP="00986C4A">
            <w:pPr>
              <w:rPr>
                <w:rFonts w:cstheme="minorHAnsi"/>
                <w:sz w:val="22"/>
                <w:szCs w:val="22"/>
              </w:rPr>
            </w:pPr>
          </w:p>
        </w:tc>
      </w:tr>
      <w:tr w:rsidR="006418FC" w:rsidRPr="006418FC" w14:paraId="289E800F" w14:textId="77777777" w:rsidTr="00E618BF">
        <w:trPr>
          <w:gridBefore w:val="1"/>
          <w:wBefore w:w="7" w:type="dxa"/>
          <w:trHeight w:val="234"/>
        </w:trPr>
        <w:tc>
          <w:tcPr>
            <w:tcW w:w="1413" w:type="dxa"/>
            <w:vMerge/>
          </w:tcPr>
          <w:p w14:paraId="2957D0A0" w14:textId="77777777" w:rsidR="001C63AC" w:rsidRPr="006418FC" w:rsidRDefault="001C63AC" w:rsidP="00986C4A">
            <w:pPr>
              <w:rPr>
                <w:rFonts w:cstheme="minorHAnsi"/>
                <w:sz w:val="22"/>
                <w:szCs w:val="22"/>
              </w:rPr>
            </w:pPr>
          </w:p>
        </w:tc>
        <w:tc>
          <w:tcPr>
            <w:tcW w:w="2266" w:type="dxa"/>
            <w:vMerge/>
          </w:tcPr>
          <w:p w14:paraId="28EB4206" w14:textId="77777777" w:rsidR="001C63AC" w:rsidRPr="006418FC" w:rsidRDefault="001C63AC" w:rsidP="00986C4A">
            <w:pPr>
              <w:rPr>
                <w:rFonts w:cstheme="minorHAnsi"/>
                <w:sz w:val="22"/>
                <w:szCs w:val="22"/>
              </w:rPr>
            </w:pPr>
          </w:p>
        </w:tc>
        <w:tc>
          <w:tcPr>
            <w:tcW w:w="1704" w:type="dxa"/>
          </w:tcPr>
          <w:p w14:paraId="47EDB920" w14:textId="51D8F367" w:rsidR="001C63AC" w:rsidRPr="006418FC" w:rsidRDefault="001C63AC" w:rsidP="00986C4A">
            <w:pPr>
              <w:rPr>
                <w:rFonts w:cstheme="minorHAnsi"/>
                <w:sz w:val="22"/>
                <w:szCs w:val="22"/>
              </w:rPr>
            </w:pPr>
            <w:r w:rsidRPr="006418FC">
              <w:rPr>
                <w:rFonts w:cstheme="minorHAnsi"/>
                <w:sz w:val="22"/>
                <w:szCs w:val="22"/>
              </w:rPr>
              <w:t>CPAP</w:t>
            </w:r>
          </w:p>
        </w:tc>
        <w:tc>
          <w:tcPr>
            <w:tcW w:w="2549" w:type="dxa"/>
          </w:tcPr>
          <w:p w14:paraId="6450A6FC" w14:textId="0AFE8672" w:rsidR="001C63AC" w:rsidRPr="006418FC" w:rsidRDefault="001C63AC" w:rsidP="00986C4A">
            <w:pPr>
              <w:rPr>
                <w:rFonts w:cstheme="minorHAnsi"/>
                <w:sz w:val="22"/>
                <w:szCs w:val="22"/>
              </w:rPr>
            </w:pPr>
            <w:r w:rsidRPr="006418FC">
              <w:rPr>
                <w:rFonts w:cstheme="minorHAnsi"/>
                <w:sz w:val="22"/>
                <w:szCs w:val="22"/>
              </w:rPr>
              <w:t>0.60 (0.54, 0.65)</w:t>
            </w:r>
          </w:p>
        </w:tc>
        <w:tc>
          <w:tcPr>
            <w:tcW w:w="1416" w:type="dxa"/>
            <w:vMerge/>
          </w:tcPr>
          <w:p w14:paraId="05230457" w14:textId="77777777" w:rsidR="001C63AC" w:rsidRPr="006418FC" w:rsidRDefault="001C63AC" w:rsidP="00986C4A">
            <w:pPr>
              <w:rPr>
                <w:rFonts w:cstheme="minorHAnsi"/>
                <w:sz w:val="22"/>
                <w:szCs w:val="22"/>
              </w:rPr>
            </w:pPr>
          </w:p>
        </w:tc>
        <w:tc>
          <w:tcPr>
            <w:tcW w:w="2549" w:type="dxa"/>
          </w:tcPr>
          <w:p w14:paraId="2B6A3B93" w14:textId="61787697" w:rsidR="001C63AC" w:rsidRPr="006418FC" w:rsidRDefault="001C63AC" w:rsidP="00986C4A">
            <w:pPr>
              <w:rPr>
                <w:rFonts w:cstheme="minorHAnsi"/>
                <w:sz w:val="22"/>
                <w:szCs w:val="22"/>
              </w:rPr>
            </w:pPr>
            <w:r w:rsidRPr="006418FC">
              <w:rPr>
                <w:rFonts w:cstheme="minorHAnsi"/>
                <w:sz w:val="22"/>
                <w:szCs w:val="22"/>
              </w:rPr>
              <w:t>0.81 (0.69, 0.89)</w:t>
            </w:r>
          </w:p>
        </w:tc>
        <w:tc>
          <w:tcPr>
            <w:tcW w:w="1416" w:type="dxa"/>
            <w:vMerge/>
          </w:tcPr>
          <w:p w14:paraId="257C3232" w14:textId="77777777" w:rsidR="001C63AC" w:rsidRPr="006418FC" w:rsidRDefault="001C63AC" w:rsidP="00986C4A">
            <w:pPr>
              <w:rPr>
                <w:rFonts w:cstheme="minorHAnsi"/>
                <w:sz w:val="22"/>
                <w:szCs w:val="22"/>
              </w:rPr>
            </w:pPr>
          </w:p>
        </w:tc>
      </w:tr>
      <w:tr w:rsidR="006418FC" w:rsidRPr="006418FC" w14:paraId="2D063F6B" w14:textId="455D922F" w:rsidTr="00E618BF">
        <w:trPr>
          <w:gridBefore w:val="1"/>
          <w:wBefore w:w="7" w:type="dxa"/>
          <w:trHeight w:val="61"/>
        </w:trPr>
        <w:tc>
          <w:tcPr>
            <w:tcW w:w="1413" w:type="dxa"/>
            <w:vMerge/>
          </w:tcPr>
          <w:p w14:paraId="64DED50C" w14:textId="77777777" w:rsidR="001C63AC" w:rsidRPr="006418FC" w:rsidRDefault="001C63AC" w:rsidP="00986C4A">
            <w:pPr>
              <w:rPr>
                <w:rFonts w:cstheme="minorHAnsi"/>
                <w:sz w:val="22"/>
                <w:szCs w:val="22"/>
              </w:rPr>
            </w:pPr>
          </w:p>
        </w:tc>
        <w:tc>
          <w:tcPr>
            <w:tcW w:w="2266" w:type="dxa"/>
            <w:vMerge w:val="restart"/>
          </w:tcPr>
          <w:p w14:paraId="53A018E1" w14:textId="55BCAFBA" w:rsidR="001C63AC" w:rsidRPr="006418FC" w:rsidRDefault="001C63AC" w:rsidP="00986C4A">
            <w:pPr>
              <w:rPr>
                <w:rFonts w:cstheme="minorHAnsi"/>
                <w:sz w:val="22"/>
                <w:szCs w:val="22"/>
              </w:rPr>
            </w:pPr>
            <w:r w:rsidRPr="006418FC">
              <w:rPr>
                <w:rFonts w:cstheme="minorHAnsi"/>
                <w:sz w:val="22"/>
                <w:szCs w:val="22"/>
              </w:rPr>
              <w:t>RSBI cutoff</w:t>
            </w:r>
          </w:p>
        </w:tc>
        <w:tc>
          <w:tcPr>
            <w:tcW w:w="1704" w:type="dxa"/>
          </w:tcPr>
          <w:p w14:paraId="3F2D3F52" w14:textId="09BBF9D4" w:rsidR="001C63AC" w:rsidRPr="006418FC" w:rsidRDefault="001C63AC" w:rsidP="00986C4A">
            <w:pPr>
              <w:rPr>
                <w:rFonts w:cstheme="minorHAnsi"/>
                <w:sz w:val="22"/>
                <w:szCs w:val="22"/>
              </w:rPr>
            </w:pPr>
            <w:r w:rsidRPr="006418FC">
              <w:rPr>
                <w:rFonts w:cstheme="minorHAnsi"/>
                <w:sz w:val="22"/>
                <w:szCs w:val="22"/>
              </w:rPr>
              <w:t>≤80</w:t>
            </w:r>
          </w:p>
        </w:tc>
        <w:tc>
          <w:tcPr>
            <w:tcW w:w="2549" w:type="dxa"/>
          </w:tcPr>
          <w:p w14:paraId="3FE762AE" w14:textId="656A5B04" w:rsidR="001C63AC" w:rsidRPr="006418FC" w:rsidRDefault="001C63AC" w:rsidP="00986C4A">
            <w:pPr>
              <w:rPr>
                <w:rFonts w:cstheme="minorHAnsi"/>
                <w:sz w:val="22"/>
                <w:szCs w:val="22"/>
              </w:rPr>
            </w:pPr>
            <w:r w:rsidRPr="006418FC">
              <w:rPr>
                <w:rFonts w:cstheme="minorHAnsi"/>
                <w:sz w:val="22"/>
                <w:szCs w:val="22"/>
              </w:rPr>
              <w:t>0.55 (0.54, 0.56)</w:t>
            </w:r>
          </w:p>
        </w:tc>
        <w:tc>
          <w:tcPr>
            <w:tcW w:w="1416" w:type="dxa"/>
            <w:vMerge w:val="restart"/>
          </w:tcPr>
          <w:p w14:paraId="2AC1791D" w14:textId="3698E895" w:rsidR="001C63AC" w:rsidRPr="006418FC" w:rsidRDefault="001C63AC" w:rsidP="00986C4A">
            <w:pPr>
              <w:rPr>
                <w:rFonts w:cstheme="minorHAnsi"/>
                <w:sz w:val="22"/>
                <w:szCs w:val="22"/>
              </w:rPr>
            </w:pPr>
            <w:r w:rsidRPr="006418FC">
              <w:rPr>
                <w:rFonts w:cstheme="minorHAnsi"/>
                <w:sz w:val="22"/>
                <w:szCs w:val="22"/>
              </w:rPr>
              <w:t>&lt;0.05</w:t>
            </w:r>
          </w:p>
        </w:tc>
        <w:tc>
          <w:tcPr>
            <w:tcW w:w="2549" w:type="dxa"/>
          </w:tcPr>
          <w:p w14:paraId="5B502773" w14:textId="3C329254" w:rsidR="001C63AC" w:rsidRPr="006418FC" w:rsidRDefault="001C63AC" w:rsidP="00986C4A">
            <w:pPr>
              <w:rPr>
                <w:rFonts w:cstheme="minorHAnsi"/>
                <w:sz w:val="22"/>
                <w:szCs w:val="22"/>
              </w:rPr>
            </w:pPr>
            <w:r w:rsidRPr="006418FC">
              <w:rPr>
                <w:rFonts w:cstheme="minorHAnsi"/>
                <w:sz w:val="22"/>
                <w:szCs w:val="22"/>
              </w:rPr>
              <w:t>0.71 (0.68, 0.73)</w:t>
            </w:r>
          </w:p>
        </w:tc>
        <w:tc>
          <w:tcPr>
            <w:tcW w:w="1416" w:type="dxa"/>
            <w:vMerge w:val="restart"/>
          </w:tcPr>
          <w:p w14:paraId="31BDDF1B" w14:textId="3A30CF51" w:rsidR="001C63AC" w:rsidRPr="006418FC" w:rsidRDefault="001C63AC" w:rsidP="00986C4A">
            <w:pPr>
              <w:rPr>
                <w:rFonts w:cstheme="minorHAnsi"/>
                <w:sz w:val="22"/>
                <w:szCs w:val="22"/>
              </w:rPr>
            </w:pPr>
            <w:r w:rsidRPr="006418FC">
              <w:rPr>
                <w:rFonts w:cstheme="minorHAnsi"/>
                <w:sz w:val="22"/>
                <w:szCs w:val="22"/>
              </w:rPr>
              <w:t>&gt;0.05</w:t>
            </w:r>
          </w:p>
        </w:tc>
      </w:tr>
      <w:tr w:rsidR="006418FC" w:rsidRPr="006418FC" w14:paraId="0C46CA9A" w14:textId="77777777" w:rsidTr="00E618BF">
        <w:trPr>
          <w:gridBefore w:val="1"/>
          <w:wBefore w:w="7" w:type="dxa"/>
          <w:trHeight w:val="59"/>
        </w:trPr>
        <w:tc>
          <w:tcPr>
            <w:tcW w:w="1413" w:type="dxa"/>
            <w:vMerge/>
          </w:tcPr>
          <w:p w14:paraId="3D1C8887" w14:textId="77777777" w:rsidR="001C63AC" w:rsidRPr="006418FC" w:rsidRDefault="001C63AC" w:rsidP="00986C4A">
            <w:pPr>
              <w:rPr>
                <w:rFonts w:cstheme="minorHAnsi"/>
                <w:sz w:val="22"/>
                <w:szCs w:val="22"/>
              </w:rPr>
            </w:pPr>
          </w:p>
        </w:tc>
        <w:tc>
          <w:tcPr>
            <w:tcW w:w="2266" w:type="dxa"/>
            <w:vMerge/>
          </w:tcPr>
          <w:p w14:paraId="0AAE74A5" w14:textId="77777777" w:rsidR="001C63AC" w:rsidRPr="006418FC" w:rsidRDefault="001C63AC" w:rsidP="00986C4A">
            <w:pPr>
              <w:rPr>
                <w:rFonts w:cstheme="minorHAnsi"/>
                <w:sz w:val="22"/>
                <w:szCs w:val="22"/>
              </w:rPr>
            </w:pPr>
          </w:p>
        </w:tc>
        <w:tc>
          <w:tcPr>
            <w:tcW w:w="1704" w:type="dxa"/>
          </w:tcPr>
          <w:p w14:paraId="5364E1F8" w14:textId="7B246D3D" w:rsidR="001C63AC" w:rsidRPr="006418FC" w:rsidRDefault="001C63AC" w:rsidP="00986C4A">
            <w:pPr>
              <w:rPr>
                <w:rFonts w:cstheme="minorHAnsi"/>
                <w:sz w:val="22"/>
                <w:szCs w:val="22"/>
              </w:rPr>
            </w:pPr>
            <w:r w:rsidRPr="006418FC">
              <w:rPr>
                <w:rFonts w:cstheme="minorHAnsi"/>
                <w:sz w:val="22"/>
                <w:szCs w:val="22"/>
              </w:rPr>
              <w:t>80 &lt; and ≤ 105</w:t>
            </w:r>
          </w:p>
        </w:tc>
        <w:tc>
          <w:tcPr>
            <w:tcW w:w="2549" w:type="dxa"/>
          </w:tcPr>
          <w:p w14:paraId="61BD89FF" w14:textId="3F7FBD5D" w:rsidR="001C63AC" w:rsidRPr="006418FC" w:rsidRDefault="001C63AC" w:rsidP="00986C4A">
            <w:pPr>
              <w:rPr>
                <w:rFonts w:cstheme="minorHAnsi"/>
                <w:sz w:val="22"/>
                <w:szCs w:val="22"/>
              </w:rPr>
            </w:pPr>
            <w:r w:rsidRPr="006418FC">
              <w:rPr>
                <w:rFonts w:cstheme="minorHAnsi"/>
                <w:sz w:val="22"/>
                <w:szCs w:val="22"/>
              </w:rPr>
              <w:t>0.78 (0.76, 0.80)</w:t>
            </w:r>
          </w:p>
        </w:tc>
        <w:tc>
          <w:tcPr>
            <w:tcW w:w="1416" w:type="dxa"/>
            <w:vMerge/>
          </w:tcPr>
          <w:p w14:paraId="3F63F459" w14:textId="77777777" w:rsidR="001C63AC" w:rsidRPr="006418FC" w:rsidRDefault="001C63AC" w:rsidP="00986C4A">
            <w:pPr>
              <w:rPr>
                <w:rFonts w:cstheme="minorHAnsi"/>
                <w:sz w:val="22"/>
                <w:szCs w:val="22"/>
              </w:rPr>
            </w:pPr>
          </w:p>
        </w:tc>
        <w:tc>
          <w:tcPr>
            <w:tcW w:w="2549" w:type="dxa"/>
          </w:tcPr>
          <w:p w14:paraId="78A1C5B5" w14:textId="22906A89" w:rsidR="001C63AC" w:rsidRPr="006418FC" w:rsidRDefault="001C63AC" w:rsidP="00986C4A">
            <w:pPr>
              <w:rPr>
                <w:rFonts w:cstheme="minorHAnsi"/>
                <w:sz w:val="22"/>
                <w:szCs w:val="22"/>
              </w:rPr>
            </w:pPr>
            <w:r w:rsidRPr="006418FC">
              <w:rPr>
                <w:rFonts w:cstheme="minorHAnsi"/>
                <w:sz w:val="22"/>
                <w:szCs w:val="22"/>
              </w:rPr>
              <w:t>0.65 (0.62, 0.68)</w:t>
            </w:r>
          </w:p>
        </w:tc>
        <w:tc>
          <w:tcPr>
            <w:tcW w:w="1416" w:type="dxa"/>
            <w:vMerge/>
          </w:tcPr>
          <w:p w14:paraId="712AA69D" w14:textId="77777777" w:rsidR="001C63AC" w:rsidRPr="006418FC" w:rsidRDefault="001C63AC" w:rsidP="00986C4A">
            <w:pPr>
              <w:rPr>
                <w:rFonts w:cstheme="minorHAnsi"/>
                <w:sz w:val="22"/>
                <w:szCs w:val="22"/>
              </w:rPr>
            </w:pPr>
          </w:p>
        </w:tc>
      </w:tr>
      <w:tr w:rsidR="006418FC" w:rsidRPr="006418FC" w14:paraId="7373335A" w14:textId="77777777" w:rsidTr="00E618BF">
        <w:trPr>
          <w:gridBefore w:val="1"/>
          <w:wBefore w:w="7" w:type="dxa"/>
          <w:trHeight w:val="59"/>
        </w:trPr>
        <w:tc>
          <w:tcPr>
            <w:tcW w:w="1413" w:type="dxa"/>
            <w:vMerge/>
          </w:tcPr>
          <w:p w14:paraId="12D72946" w14:textId="77777777" w:rsidR="001C63AC" w:rsidRPr="006418FC" w:rsidRDefault="001C63AC" w:rsidP="00986C4A">
            <w:pPr>
              <w:rPr>
                <w:rFonts w:cstheme="minorHAnsi"/>
                <w:sz w:val="22"/>
                <w:szCs w:val="22"/>
              </w:rPr>
            </w:pPr>
          </w:p>
        </w:tc>
        <w:tc>
          <w:tcPr>
            <w:tcW w:w="2266" w:type="dxa"/>
            <w:vMerge/>
          </w:tcPr>
          <w:p w14:paraId="6357262A" w14:textId="77777777" w:rsidR="001C63AC" w:rsidRPr="006418FC" w:rsidRDefault="001C63AC" w:rsidP="00986C4A">
            <w:pPr>
              <w:rPr>
                <w:rFonts w:cstheme="minorHAnsi"/>
                <w:sz w:val="22"/>
                <w:szCs w:val="22"/>
              </w:rPr>
            </w:pPr>
          </w:p>
        </w:tc>
        <w:tc>
          <w:tcPr>
            <w:tcW w:w="1704" w:type="dxa"/>
          </w:tcPr>
          <w:p w14:paraId="49C3BF18" w14:textId="1953C3C4" w:rsidR="001C63AC" w:rsidRPr="006418FC" w:rsidRDefault="001C63AC" w:rsidP="00986C4A">
            <w:pPr>
              <w:rPr>
                <w:rFonts w:cstheme="minorHAnsi"/>
                <w:sz w:val="22"/>
                <w:szCs w:val="22"/>
              </w:rPr>
            </w:pPr>
            <w:r w:rsidRPr="006418FC">
              <w:rPr>
                <w:rFonts w:cstheme="minorHAnsi"/>
                <w:sz w:val="22"/>
                <w:szCs w:val="22"/>
              </w:rPr>
              <w:t>&gt;105</w:t>
            </w:r>
          </w:p>
        </w:tc>
        <w:tc>
          <w:tcPr>
            <w:tcW w:w="2549" w:type="dxa"/>
          </w:tcPr>
          <w:p w14:paraId="215FFAE4" w14:textId="3D8A004F" w:rsidR="001C63AC" w:rsidRPr="006418FC" w:rsidRDefault="001C63AC" w:rsidP="00986C4A">
            <w:pPr>
              <w:rPr>
                <w:rFonts w:cstheme="minorHAnsi"/>
                <w:sz w:val="22"/>
                <w:szCs w:val="22"/>
              </w:rPr>
            </w:pPr>
            <w:r w:rsidRPr="006418FC">
              <w:rPr>
                <w:rFonts w:cstheme="minorHAnsi"/>
                <w:sz w:val="22"/>
                <w:szCs w:val="22"/>
              </w:rPr>
              <w:t>0.72 (0.68, 0.75)</w:t>
            </w:r>
          </w:p>
        </w:tc>
        <w:tc>
          <w:tcPr>
            <w:tcW w:w="1416" w:type="dxa"/>
            <w:vMerge/>
          </w:tcPr>
          <w:p w14:paraId="7A28CA4D" w14:textId="77777777" w:rsidR="001C63AC" w:rsidRPr="006418FC" w:rsidRDefault="001C63AC" w:rsidP="00986C4A">
            <w:pPr>
              <w:rPr>
                <w:rFonts w:cstheme="minorHAnsi"/>
                <w:sz w:val="22"/>
                <w:szCs w:val="22"/>
              </w:rPr>
            </w:pPr>
          </w:p>
        </w:tc>
        <w:tc>
          <w:tcPr>
            <w:tcW w:w="2549" w:type="dxa"/>
          </w:tcPr>
          <w:p w14:paraId="09E5E523" w14:textId="723AA2D3" w:rsidR="001C63AC" w:rsidRPr="006418FC" w:rsidRDefault="001C63AC" w:rsidP="00986C4A">
            <w:pPr>
              <w:rPr>
                <w:rFonts w:cstheme="minorHAnsi"/>
                <w:sz w:val="22"/>
                <w:szCs w:val="22"/>
              </w:rPr>
            </w:pPr>
            <w:r w:rsidRPr="006418FC">
              <w:rPr>
                <w:rFonts w:cstheme="minorHAnsi"/>
                <w:sz w:val="22"/>
                <w:szCs w:val="22"/>
              </w:rPr>
              <w:t>0.62 (0.53, 0.71)</w:t>
            </w:r>
          </w:p>
        </w:tc>
        <w:tc>
          <w:tcPr>
            <w:tcW w:w="1416" w:type="dxa"/>
            <w:vMerge/>
          </w:tcPr>
          <w:p w14:paraId="53941840" w14:textId="77777777" w:rsidR="001C63AC" w:rsidRPr="006418FC" w:rsidRDefault="001C63AC" w:rsidP="00986C4A">
            <w:pPr>
              <w:rPr>
                <w:rFonts w:cstheme="minorHAnsi"/>
                <w:sz w:val="22"/>
                <w:szCs w:val="22"/>
              </w:rPr>
            </w:pPr>
          </w:p>
        </w:tc>
      </w:tr>
      <w:tr w:rsidR="006418FC" w:rsidRPr="006418FC" w14:paraId="6EB9B534" w14:textId="0668D662" w:rsidTr="00E618BF">
        <w:trPr>
          <w:gridBefore w:val="1"/>
          <w:wBefore w:w="7" w:type="dxa"/>
          <w:trHeight w:val="811"/>
        </w:trPr>
        <w:tc>
          <w:tcPr>
            <w:tcW w:w="1413" w:type="dxa"/>
            <w:vMerge w:val="restart"/>
          </w:tcPr>
          <w:p w14:paraId="320DBB38" w14:textId="53D42C5C" w:rsidR="00041955" w:rsidRPr="006418FC" w:rsidRDefault="00041955" w:rsidP="00552EA6">
            <w:pPr>
              <w:pStyle w:val="Body"/>
              <w:spacing w:after="0" w:line="240" w:lineRule="auto"/>
              <w:jc w:val="both"/>
              <w:rPr>
                <w:rFonts w:asciiTheme="minorHAnsi" w:hAnsiTheme="minorHAnsi" w:cstheme="minorHAnsi"/>
                <w:color w:val="auto"/>
              </w:rPr>
            </w:pPr>
            <w:r w:rsidRPr="006418FC">
              <w:rPr>
                <w:rFonts w:asciiTheme="minorHAnsi" w:hAnsiTheme="minorHAnsi" w:cstheme="minorHAnsi"/>
                <w:color w:val="auto"/>
              </w:rPr>
              <w:t>Maximal Inspiratory Pressure</w:t>
            </w:r>
          </w:p>
          <w:p w14:paraId="63BBC123" w14:textId="6837F12A" w:rsidR="001A0D6F" w:rsidRPr="006418FC" w:rsidRDefault="00041955" w:rsidP="00552EA6">
            <w:pPr>
              <w:pStyle w:val="Body"/>
              <w:spacing w:after="0" w:line="240" w:lineRule="auto"/>
              <w:jc w:val="both"/>
              <w:rPr>
                <w:rFonts w:asciiTheme="minorHAnsi" w:eastAsia="Arial" w:hAnsiTheme="minorHAnsi" w:cstheme="minorHAnsi"/>
                <w:color w:val="auto"/>
              </w:rPr>
            </w:pPr>
            <w:r w:rsidRPr="006418FC">
              <w:rPr>
                <w:rFonts w:asciiTheme="minorHAnsi" w:hAnsiTheme="minorHAnsi" w:cstheme="minorHAnsi"/>
                <w:color w:val="auto"/>
              </w:rPr>
              <w:t>(</w:t>
            </w:r>
            <w:r w:rsidR="001A0D6F" w:rsidRPr="006418FC">
              <w:rPr>
                <w:rFonts w:asciiTheme="minorHAnsi" w:hAnsiTheme="minorHAnsi" w:cstheme="minorHAnsi"/>
                <w:color w:val="auto"/>
              </w:rPr>
              <w:t>MIP</w:t>
            </w:r>
            <w:r w:rsidRPr="006418FC">
              <w:rPr>
                <w:rFonts w:asciiTheme="minorHAnsi" w:hAnsiTheme="minorHAnsi" w:cstheme="minorHAnsi"/>
                <w:color w:val="auto"/>
              </w:rPr>
              <w:t>)</w:t>
            </w:r>
            <w:r w:rsidR="0051702F" w:rsidRPr="006418FC">
              <w:rPr>
                <w:rFonts w:asciiTheme="minorHAnsi" w:hAnsiTheme="minorHAnsi" w:cstheme="minorHAnsi"/>
                <w:color w:val="auto"/>
                <w:vertAlign w:val="superscript"/>
              </w:rPr>
              <w:t>3</w:t>
            </w:r>
          </w:p>
        </w:tc>
        <w:tc>
          <w:tcPr>
            <w:tcW w:w="2266" w:type="dxa"/>
            <w:vMerge w:val="restart"/>
          </w:tcPr>
          <w:p w14:paraId="34ED50AE" w14:textId="324A9C84" w:rsidR="001A0D6F" w:rsidRPr="006418FC" w:rsidRDefault="001A0D6F" w:rsidP="00986C4A">
            <w:pPr>
              <w:rPr>
                <w:rFonts w:cstheme="minorHAnsi"/>
                <w:sz w:val="22"/>
                <w:szCs w:val="22"/>
              </w:rPr>
            </w:pPr>
            <w:r w:rsidRPr="006418FC">
              <w:rPr>
                <w:rFonts w:cstheme="minorHAnsi"/>
                <w:sz w:val="22"/>
                <w:szCs w:val="22"/>
              </w:rPr>
              <w:t>Time for measuring MIP</w:t>
            </w:r>
          </w:p>
        </w:tc>
        <w:tc>
          <w:tcPr>
            <w:tcW w:w="1704" w:type="dxa"/>
          </w:tcPr>
          <w:p w14:paraId="0775B53D" w14:textId="26925880" w:rsidR="001A0D6F" w:rsidRPr="006418FC" w:rsidRDefault="001A0D6F" w:rsidP="00986C4A">
            <w:pPr>
              <w:rPr>
                <w:rFonts w:cstheme="minorHAnsi"/>
                <w:sz w:val="22"/>
                <w:szCs w:val="22"/>
              </w:rPr>
            </w:pPr>
            <w:r w:rsidRPr="006418FC">
              <w:rPr>
                <w:rFonts w:cstheme="minorHAnsi"/>
                <w:sz w:val="22"/>
                <w:szCs w:val="22"/>
              </w:rPr>
              <w:t>During MV</w:t>
            </w:r>
          </w:p>
        </w:tc>
        <w:tc>
          <w:tcPr>
            <w:tcW w:w="3965" w:type="dxa"/>
            <w:gridSpan w:val="2"/>
            <w:vMerge w:val="restart"/>
          </w:tcPr>
          <w:p w14:paraId="2F212BCA" w14:textId="1DDDE996" w:rsidR="001A0D6F" w:rsidRPr="006418FC" w:rsidRDefault="001A0D6F" w:rsidP="001A0D6F">
            <w:pPr>
              <w:jc w:val="both"/>
              <w:rPr>
                <w:rFonts w:cstheme="minorHAnsi"/>
                <w:sz w:val="22"/>
                <w:szCs w:val="22"/>
                <w:lang w:val="en-US"/>
              </w:rPr>
            </w:pPr>
            <w:r w:rsidRPr="006418FC">
              <w:rPr>
                <w:rFonts w:cstheme="minorHAnsi"/>
                <w:sz w:val="22"/>
                <w:szCs w:val="22"/>
                <w:lang w:val="en-US"/>
              </w:rPr>
              <w:t xml:space="preserve">According to review’s </w:t>
            </w:r>
            <w:r w:rsidR="007C498E" w:rsidRPr="006418FC">
              <w:rPr>
                <w:rFonts w:cstheme="minorHAnsi"/>
                <w:sz w:val="22"/>
                <w:szCs w:val="22"/>
                <w:lang w:val="en-US"/>
              </w:rPr>
              <w:t xml:space="preserve">information </w:t>
            </w:r>
            <w:r w:rsidRPr="006418FC">
              <w:rPr>
                <w:rFonts w:cstheme="minorHAnsi"/>
                <w:sz w:val="22"/>
                <w:szCs w:val="22"/>
                <w:lang w:val="en-US"/>
              </w:rPr>
              <w:t xml:space="preserve">the SROC curve comparison with timepoint as potential source of heterogeneity revealed that the effect of variable on the predictive value was statistically not significant (p&gt;0.05). </w:t>
            </w:r>
          </w:p>
        </w:tc>
        <w:tc>
          <w:tcPr>
            <w:tcW w:w="3965" w:type="dxa"/>
            <w:gridSpan w:val="2"/>
            <w:vMerge w:val="restart"/>
          </w:tcPr>
          <w:p w14:paraId="7EF51C94" w14:textId="11FD2444" w:rsidR="001A0D6F" w:rsidRPr="006418FC" w:rsidRDefault="001A0D6F" w:rsidP="001A0D6F">
            <w:pPr>
              <w:jc w:val="both"/>
              <w:rPr>
                <w:rFonts w:cstheme="minorHAnsi"/>
                <w:sz w:val="22"/>
                <w:szCs w:val="22"/>
                <w:lang w:val="en-US"/>
              </w:rPr>
            </w:pPr>
            <w:r w:rsidRPr="006418FC">
              <w:rPr>
                <w:rFonts w:cstheme="minorHAnsi"/>
                <w:sz w:val="22"/>
                <w:szCs w:val="22"/>
                <w:lang w:val="en-US"/>
              </w:rPr>
              <w:t xml:space="preserve">According to review’s </w:t>
            </w:r>
            <w:r w:rsidR="007C498E" w:rsidRPr="006418FC">
              <w:rPr>
                <w:rFonts w:cstheme="minorHAnsi"/>
                <w:sz w:val="22"/>
                <w:szCs w:val="22"/>
                <w:lang w:val="en-US"/>
              </w:rPr>
              <w:t xml:space="preserve">information </w:t>
            </w:r>
            <w:r w:rsidRPr="006418FC">
              <w:rPr>
                <w:rFonts w:cstheme="minorHAnsi"/>
                <w:sz w:val="22"/>
                <w:szCs w:val="22"/>
                <w:lang w:val="en-US"/>
              </w:rPr>
              <w:t>the SROC curve comparison with timepoint as potential source of heterogeneity revealed that the effect of variable on the predictive value was statistically not significant (p&gt;0.05).</w:t>
            </w:r>
          </w:p>
        </w:tc>
      </w:tr>
      <w:tr w:rsidR="006418FC" w:rsidRPr="006418FC" w14:paraId="4C6C6999" w14:textId="77777777" w:rsidTr="00E618BF">
        <w:trPr>
          <w:gridBefore w:val="1"/>
          <w:wBefore w:w="7" w:type="dxa"/>
          <w:trHeight w:val="209"/>
        </w:trPr>
        <w:tc>
          <w:tcPr>
            <w:tcW w:w="1413" w:type="dxa"/>
            <w:vMerge/>
          </w:tcPr>
          <w:p w14:paraId="0E4CD9A0" w14:textId="77777777" w:rsidR="001A0D6F" w:rsidRPr="006418FC" w:rsidRDefault="001A0D6F" w:rsidP="00552EA6">
            <w:pPr>
              <w:pStyle w:val="Body"/>
              <w:spacing w:after="0" w:line="240" w:lineRule="auto"/>
              <w:jc w:val="both"/>
              <w:rPr>
                <w:rFonts w:asciiTheme="minorHAnsi" w:hAnsiTheme="minorHAnsi" w:cstheme="minorHAnsi"/>
                <w:color w:val="auto"/>
              </w:rPr>
            </w:pPr>
          </w:p>
        </w:tc>
        <w:tc>
          <w:tcPr>
            <w:tcW w:w="2266" w:type="dxa"/>
            <w:vMerge/>
          </w:tcPr>
          <w:p w14:paraId="35458C31" w14:textId="77777777" w:rsidR="001A0D6F" w:rsidRPr="006418FC" w:rsidRDefault="001A0D6F" w:rsidP="00986C4A">
            <w:pPr>
              <w:rPr>
                <w:rFonts w:cstheme="minorHAnsi"/>
                <w:sz w:val="22"/>
                <w:szCs w:val="22"/>
                <w:lang w:val="en-US"/>
              </w:rPr>
            </w:pPr>
          </w:p>
        </w:tc>
        <w:tc>
          <w:tcPr>
            <w:tcW w:w="1704" w:type="dxa"/>
          </w:tcPr>
          <w:p w14:paraId="0571B409" w14:textId="4D67EE5D" w:rsidR="001A0D6F" w:rsidRPr="006418FC" w:rsidRDefault="001A0D6F" w:rsidP="00986C4A">
            <w:pPr>
              <w:rPr>
                <w:rFonts w:cstheme="minorHAnsi"/>
                <w:sz w:val="22"/>
                <w:szCs w:val="22"/>
              </w:rPr>
            </w:pPr>
            <w:r w:rsidRPr="006418FC">
              <w:rPr>
                <w:rFonts w:cstheme="minorHAnsi"/>
                <w:sz w:val="22"/>
                <w:szCs w:val="22"/>
              </w:rPr>
              <w:t>During SBT</w:t>
            </w:r>
          </w:p>
        </w:tc>
        <w:tc>
          <w:tcPr>
            <w:tcW w:w="3965" w:type="dxa"/>
            <w:gridSpan w:val="2"/>
            <w:vMerge/>
          </w:tcPr>
          <w:p w14:paraId="10EEBBCC" w14:textId="77777777" w:rsidR="001A0D6F" w:rsidRPr="006418FC" w:rsidRDefault="001A0D6F" w:rsidP="00986C4A">
            <w:pPr>
              <w:rPr>
                <w:rFonts w:cstheme="minorHAnsi"/>
                <w:sz w:val="22"/>
                <w:szCs w:val="22"/>
              </w:rPr>
            </w:pPr>
          </w:p>
        </w:tc>
        <w:tc>
          <w:tcPr>
            <w:tcW w:w="3965" w:type="dxa"/>
            <w:gridSpan w:val="2"/>
            <w:vMerge/>
          </w:tcPr>
          <w:p w14:paraId="764B93A7" w14:textId="77777777" w:rsidR="001A0D6F" w:rsidRPr="006418FC" w:rsidRDefault="001A0D6F" w:rsidP="00986C4A">
            <w:pPr>
              <w:rPr>
                <w:rFonts w:cstheme="minorHAnsi"/>
                <w:sz w:val="22"/>
                <w:szCs w:val="22"/>
              </w:rPr>
            </w:pPr>
          </w:p>
        </w:tc>
      </w:tr>
      <w:tr w:rsidR="006418FC" w:rsidRPr="006418FC" w14:paraId="15CFBEC2" w14:textId="77777777" w:rsidTr="00E618BF">
        <w:trPr>
          <w:gridBefore w:val="1"/>
          <w:wBefore w:w="7" w:type="dxa"/>
          <w:trHeight w:val="841"/>
        </w:trPr>
        <w:tc>
          <w:tcPr>
            <w:tcW w:w="1413" w:type="dxa"/>
            <w:vMerge/>
          </w:tcPr>
          <w:p w14:paraId="44AE5AD5" w14:textId="77777777" w:rsidR="001A0D6F" w:rsidRPr="006418FC" w:rsidRDefault="001A0D6F" w:rsidP="00552EA6">
            <w:pPr>
              <w:pStyle w:val="Body"/>
              <w:spacing w:after="0" w:line="240" w:lineRule="auto"/>
              <w:jc w:val="both"/>
              <w:rPr>
                <w:rFonts w:asciiTheme="minorHAnsi" w:hAnsiTheme="minorHAnsi" w:cstheme="minorHAnsi"/>
                <w:color w:val="auto"/>
              </w:rPr>
            </w:pPr>
          </w:p>
        </w:tc>
        <w:tc>
          <w:tcPr>
            <w:tcW w:w="2266" w:type="dxa"/>
            <w:vMerge w:val="restart"/>
          </w:tcPr>
          <w:p w14:paraId="6FDF841A" w14:textId="12006186" w:rsidR="001A0D6F" w:rsidRPr="006418FC" w:rsidRDefault="001A0D6F" w:rsidP="00986C4A">
            <w:pPr>
              <w:rPr>
                <w:rFonts w:cstheme="minorHAnsi"/>
                <w:sz w:val="22"/>
                <w:szCs w:val="22"/>
                <w:lang w:val="en-US"/>
              </w:rPr>
            </w:pPr>
            <w:r w:rsidRPr="006418FC">
              <w:rPr>
                <w:rFonts w:cstheme="minorHAnsi"/>
                <w:sz w:val="22"/>
                <w:szCs w:val="22"/>
              </w:rPr>
              <w:t>MIP cutoff</w:t>
            </w:r>
          </w:p>
        </w:tc>
        <w:tc>
          <w:tcPr>
            <w:tcW w:w="1704" w:type="dxa"/>
          </w:tcPr>
          <w:p w14:paraId="6CDBDAC5" w14:textId="69B06537" w:rsidR="008D2DA4" w:rsidRPr="006418FC" w:rsidRDefault="001A0D6F" w:rsidP="00986C4A">
            <w:pPr>
              <w:rPr>
                <w:rFonts w:cstheme="minorHAnsi"/>
                <w:sz w:val="22"/>
                <w:szCs w:val="22"/>
              </w:rPr>
            </w:pPr>
            <w:r w:rsidRPr="006418FC">
              <w:rPr>
                <w:rFonts w:cstheme="minorHAnsi"/>
                <w:sz w:val="22"/>
                <w:szCs w:val="22"/>
              </w:rPr>
              <w:t>16-29 cmH</w:t>
            </w:r>
            <w:r w:rsidRPr="006418FC">
              <w:rPr>
                <w:rFonts w:cstheme="minorHAnsi"/>
                <w:sz w:val="22"/>
                <w:szCs w:val="22"/>
                <w:vertAlign w:val="subscript"/>
              </w:rPr>
              <w:t>2</w:t>
            </w:r>
            <w:r w:rsidRPr="006418FC">
              <w:rPr>
                <w:rFonts w:cstheme="minorHAnsi"/>
                <w:sz w:val="22"/>
                <w:szCs w:val="22"/>
              </w:rPr>
              <w:t>O</w:t>
            </w:r>
          </w:p>
        </w:tc>
        <w:tc>
          <w:tcPr>
            <w:tcW w:w="3965" w:type="dxa"/>
            <w:gridSpan w:val="2"/>
            <w:vMerge w:val="restart"/>
          </w:tcPr>
          <w:p w14:paraId="4964A509" w14:textId="6218C77F" w:rsidR="001A0D6F" w:rsidRPr="006418FC" w:rsidRDefault="004218AA" w:rsidP="004218AA">
            <w:pPr>
              <w:jc w:val="both"/>
              <w:rPr>
                <w:rFonts w:cstheme="minorHAnsi"/>
                <w:sz w:val="22"/>
                <w:szCs w:val="22"/>
                <w:lang w:val="en-US"/>
              </w:rPr>
            </w:pPr>
            <w:r w:rsidRPr="006418FC">
              <w:rPr>
                <w:rFonts w:cstheme="minorHAnsi"/>
                <w:sz w:val="22"/>
                <w:szCs w:val="22"/>
                <w:lang w:val="en-US"/>
              </w:rPr>
              <w:t xml:space="preserve">According to review’s </w:t>
            </w:r>
            <w:r w:rsidR="007C498E" w:rsidRPr="006418FC">
              <w:rPr>
                <w:rFonts w:cstheme="minorHAnsi"/>
                <w:sz w:val="22"/>
                <w:szCs w:val="22"/>
                <w:lang w:val="en-US"/>
              </w:rPr>
              <w:t xml:space="preserve">information </w:t>
            </w:r>
            <w:r w:rsidRPr="006418FC">
              <w:rPr>
                <w:rFonts w:cstheme="minorHAnsi"/>
                <w:sz w:val="22"/>
                <w:szCs w:val="22"/>
                <w:lang w:val="en-US"/>
              </w:rPr>
              <w:t>the SROC curve comparison with different threshold as potential source of heterogeneity revealed that the effect of variable on the predictive value was statistically not significant (p&gt;0.05).</w:t>
            </w:r>
          </w:p>
        </w:tc>
        <w:tc>
          <w:tcPr>
            <w:tcW w:w="3965" w:type="dxa"/>
            <w:gridSpan w:val="2"/>
            <w:vMerge w:val="restart"/>
          </w:tcPr>
          <w:p w14:paraId="351C32A5" w14:textId="2249C1C6" w:rsidR="001A0D6F" w:rsidRPr="006418FC" w:rsidRDefault="004218AA" w:rsidP="004218AA">
            <w:pPr>
              <w:jc w:val="both"/>
              <w:rPr>
                <w:rFonts w:cstheme="minorHAnsi"/>
                <w:sz w:val="22"/>
                <w:szCs w:val="22"/>
                <w:lang w:val="en-US"/>
              </w:rPr>
            </w:pPr>
            <w:r w:rsidRPr="006418FC">
              <w:rPr>
                <w:rFonts w:cstheme="minorHAnsi"/>
                <w:sz w:val="22"/>
                <w:szCs w:val="22"/>
                <w:lang w:val="en-US"/>
              </w:rPr>
              <w:t xml:space="preserve">According to review’s </w:t>
            </w:r>
            <w:r w:rsidR="007C498E" w:rsidRPr="006418FC">
              <w:rPr>
                <w:rFonts w:cstheme="minorHAnsi"/>
                <w:sz w:val="22"/>
                <w:szCs w:val="22"/>
                <w:lang w:val="en-US"/>
              </w:rPr>
              <w:t xml:space="preserve">information </w:t>
            </w:r>
            <w:r w:rsidRPr="006418FC">
              <w:rPr>
                <w:rFonts w:cstheme="minorHAnsi"/>
                <w:sz w:val="22"/>
                <w:szCs w:val="22"/>
                <w:lang w:val="en-US"/>
              </w:rPr>
              <w:t>the SROC curve comparison with different threshold as potential source of heterogeneity revealed that the effect of variable on the predictive value was statistically not significant (p&gt;0.05).</w:t>
            </w:r>
          </w:p>
        </w:tc>
      </w:tr>
      <w:tr w:rsidR="006418FC" w:rsidRPr="006418FC" w14:paraId="19DD4E39" w14:textId="77777777" w:rsidTr="00E618BF">
        <w:trPr>
          <w:gridBefore w:val="1"/>
          <w:wBefore w:w="7" w:type="dxa"/>
          <w:trHeight w:val="108"/>
        </w:trPr>
        <w:tc>
          <w:tcPr>
            <w:tcW w:w="1413" w:type="dxa"/>
            <w:vMerge/>
          </w:tcPr>
          <w:p w14:paraId="2BFA95E4" w14:textId="77777777" w:rsidR="001A0D6F" w:rsidRPr="006418FC" w:rsidRDefault="001A0D6F" w:rsidP="00552EA6">
            <w:pPr>
              <w:pStyle w:val="Body"/>
              <w:spacing w:after="0" w:line="240" w:lineRule="auto"/>
              <w:jc w:val="both"/>
              <w:rPr>
                <w:rFonts w:asciiTheme="minorHAnsi" w:hAnsiTheme="minorHAnsi" w:cstheme="minorHAnsi"/>
                <w:color w:val="auto"/>
              </w:rPr>
            </w:pPr>
          </w:p>
        </w:tc>
        <w:tc>
          <w:tcPr>
            <w:tcW w:w="2266" w:type="dxa"/>
            <w:vMerge/>
          </w:tcPr>
          <w:p w14:paraId="4755284A" w14:textId="77777777" w:rsidR="001A0D6F" w:rsidRPr="006418FC" w:rsidRDefault="001A0D6F" w:rsidP="00986C4A">
            <w:pPr>
              <w:rPr>
                <w:rFonts w:cstheme="minorHAnsi"/>
                <w:sz w:val="22"/>
                <w:szCs w:val="22"/>
                <w:lang w:val="en-US"/>
              </w:rPr>
            </w:pPr>
          </w:p>
        </w:tc>
        <w:tc>
          <w:tcPr>
            <w:tcW w:w="1704" w:type="dxa"/>
          </w:tcPr>
          <w:p w14:paraId="28F77E45" w14:textId="1F6385DA" w:rsidR="001A0D6F" w:rsidRPr="006418FC" w:rsidRDefault="001A0D6F" w:rsidP="00986C4A">
            <w:pPr>
              <w:rPr>
                <w:rFonts w:cstheme="minorHAnsi"/>
                <w:sz w:val="22"/>
                <w:szCs w:val="22"/>
              </w:rPr>
            </w:pPr>
            <w:r w:rsidRPr="006418FC">
              <w:rPr>
                <w:rFonts w:cstheme="minorHAnsi"/>
                <w:sz w:val="22"/>
                <w:szCs w:val="22"/>
              </w:rPr>
              <w:t>30-50 cmH</w:t>
            </w:r>
            <w:r w:rsidRPr="006418FC">
              <w:rPr>
                <w:rFonts w:cstheme="minorHAnsi"/>
                <w:sz w:val="22"/>
                <w:szCs w:val="22"/>
                <w:vertAlign w:val="subscript"/>
              </w:rPr>
              <w:t>2</w:t>
            </w:r>
            <w:r w:rsidRPr="006418FC">
              <w:rPr>
                <w:rFonts w:cstheme="minorHAnsi"/>
                <w:sz w:val="22"/>
                <w:szCs w:val="22"/>
              </w:rPr>
              <w:t>O</w:t>
            </w:r>
          </w:p>
        </w:tc>
        <w:tc>
          <w:tcPr>
            <w:tcW w:w="3965" w:type="dxa"/>
            <w:gridSpan w:val="2"/>
            <w:vMerge/>
          </w:tcPr>
          <w:p w14:paraId="39B3D94F" w14:textId="77777777" w:rsidR="001A0D6F" w:rsidRPr="006418FC" w:rsidRDefault="001A0D6F" w:rsidP="00986C4A">
            <w:pPr>
              <w:rPr>
                <w:rFonts w:cstheme="minorHAnsi"/>
                <w:sz w:val="22"/>
                <w:szCs w:val="22"/>
              </w:rPr>
            </w:pPr>
          </w:p>
        </w:tc>
        <w:tc>
          <w:tcPr>
            <w:tcW w:w="3965" w:type="dxa"/>
            <w:gridSpan w:val="2"/>
            <w:vMerge/>
          </w:tcPr>
          <w:p w14:paraId="43A48709" w14:textId="77777777" w:rsidR="001A0D6F" w:rsidRPr="006418FC" w:rsidRDefault="001A0D6F" w:rsidP="00986C4A">
            <w:pPr>
              <w:rPr>
                <w:rFonts w:cstheme="minorHAnsi"/>
                <w:sz w:val="22"/>
                <w:szCs w:val="22"/>
              </w:rPr>
            </w:pPr>
          </w:p>
        </w:tc>
      </w:tr>
      <w:tr w:rsidR="006418FC" w:rsidRPr="006418FC" w14:paraId="6CD26F20" w14:textId="77777777" w:rsidTr="00E618BF">
        <w:trPr>
          <w:gridBefore w:val="1"/>
          <w:wBefore w:w="7" w:type="dxa"/>
        </w:trPr>
        <w:tc>
          <w:tcPr>
            <w:tcW w:w="1413" w:type="dxa"/>
          </w:tcPr>
          <w:p w14:paraId="07F4B5B4" w14:textId="68985F9A" w:rsidR="00A51F84" w:rsidRPr="006418FC" w:rsidRDefault="00A51F84" w:rsidP="00552EA6">
            <w:pPr>
              <w:pStyle w:val="Body"/>
              <w:spacing w:after="0" w:line="240" w:lineRule="auto"/>
              <w:jc w:val="both"/>
              <w:rPr>
                <w:rFonts w:asciiTheme="minorHAnsi" w:eastAsia="Arial" w:hAnsiTheme="minorHAnsi" w:cstheme="minorHAnsi"/>
                <w:color w:val="auto"/>
              </w:rPr>
            </w:pPr>
            <w:r w:rsidRPr="006418FC">
              <w:rPr>
                <w:rFonts w:asciiTheme="minorHAnsi" w:hAnsiTheme="minorHAnsi" w:cstheme="minorHAnsi"/>
                <w:color w:val="auto"/>
              </w:rPr>
              <w:t>Cuff leak test</w:t>
            </w:r>
            <w:r w:rsidR="0051702F" w:rsidRPr="006418FC">
              <w:rPr>
                <w:rFonts w:asciiTheme="minorHAnsi" w:hAnsiTheme="minorHAnsi" w:cstheme="minorHAnsi"/>
                <w:color w:val="auto"/>
                <w:vertAlign w:val="superscript"/>
              </w:rPr>
              <w:t>4</w:t>
            </w:r>
          </w:p>
        </w:tc>
        <w:tc>
          <w:tcPr>
            <w:tcW w:w="11900" w:type="dxa"/>
            <w:gridSpan w:val="6"/>
          </w:tcPr>
          <w:p w14:paraId="7B725922" w14:textId="27826B3A" w:rsidR="00A51F84" w:rsidRPr="006418FC" w:rsidRDefault="00A51F84" w:rsidP="00986C4A">
            <w:pPr>
              <w:rPr>
                <w:rFonts w:cstheme="minorHAnsi"/>
                <w:sz w:val="22"/>
                <w:szCs w:val="22"/>
                <w:lang w:val="en-US"/>
              </w:rPr>
            </w:pPr>
            <w:r w:rsidRPr="006418FC">
              <w:rPr>
                <w:rFonts w:cstheme="minorHAnsi"/>
                <w:sz w:val="22"/>
                <w:szCs w:val="22"/>
                <w:lang w:val="en-US"/>
              </w:rPr>
              <w:t>Review does not provided information about subgroup analysis.</w:t>
            </w:r>
          </w:p>
        </w:tc>
      </w:tr>
      <w:tr w:rsidR="006418FC" w:rsidRPr="006418FC" w14:paraId="7008A9A9" w14:textId="77777777" w:rsidTr="00E618BF">
        <w:trPr>
          <w:gridBefore w:val="1"/>
          <w:wBefore w:w="7" w:type="dxa"/>
        </w:trPr>
        <w:tc>
          <w:tcPr>
            <w:tcW w:w="1413" w:type="dxa"/>
          </w:tcPr>
          <w:p w14:paraId="39F4D13A" w14:textId="77613A41" w:rsidR="003974C6" w:rsidRPr="006418FC" w:rsidRDefault="003974C6" w:rsidP="00D75769">
            <w:pPr>
              <w:pStyle w:val="Body"/>
              <w:spacing w:after="0" w:line="240" w:lineRule="auto"/>
              <w:jc w:val="both"/>
              <w:rPr>
                <w:rFonts w:asciiTheme="minorHAnsi" w:hAnsiTheme="minorHAnsi" w:cstheme="minorHAnsi"/>
                <w:color w:val="auto"/>
              </w:rPr>
            </w:pPr>
            <w:r w:rsidRPr="006418FC">
              <w:rPr>
                <w:rFonts w:asciiTheme="minorHAnsi" w:hAnsiTheme="minorHAnsi" w:cstheme="minorHAnsi"/>
                <w:color w:val="auto"/>
              </w:rPr>
              <w:t>Cough peak flow</w:t>
            </w:r>
            <w:r w:rsidR="0051702F" w:rsidRPr="006418FC">
              <w:rPr>
                <w:rFonts w:asciiTheme="minorHAnsi" w:hAnsiTheme="minorHAnsi" w:cstheme="minorHAnsi"/>
                <w:color w:val="auto"/>
                <w:vertAlign w:val="superscript"/>
              </w:rPr>
              <w:t>5</w:t>
            </w:r>
          </w:p>
        </w:tc>
        <w:tc>
          <w:tcPr>
            <w:tcW w:w="2266" w:type="dxa"/>
          </w:tcPr>
          <w:p w14:paraId="000B63E8" w14:textId="6C7E608D" w:rsidR="003974C6" w:rsidRPr="006418FC" w:rsidRDefault="003974C6" w:rsidP="003974C6">
            <w:pPr>
              <w:jc w:val="both"/>
              <w:rPr>
                <w:rFonts w:cstheme="minorHAnsi"/>
                <w:sz w:val="22"/>
                <w:szCs w:val="22"/>
                <w:lang w:val="en-US"/>
              </w:rPr>
            </w:pPr>
            <w:r w:rsidRPr="006418FC">
              <w:rPr>
                <w:rFonts w:cstheme="minorHAnsi"/>
                <w:sz w:val="22"/>
                <w:szCs w:val="22"/>
                <w:lang w:val="en-US"/>
              </w:rPr>
              <w:t>Subgroup analysis was realized for the variables: voluntary or involuntary CPF; assessment of CPF with an external flowmeter or ventilator; and by different cut-off values.</w:t>
            </w:r>
          </w:p>
        </w:tc>
        <w:tc>
          <w:tcPr>
            <w:tcW w:w="1704" w:type="dxa"/>
          </w:tcPr>
          <w:p w14:paraId="22A0A1CC" w14:textId="08ACE7F8" w:rsidR="003974C6" w:rsidRPr="006418FC" w:rsidRDefault="003974C6" w:rsidP="003974C6">
            <w:pPr>
              <w:jc w:val="both"/>
              <w:rPr>
                <w:rFonts w:cstheme="minorHAnsi"/>
                <w:sz w:val="22"/>
                <w:szCs w:val="22"/>
                <w:lang w:val="en-US"/>
              </w:rPr>
            </w:pPr>
            <w:r w:rsidRPr="006418FC">
              <w:rPr>
                <w:rFonts w:cstheme="minorHAnsi"/>
                <w:sz w:val="22"/>
                <w:szCs w:val="22"/>
              </w:rPr>
              <w:t>Not specified</w:t>
            </w:r>
          </w:p>
          <w:p w14:paraId="500479D9" w14:textId="56BA43EC" w:rsidR="003974C6" w:rsidRPr="006418FC" w:rsidRDefault="003974C6" w:rsidP="003974C6">
            <w:pPr>
              <w:jc w:val="both"/>
              <w:rPr>
                <w:rFonts w:cstheme="minorHAnsi"/>
                <w:sz w:val="22"/>
                <w:szCs w:val="22"/>
                <w:lang w:val="en-US"/>
              </w:rPr>
            </w:pPr>
          </w:p>
        </w:tc>
        <w:tc>
          <w:tcPr>
            <w:tcW w:w="3965" w:type="dxa"/>
            <w:gridSpan w:val="2"/>
          </w:tcPr>
          <w:p w14:paraId="1C8802A7" w14:textId="621DA014" w:rsidR="003974C6" w:rsidRPr="006418FC" w:rsidRDefault="003974C6" w:rsidP="003974C6">
            <w:pPr>
              <w:jc w:val="both"/>
              <w:rPr>
                <w:rFonts w:cstheme="minorHAnsi"/>
                <w:sz w:val="22"/>
                <w:szCs w:val="22"/>
                <w:lang w:val="en-US"/>
              </w:rPr>
            </w:pPr>
            <w:r w:rsidRPr="006418FC">
              <w:rPr>
                <w:rFonts w:cstheme="minorHAnsi"/>
                <w:sz w:val="22"/>
                <w:szCs w:val="22"/>
                <w:lang w:val="en-US"/>
              </w:rPr>
              <w:t xml:space="preserve"> According to the review’s information, the meta-regression analysis revealed that the predictive value of cough peak flow (CPF) does not change significantly by voluntary versus involuntary CPF; CPF measurement with an external flowmeter versus ventilator; or by different cut-off values</w:t>
            </w:r>
            <w:r w:rsidR="00AF11B7" w:rsidRPr="006418FC">
              <w:rPr>
                <w:rFonts w:cstheme="minorHAnsi"/>
                <w:sz w:val="22"/>
                <w:szCs w:val="22"/>
                <w:lang w:val="en-US"/>
              </w:rPr>
              <w:t xml:space="preserve"> (p&gt;0.05)</w:t>
            </w:r>
            <w:r w:rsidRPr="006418FC">
              <w:rPr>
                <w:rFonts w:cstheme="minorHAnsi"/>
                <w:sz w:val="22"/>
                <w:szCs w:val="22"/>
                <w:lang w:val="en-US"/>
              </w:rPr>
              <w:t>. </w:t>
            </w:r>
          </w:p>
        </w:tc>
        <w:tc>
          <w:tcPr>
            <w:tcW w:w="3965" w:type="dxa"/>
            <w:gridSpan w:val="2"/>
          </w:tcPr>
          <w:p w14:paraId="60CE93CA" w14:textId="1664E4B4" w:rsidR="003974C6" w:rsidRPr="006418FC" w:rsidRDefault="003974C6" w:rsidP="003974C6">
            <w:pPr>
              <w:jc w:val="both"/>
              <w:rPr>
                <w:rFonts w:cstheme="minorHAnsi"/>
                <w:sz w:val="22"/>
                <w:szCs w:val="22"/>
                <w:lang w:val="en-US"/>
              </w:rPr>
            </w:pPr>
            <w:r w:rsidRPr="006418FC">
              <w:rPr>
                <w:rFonts w:cstheme="minorHAnsi"/>
                <w:sz w:val="22"/>
                <w:szCs w:val="22"/>
                <w:lang w:val="en-US"/>
              </w:rPr>
              <w:t>According to the review’s information, the meta-regression analysis revealed that the predictive value of cough peak flow (CPF) does not change significantly by voluntary versus involuntary CPF; CPF measurement with an external flowmeter versus ventilator; or by different cut-off values</w:t>
            </w:r>
            <w:r w:rsidR="00AF11B7" w:rsidRPr="006418FC">
              <w:rPr>
                <w:rFonts w:cstheme="minorHAnsi"/>
                <w:sz w:val="22"/>
                <w:szCs w:val="22"/>
                <w:lang w:val="en-US"/>
              </w:rPr>
              <w:t xml:space="preserve"> (p&gt;0.05)</w:t>
            </w:r>
            <w:r w:rsidRPr="006418FC">
              <w:rPr>
                <w:rFonts w:cstheme="minorHAnsi"/>
                <w:sz w:val="22"/>
                <w:szCs w:val="22"/>
                <w:lang w:val="en-US"/>
              </w:rPr>
              <w:t>. </w:t>
            </w:r>
          </w:p>
        </w:tc>
      </w:tr>
      <w:tr w:rsidR="006418FC" w:rsidRPr="006418FC" w14:paraId="1261C581" w14:textId="77777777" w:rsidTr="00E618BF">
        <w:trPr>
          <w:gridBefore w:val="1"/>
          <w:wBefore w:w="7" w:type="dxa"/>
        </w:trPr>
        <w:tc>
          <w:tcPr>
            <w:tcW w:w="1413" w:type="dxa"/>
          </w:tcPr>
          <w:p w14:paraId="4FEAA739" w14:textId="134638E0" w:rsidR="00244EDF" w:rsidRPr="006418FC" w:rsidRDefault="00244EDF" w:rsidP="00D75769">
            <w:pPr>
              <w:pStyle w:val="Body"/>
              <w:spacing w:after="0" w:line="240" w:lineRule="auto"/>
              <w:rPr>
                <w:rFonts w:asciiTheme="minorHAnsi" w:eastAsia="Arial" w:hAnsiTheme="minorHAnsi" w:cstheme="minorHAnsi"/>
                <w:color w:val="auto"/>
              </w:rPr>
            </w:pPr>
            <w:r w:rsidRPr="006418FC">
              <w:rPr>
                <w:rFonts w:asciiTheme="minorHAnsi" w:hAnsiTheme="minorHAnsi" w:cstheme="minorHAnsi"/>
                <w:color w:val="auto"/>
              </w:rPr>
              <w:t>Semiquantitative cough strength score</w:t>
            </w:r>
            <w:r w:rsidR="007F2679" w:rsidRPr="006418FC">
              <w:rPr>
                <w:rFonts w:asciiTheme="minorHAnsi" w:hAnsiTheme="minorHAnsi" w:cstheme="minorHAnsi"/>
                <w:color w:val="auto"/>
                <w:vertAlign w:val="superscript"/>
              </w:rPr>
              <w:t>5</w:t>
            </w:r>
          </w:p>
          <w:p w14:paraId="59CB5D3E" w14:textId="77777777" w:rsidR="00244EDF" w:rsidRPr="006418FC" w:rsidRDefault="00244EDF" w:rsidP="00552EA6">
            <w:pPr>
              <w:pStyle w:val="Body"/>
              <w:spacing w:after="0" w:line="240" w:lineRule="auto"/>
              <w:jc w:val="both"/>
              <w:rPr>
                <w:rFonts w:asciiTheme="minorHAnsi" w:hAnsiTheme="minorHAnsi" w:cstheme="minorHAnsi"/>
                <w:color w:val="auto"/>
              </w:rPr>
            </w:pPr>
          </w:p>
        </w:tc>
        <w:tc>
          <w:tcPr>
            <w:tcW w:w="2266" w:type="dxa"/>
          </w:tcPr>
          <w:p w14:paraId="69C50C02" w14:textId="2C059A09" w:rsidR="00244EDF" w:rsidRPr="006418FC" w:rsidRDefault="00244EDF" w:rsidP="00986C4A">
            <w:pPr>
              <w:rPr>
                <w:rFonts w:cstheme="minorHAnsi"/>
                <w:sz w:val="22"/>
                <w:szCs w:val="22"/>
                <w:lang w:val="en-US"/>
              </w:rPr>
            </w:pPr>
            <w:r w:rsidRPr="006418FC">
              <w:rPr>
                <w:rFonts w:cstheme="minorHAnsi"/>
                <w:sz w:val="22"/>
                <w:szCs w:val="22"/>
                <w:lang w:val="en-US"/>
              </w:rPr>
              <w:t>Method of measuring the SCSS</w:t>
            </w:r>
          </w:p>
        </w:tc>
        <w:tc>
          <w:tcPr>
            <w:tcW w:w="1704" w:type="dxa"/>
          </w:tcPr>
          <w:p w14:paraId="1FD4B0F8" w14:textId="77777777" w:rsidR="00244EDF" w:rsidRPr="006418FC" w:rsidRDefault="00244EDF" w:rsidP="00B61FCC">
            <w:pPr>
              <w:jc w:val="both"/>
              <w:rPr>
                <w:rFonts w:cstheme="minorHAnsi"/>
                <w:sz w:val="22"/>
                <w:szCs w:val="22"/>
                <w:lang w:val="en-US"/>
              </w:rPr>
            </w:pPr>
            <w:r w:rsidRPr="006418FC">
              <w:rPr>
                <w:rFonts w:cstheme="minorHAnsi"/>
                <w:sz w:val="22"/>
                <w:szCs w:val="22"/>
              </w:rPr>
              <w:t>Not specified</w:t>
            </w:r>
          </w:p>
          <w:p w14:paraId="476A8590" w14:textId="77777777" w:rsidR="00244EDF" w:rsidRPr="006418FC" w:rsidRDefault="00244EDF" w:rsidP="00986C4A">
            <w:pPr>
              <w:rPr>
                <w:rFonts w:cstheme="minorHAnsi"/>
                <w:sz w:val="22"/>
                <w:szCs w:val="22"/>
                <w:lang w:val="en-US"/>
              </w:rPr>
            </w:pPr>
          </w:p>
        </w:tc>
        <w:tc>
          <w:tcPr>
            <w:tcW w:w="3965" w:type="dxa"/>
            <w:gridSpan w:val="2"/>
          </w:tcPr>
          <w:p w14:paraId="0509A95A" w14:textId="097118E9" w:rsidR="00244EDF" w:rsidRPr="006418FC" w:rsidRDefault="00244EDF" w:rsidP="00244EDF">
            <w:pPr>
              <w:jc w:val="both"/>
              <w:rPr>
                <w:rFonts w:cstheme="minorHAnsi"/>
                <w:sz w:val="22"/>
                <w:szCs w:val="22"/>
                <w:lang w:val="en-US"/>
              </w:rPr>
            </w:pPr>
            <w:r w:rsidRPr="006418FC">
              <w:rPr>
                <w:rFonts w:cstheme="minorHAnsi"/>
                <w:sz w:val="22"/>
                <w:szCs w:val="22"/>
                <w:lang w:val="en-US"/>
              </w:rPr>
              <w:t>According to review’s information the meta-regression analysis revealed that the effect of the method used to estimate the SCSC, does not change the predictive value of the index test significant</w:t>
            </w:r>
            <w:r w:rsidR="00AF11B7" w:rsidRPr="006418FC">
              <w:rPr>
                <w:rFonts w:cstheme="minorHAnsi"/>
                <w:sz w:val="22"/>
                <w:szCs w:val="22"/>
                <w:lang w:val="en-US"/>
              </w:rPr>
              <w:t xml:space="preserve"> (p&gt;0.05)</w:t>
            </w:r>
            <w:r w:rsidRPr="006418FC">
              <w:rPr>
                <w:rFonts w:cstheme="minorHAnsi"/>
                <w:sz w:val="22"/>
                <w:szCs w:val="22"/>
                <w:lang w:val="en-US"/>
              </w:rPr>
              <w:t xml:space="preserve">.  </w:t>
            </w:r>
          </w:p>
        </w:tc>
        <w:tc>
          <w:tcPr>
            <w:tcW w:w="3965" w:type="dxa"/>
            <w:gridSpan w:val="2"/>
          </w:tcPr>
          <w:p w14:paraId="0492E4D7" w14:textId="5E1EEBE1" w:rsidR="00244EDF" w:rsidRPr="006418FC" w:rsidRDefault="00244EDF" w:rsidP="00986C4A">
            <w:pPr>
              <w:rPr>
                <w:rFonts w:cstheme="minorHAnsi"/>
                <w:sz w:val="22"/>
                <w:szCs w:val="22"/>
                <w:lang w:val="en-US"/>
              </w:rPr>
            </w:pPr>
            <w:r w:rsidRPr="006418FC">
              <w:rPr>
                <w:rFonts w:cstheme="minorHAnsi"/>
                <w:sz w:val="22"/>
                <w:szCs w:val="22"/>
                <w:lang w:val="en-US"/>
              </w:rPr>
              <w:t>According to review’s information the meta-regression analysis revealed that the effect of the method used to estimate the SCSC, does not change the predictive value of the index test significant</w:t>
            </w:r>
            <w:r w:rsidR="00AF11B7" w:rsidRPr="006418FC">
              <w:rPr>
                <w:rFonts w:cstheme="minorHAnsi"/>
                <w:sz w:val="22"/>
                <w:szCs w:val="22"/>
                <w:lang w:val="en-US"/>
              </w:rPr>
              <w:t xml:space="preserve"> (p&gt;0.05)</w:t>
            </w:r>
            <w:r w:rsidRPr="006418FC">
              <w:rPr>
                <w:rFonts w:cstheme="minorHAnsi"/>
                <w:sz w:val="22"/>
                <w:szCs w:val="22"/>
                <w:lang w:val="en-US"/>
              </w:rPr>
              <w:t xml:space="preserve">.  </w:t>
            </w:r>
          </w:p>
        </w:tc>
      </w:tr>
      <w:tr w:rsidR="006418FC" w:rsidRPr="006418FC" w14:paraId="214D1655" w14:textId="77777777" w:rsidTr="00E618BF">
        <w:trPr>
          <w:gridBefore w:val="1"/>
          <w:wBefore w:w="7" w:type="dxa"/>
        </w:trPr>
        <w:tc>
          <w:tcPr>
            <w:tcW w:w="1413" w:type="dxa"/>
          </w:tcPr>
          <w:p w14:paraId="64ADBC57" w14:textId="6BDBA9BA" w:rsidR="00A51F84" w:rsidRPr="006418FC" w:rsidRDefault="00A51F84" w:rsidP="00D75769">
            <w:pPr>
              <w:pStyle w:val="Body"/>
              <w:spacing w:after="0" w:line="240" w:lineRule="auto"/>
              <w:rPr>
                <w:rFonts w:asciiTheme="minorHAnsi" w:hAnsiTheme="minorHAnsi" w:cstheme="minorHAnsi"/>
                <w:color w:val="auto"/>
              </w:rPr>
            </w:pPr>
            <w:r w:rsidRPr="006418FC">
              <w:rPr>
                <w:rFonts w:asciiTheme="minorHAnsi" w:hAnsiTheme="minorHAnsi" w:cstheme="minorHAnsi"/>
                <w:color w:val="auto"/>
              </w:rPr>
              <w:t>Lung ultrasound score</w:t>
            </w:r>
            <w:r w:rsidR="0051702F" w:rsidRPr="006418FC">
              <w:rPr>
                <w:rFonts w:asciiTheme="minorHAnsi" w:hAnsiTheme="minorHAnsi" w:cstheme="minorHAnsi"/>
                <w:color w:val="auto"/>
                <w:vertAlign w:val="superscript"/>
              </w:rPr>
              <w:t>6</w:t>
            </w:r>
          </w:p>
        </w:tc>
        <w:tc>
          <w:tcPr>
            <w:tcW w:w="11900" w:type="dxa"/>
            <w:gridSpan w:val="6"/>
          </w:tcPr>
          <w:p w14:paraId="0B38E8F1" w14:textId="24DF8E0F" w:rsidR="00F26303" w:rsidRPr="006418FC" w:rsidRDefault="00A51F84" w:rsidP="00986C4A">
            <w:pPr>
              <w:rPr>
                <w:rFonts w:cstheme="minorHAnsi"/>
                <w:sz w:val="22"/>
                <w:szCs w:val="22"/>
                <w:lang w:val="en-US"/>
              </w:rPr>
            </w:pPr>
            <w:r w:rsidRPr="006418FC">
              <w:rPr>
                <w:rFonts w:cstheme="minorHAnsi"/>
                <w:sz w:val="22"/>
                <w:szCs w:val="22"/>
                <w:lang w:val="en-US"/>
              </w:rPr>
              <w:t>Subgroup analysis and bivariate meta-regression were not possible because few studies reported on LUS.</w:t>
            </w:r>
          </w:p>
        </w:tc>
      </w:tr>
      <w:tr w:rsidR="006418FC" w:rsidRPr="006418FC" w14:paraId="3BF704C3" w14:textId="77777777" w:rsidTr="00E618BF">
        <w:trPr>
          <w:trHeight w:val="814"/>
        </w:trPr>
        <w:tc>
          <w:tcPr>
            <w:tcW w:w="1420" w:type="dxa"/>
            <w:gridSpan w:val="2"/>
            <w:vMerge w:val="restart"/>
          </w:tcPr>
          <w:p w14:paraId="2D1DAC77" w14:textId="2D4ABCCD" w:rsidR="00F26303" w:rsidRPr="006418FC" w:rsidRDefault="00F26303" w:rsidP="00705F22">
            <w:pPr>
              <w:pStyle w:val="Body"/>
              <w:spacing w:after="0" w:line="240" w:lineRule="auto"/>
              <w:jc w:val="both"/>
              <w:rPr>
                <w:rFonts w:asciiTheme="minorHAnsi" w:eastAsia="Arial" w:hAnsiTheme="minorHAnsi" w:cstheme="minorHAnsi"/>
                <w:color w:val="auto"/>
              </w:rPr>
            </w:pPr>
            <w:r w:rsidRPr="006418FC">
              <w:rPr>
                <w:rFonts w:asciiTheme="minorHAnsi" w:hAnsiTheme="minorHAnsi" w:cstheme="minorHAnsi"/>
                <w:color w:val="auto"/>
              </w:rPr>
              <w:t>Diaphragmatic excursion (DE)</w:t>
            </w:r>
            <w:r w:rsidR="007F2679" w:rsidRPr="006418FC">
              <w:rPr>
                <w:rFonts w:asciiTheme="minorHAnsi" w:hAnsiTheme="minorHAnsi" w:cstheme="minorHAnsi"/>
                <w:color w:val="auto"/>
                <w:vertAlign w:val="superscript"/>
              </w:rPr>
              <w:t>3</w:t>
            </w:r>
          </w:p>
          <w:p w14:paraId="58BB7F07" w14:textId="77777777" w:rsidR="00F26303" w:rsidRPr="006418FC" w:rsidRDefault="00F26303" w:rsidP="000D15E3">
            <w:pPr>
              <w:pStyle w:val="Body"/>
              <w:spacing w:after="0" w:line="240" w:lineRule="auto"/>
              <w:rPr>
                <w:rFonts w:asciiTheme="minorHAnsi" w:hAnsiTheme="minorHAnsi" w:cstheme="minorHAnsi"/>
                <w:color w:val="auto"/>
              </w:rPr>
            </w:pPr>
          </w:p>
        </w:tc>
        <w:tc>
          <w:tcPr>
            <w:tcW w:w="2266" w:type="dxa"/>
            <w:vMerge w:val="restart"/>
          </w:tcPr>
          <w:p w14:paraId="346C396C" w14:textId="771CE27A" w:rsidR="00F26303" w:rsidRPr="006418FC" w:rsidRDefault="00F26303" w:rsidP="000D15E3">
            <w:pPr>
              <w:jc w:val="both"/>
              <w:rPr>
                <w:rFonts w:cstheme="minorHAnsi"/>
                <w:sz w:val="22"/>
                <w:szCs w:val="22"/>
                <w:lang w:val="en-US"/>
              </w:rPr>
            </w:pPr>
            <w:r w:rsidRPr="006418FC">
              <w:rPr>
                <w:rFonts w:cstheme="minorHAnsi"/>
                <w:sz w:val="22"/>
                <w:szCs w:val="22"/>
                <w:lang w:val="en-US"/>
              </w:rPr>
              <w:t xml:space="preserve">Time for measuring DE </w:t>
            </w:r>
          </w:p>
        </w:tc>
        <w:tc>
          <w:tcPr>
            <w:tcW w:w="1704" w:type="dxa"/>
          </w:tcPr>
          <w:p w14:paraId="00199776" w14:textId="2A295EED" w:rsidR="00F26303" w:rsidRPr="006418FC" w:rsidRDefault="00F26303" w:rsidP="000D15E3">
            <w:pPr>
              <w:jc w:val="both"/>
              <w:rPr>
                <w:rFonts w:cstheme="minorHAnsi"/>
                <w:sz w:val="22"/>
                <w:szCs w:val="22"/>
                <w:lang w:val="en-US"/>
              </w:rPr>
            </w:pPr>
            <w:r w:rsidRPr="006418FC">
              <w:rPr>
                <w:rFonts w:cstheme="minorHAnsi"/>
                <w:sz w:val="22"/>
                <w:szCs w:val="22"/>
                <w:lang w:val="en-US"/>
              </w:rPr>
              <w:t>During MV</w:t>
            </w:r>
          </w:p>
        </w:tc>
        <w:tc>
          <w:tcPr>
            <w:tcW w:w="3965" w:type="dxa"/>
            <w:gridSpan w:val="2"/>
            <w:vMerge w:val="restart"/>
          </w:tcPr>
          <w:p w14:paraId="70D43A7E" w14:textId="42DF8021" w:rsidR="00F26303" w:rsidRPr="006418FC" w:rsidRDefault="00F26303" w:rsidP="00C15388">
            <w:pPr>
              <w:jc w:val="both"/>
              <w:rPr>
                <w:rFonts w:cstheme="minorHAnsi"/>
                <w:sz w:val="22"/>
                <w:szCs w:val="22"/>
                <w:lang w:val="en-US"/>
              </w:rPr>
            </w:pPr>
            <w:r w:rsidRPr="006418FC">
              <w:rPr>
                <w:rFonts w:cstheme="minorHAnsi"/>
                <w:sz w:val="22"/>
                <w:szCs w:val="22"/>
                <w:lang w:val="en-US"/>
              </w:rPr>
              <w:t>According to review’s information the SROC curve comparison with timepoint as potential source of heterogeneity revealed that the effect of variable on the predictive value was statistically not significant (p&gt;0.05).</w:t>
            </w:r>
          </w:p>
        </w:tc>
        <w:tc>
          <w:tcPr>
            <w:tcW w:w="3965" w:type="dxa"/>
            <w:gridSpan w:val="2"/>
            <w:vMerge w:val="restart"/>
          </w:tcPr>
          <w:p w14:paraId="18D4EF8F" w14:textId="2ADFFB69" w:rsidR="00F26303" w:rsidRPr="006418FC" w:rsidRDefault="00F26303" w:rsidP="00C15388">
            <w:pPr>
              <w:rPr>
                <w:rFonts w:cstheme="minorHAnsi"/>
                <w:sz w:val="22"/>
                <w:szCs w:val="22"/>
                <w:lang w:val="en-US"/>
              </w:rPr>
            </w:pPr>
            <w:r w:rsidRPr="006418FC">
              <w:rPr>
                <w:rFonts w:cstheme="minorHAnsi"/>
                <w:sz w:val="22"/>
                <w:szCs w:val="22"/>
                <w:lang w:val="en-US"/>
              </w:rPr>
              <w:t xml:space="preserve">  According to review’s information the SROC curve comparison with timepoint as potential source of heterogeneity revealed that the effect of variable on the predictive value was statistically not significant (p&gt;0.05).</w:t>
            </w:r>
          </w:p>
        </w:tc>
      </w:tr>
      <w:tr w:rsidR="006418FC" w:rsidRPr="006418FC" w14:paraId="4744DD48" w14:textId="77777777" w:rsidTr="00E618BF">
        <w:trPr>
          <w:trHeight w:val="497"/>
        </w:trPr>
        <w:tc>
          <w:tcPr>
            <w:tcW w:w="1420" w:type="dxa"/>
            <w:gridSpan w:val="2"/>
            <w:vMerge/>
          </w:tcPr>
          <w:p w14:paraId="51E76F85" w14:textId="77777777" w:rsidR="00F26303" w:rsidRPr="006418FC" w:rsidRDefault="00F26303" w:rsidP="00705F22">
            <w:pPr>
              <w:pStyle w:val="Body"/>
              <w:spacing w:after="0" w:line="240" w:lineRule="auto"/>
              <w:jc w:val="both"/>
              <w:rPr>
                <w:rFonts w:asciiTheme="minorHAnsi" w:hAnsiTheme="minorHAnsi" w:cstheme="minorHAnsi"/>
                <w:color w:val="auto"/>
              </w:rPr>
            </w:pPr>
          </w:p>
        </w:tc>
        <w:tc>
          <w:tcPr>
            <w:tcW w:w="2266" w:type="dxa"/>
            <w:vMerge/>
          </w:tcPr>
          <w:p w14:paraId="7C08D6BE" w14:textId="4A5E3860" w:rsidR="00F26303" w:rsidRPr="006418FC" w:rsidRDefault="00F26303" w:rsidP="000D15E3">
            <w:pPr>
              <w:jc w:val="both"/>
              <w:rPr>
                <w:rFonts w:cstheme="minorHAnsi"/>
                <w:sz w:val="22"/>
                <w:szCs w:val="22"/>
                <w:lang w:val="en-US"/>
              </w:rPr>
            </w:pPr>
          </w:p>
        </w:tc>
        <w:tc>
          <w:tcPr>
            <w:tcW w:w="1704" w:type="dxa"/>
          </w:tcPr>
          <w:p w14:paraId="36AE12FD" w14:textId="1BA596AA" w:rsidR="00F26303" w:rsidRPr="006418FC" w:rsidRDefault="00F26303" w:rsidP="000D15E3">
            <w:pPr>
              <w:jc w:val="both"/>
              <w:rPr>
                <w:rFonts w:cstheme="minorHAnsi"/>
                <w:sz w:val="22"/>
                <w:szCs w:val="22"/>
                <w:lang w:val="en-US"/>
              </w:rPr>
            </w:pPr>
            <w:r w:rsidRPr="006418FC">
              <w:rPr>
                <w:rFonts w:cstheme="minorHAnsi"/>
                <w:sz w:val="22"/>
                <w:szCs w:val="22"/>
                <w:lang w:val="en-US"/>
              </w:rPr>
              <w:t>During SBT</w:t>
            </w:r>
          </w:p>
        </w:tc>
        <w:tc>
          <w:tcPr>
            <w:tcW w:w="3965" w:type="dxa"/>
            <w:gridSpan w:val="2"/>
            <w:vMerge/>
          </w:tcPr>
          <w:p w14:paraId="4F1B4D4D" w14:textId="77777777" w:rsidR="00F26303" w:rsidRPr="006418FC" w:rsidRDefault="00F26303" w:rsidP="00C15388">
            <w:pPr>
              <w:jc w:val="both"/>
              <w:rPr>
                <w:rFonts w:cstheme="minorHAnsi"/>
                <w:sz w:val="22"/>
                <w:szCs w:val="22"/>
                <w:lang w:val="en-US"/>
              </w:rPr>
            </w:pPr>
          </w:p>
        </w:tc>
        <w:tc>
          <w:tcPr>
            <w:tcW w:w="3965" w:type="dxa"/>
            <w:gridSpan w:val="2"/>
            <w:vMerge/>
          </w:tcPr>
          <w:p w14:paraId="65715132" w14:textId="77777777" w:rsidR="00F26303" w:rsidRPr="006418FC" w:rsidRDefault="00F26303" w:rsidP="00C15388">
            <w:pPr>
              <w:rPr>
                <w:rFonts w:cstheme="minorHAnsi"/>
                <w:sz w:val="22"/>
                <w:szCs w:val="22"/>
                <w:lang w:val="en-US"/>
              </w:rPr>
            </w:pPr>
          </w:p>
        </w:tc>
      </w:tr>
      <w:tr w:rsidR="006418FC" w:rsidRPr="006418FC" w14:paraId="5F2CEC50" w14:textId="77777777" w:rsidTr="00E618BF">
        <w:trPr>
          <w:trHeight w:val="753"/>
        </w:trPr>
        <w:tc>
          <w:tcPr>
            <w:tcW w:w="1420" w:type="dxa"/>
            <w:gridSpan w:val="2"/>
            <w:vMerge/>
          </w:tcPr>
          <w:p w14:paraId="2C5C8D4D" w14:textId="77777777" w:rsidR="00F26303" w:rsidRPr="006418FC" w:rsidRDefault="00F26303" w:rsidP="00705F22">
            <w:pPr>
              <w:pStyle w:val="Body"/>
              <w:spacing w:after="0" w:line="240" w:lineRule="auto"/>
              <w:jc w:val="both"/>
              <w:rPr>
                <w:rFonts w:asciiTheme="minorHAnsi" w:hAnsiTheme="minorHAnsi" w:cstheme="minorHAnsi"/>
                <w:color w:val="auto"/>
              </w:rPr>
            </w:pPr>
          </w:p>
        </w:tc>
        <w:tc>
          <w:tcPr>
            <w:tcW w:w="2266" w:type="dxa"/>
            <w:vMerge w:val="restart"/>
          </w:tcPr>
          <w:p w14:paraId="75A5947E" w14:textId="2AF53EC7" w:rsidR="00F26303" w:rsidRPr="006418FC" w:rsidRDefault="00F26303" w:rsidP="000D15E3">
            <w:pPr>
              <w:jc w:val="both"/>
              <w:rPr>
                <w:rFonts w:cstheme="minorHAnsi"/>
                <w:sz w:val="22"/>
                <w:szCs w:val="22"/>
                <w:lang w:val="en-US"/>
              </w:rPr>
            </w:pPr>
            <w:r w:rsidRPr="006418FC">
              <w:rPr>
                <w:rFonts w:cstheme="minorHAnsi"/>
                <w:sz w:val="22"/>
                <w:szCs w:val="22"/>
              </w:rPr>
              <w:t>DE cutoff</w:t>
            </w:r>
          </w:p>
        </w:tc>
        <w:tc>
          <w:tcPr>
            <w:tcW w:w="1704" w:type="dxa"/>
          </w:tcPr>
          <w:p w14:paraId="6C3E9796" w14:textId="20714C76" w:rsidR="00F26303" w:rsidRPr="006418FC" w:rsidRDefault="008D2DA4" w:rsidP="000D15E3">
            <w:pPr>
              <w:jc w:val="both"/>
              <w:rPr>
                <w:rFonts w:cstheme="minorHAnsi"/>
                <w:sz w:val="22"/>
                <w:szCs w:val="22"/>
                <w:lang w:val="en-US"/>
              </w:rPr>
            </w:pPr>
            <w:r w:rsidRPr="006418FC">
              <w:rPr>
                <w:rFonts w:cstheme="minorHAnsi"/>
                <w:sz w:val="22"/>
                <w:szCs w:val="22"/>
                <w:lang w:val="nl-BE" w:eastAsia="nl-BE"/>
              </w:rPr>
              <w:t>9.1 - 11.9 mm</w:t>
            </w:r>
          </w:p>
        </w:tc>
        <w:tc>
          <w:tcPr>
            <w:tcW w:w="3965" w:type="dxa"/>
            <w:gridSpan w:val="2"/>
            <w:vMerge w:val="restart"/>
          </w:tcPr>
          <w:p w14:paraId="384A5266" w14:textId="7FDE71DA" w:rsidR="00F26303" w:rsidRPr="006418FC" w:rsidRDefault="00F26303" w:rsidP="00C15388">
            <w:pPr>
              <w:jc w:val="both"/>
              <w:rPr>
                <w:rFonts w:cstheme="minorHAnsi"/>
                <w:sz w:val="22"/>
                <w:szCs w:val="22"/>
                <w:lang w:val="en-US"/>
              </w:rPr>
            </w:pPr>
            <w:r w:rsidRPr="006418FC">
              <w:rPr>
                <w:rFonts w:cstheme="minorHAnsi"/>
                <w:sz w:val="22"/>
                <w:szCs w:val="22"/>
                <w:lang w:val="en-US"/>
              </w:rPr>
              <w:t>According to review’s information the SROC curve comparison with the threshold as potential source of heterogeneity revealed that the effect of variable on the predictive value was statistically not significant (p&gt;0.05).</w:t>
            </w:r>
          </w:p>
        </w:tc>
        <w:tc>
          <w:tcPr>
            <w:tcW w:w="3965" w:type="dxa"/>
            <w:gridSpan w:val="2"/>
            <w:vMerge w:val="restart"/>
          </w:tcPr>
          <w:p w14:paraId="1647E51B" w14:textId="0224791B" w:rsidR="00F26303" w:rsidRPr="006418FC" w:rsidRDefault="00F26303" w:rsidP="00F26303">
            <w:pPr>
              <w:jc w:val="both"/>
              <w:rPr>
                <w:rFonts w:cstheme="minorHAnsi"/>
                <w:sz w:val="22"/>
                <w:szCs w:val="22"/>
                <w:lang w:val="en-US"/>
              </w:rPr>
            </w:pPr>
            <w:r w:rsidRPr="006418FC">
              <w:rPr>
                <w:rFonts w:cstheme="minorHAnsi"/>
                <w:sz w:val="22"/>
                <w:szCs w:val="22"/>
                <w:lang w:val="en-US"/>
              </w:rPr>
              <w:t>According to review’s information the SROC curve comparison with the threshold as potential source of heterogeneity revealed that the effect of variable on the predictive value was statistically not significant (p&gt;0.05).</w:t>
            </w:r>
          </w:p>
        </w:tc>
      </w:tr>
      <w:tr w:rsidR="006418FC" w:rsidRPr="006418FC" w14:paraId="7B149594" w14:textId="77777777" w:rsidTr="00E618BF">
        <w:trPr>
          <w:trHeight w:val="180"/>
        </w:trPr>
        <w:tc>
          <w:tcPr>
            <w:tcW w:w="1420" w:type="dxa"/>
            <w:gridSpan w:val="2"/>
            <w:vMerge/>
          </w:tcPr>
          <w:p w14:paraId="4341CEB5" w14:textId="77777777" w:rsidR="00F26303" w:rsidRPr="006418FC" w:rsidRDefault="00F26303" w:rsidP="00705F22">
            <w:pPr>
              <w:pStyle w:val="Body"/>
              <w:spacing w:after="0" w:line="240" w:lineRule="auto"/>
              <w:jc w:val="both"/>
              <w:rPr>
                <w:rFonts w:asciiTheme="minorHAnsi" w:hAnsiTheme="minorHAnsi" w:cstheme="minorHAnsi"/>
                <w:color w:val="auto"/>
              </w:rPr>
            </w:pPr>
          </w:p>
        </w:tc>
        <w:tc>
          <w:tcPr>
            <w:tcW w:w="2266" w:type="dxa"/>
            <w:vMerge/>
          </w:tcPr>
          <w:p w14:paraId="4EA3E03A" w14:textId="77777777" w:rsidR="00F26303" w:rsidRPr="006418FC" w:rsidRDefault="00F26303" w:rsidP="000D15E3">
            <w:pPr>
              <w:jc w:val="both"/>
              <w:rPr>
                <w:rFonts w:cstheme="minorHAnsi"/>
                <w:sz w:val="22"/>
                <w:szCs w:val="22"/>
                <w:lang w:val="en-US"/>
              </w:rPr>
            </w:pPr>
          </w:p>
        </w:tc>
        <w:tc>
          <w:tcPr>
            <w:tcW w:w="1704" w:type="dxa"/>
          </w:tcPr>
          <w:p w14:paraId="7FDDEF2D" w14:textId="1F1A04D7" w:rsidR="00F26303" w:rsidRPr="006418FC" w:rsidRDefault="008D2DA4" w:rsidP="000D15E3">
            <w:pPr>
              <w:jc w:val="both"/>
              <w:rPr>
                <w:rFonts w:cstheme="minorHAnsi"/>
                <w:sz w:val="22"/>
                <w:szCs w:val="22"/>
                <w:lang w:val="en-US"/>
              </w:rPr>
            </w:pPr>
            <w:r w:rsidRPr="006418FC">
              <w:rPr>
                <w:rFonts w:cstheme="minorHAnsi"/>
                <w:sz w:val="22"/>
                <w:szCs w:val="22"/>
                <w:lang w:val="nl-BE" w:eastAsia="nl-BE"/>
              </w:rPr>
              <w:t>12.0 - 61 mm</w:t>
            </w:r>
          </w:p>
        </w:tc>
        <w:tc>
          <w:tcPr>
            <w:tcW w:w="3965" w:type="dxa"/>
            <w:gridSpan w:val="2"/>
            <w:vMerge/>
          </w:tcPr>
          <w:p w14:paraId="002D96F3" w14:textId="77777777" w:rsidR="00F26303" w:rsidRPr="006418FC" w:rsidRDefault="00F26303" w:rsidP="00C15388">
            <w:pPr>
              <w:jc w:val="both"/>
              <w:rPr>
                <w:rFonts w:cstheme="minorHAnsi"/>
                <w:sz w:val="22"/>
                <w:szCs w:val="22"/>
                <w:lang w:val="en-US"/>
              </w:rPr>
            </w:pPr>
          </w:p>
        </w:tc>
        <w:tc>
          <w:tcPr>
            <w:tcW w:w="3965" w:type="dxa"/>
            <w:gridSpan w:val="2"/>
            <w:vMerge/>
          </w:tcPr>
          <w:p w14:paraId="700496A8" w14:textId="77777777" w:rsidR="00F26303" w:rsidRPr="006418FC" w:rsidRDefault="00F26303" w:rsidP="00C15388">
            <w:pPr>
              <w:rPr>
                <w:rFonts w:cstheme="minorHAnsi"/>
                <w:sz w:val="22"/>
                <w:szCs w:val="22"/>
                <w:lang w:val="en-US"/>
              </w:rPr>
            </w:pPr>
          </w:p>
        </w:tc>
      </w:tr>
      <w:tr w:rsidR="006418FC" w:rsidRPr="006418FC" w14:paraId="240E9A12" w14:textId="77777777" w:rsidTr="00184FD4">
        <w:trPr>
          <w:trHeight w:val="851"/>
        </w:trPr>
        <w:tc>
          <w:tcPr>
            <w:tcW w:w="1420" w:type="dxa"/>
            <w:gridSpan w:val="2"/>
            <w:vMerge w:val="restart"/>
          </w:tcPr>
          <w:p w14:paraId="3A3991DA" w14:textId="6D1475C0" w:rsidR="009F3ACE" w:rsidRPr="006418FC" w:rsidRDefault="009F3ACE" w:rsidP="00705F22">
            <w:pPr>
              <w:pStyle w:val="Body"/>
              <w:spacing w:after="0" w:line="240" w:lineRule="auto"/>
              <w:jc w:val="both"/>
              <w:rPr>
                <w:rFonts w:asciiTheme="minorHAnsi" w:eastAsia="Arial" w:hAnsiTheme="minorHAnsi" w:cstheme="minorHAnsi"/>
                <w:color w:val="auto"/>
              </w:rPr>
            </w:pPr>
            <w:r w:rsidRPr="006418FC">
              <w:rPr>
                <w:rFonts w:asciiTheme="minorHAnsi" w:hAnsiTheme="minorHAnsi" w:cstheme="minorHAnsi"/>
                <w:color w:val="auto"/>
              </w:rPr>
              <w:t>Diaphragmatic rapid shallow breathing index (D-RSBI)</w:t>
            </w:r>
            <w:r w:rsidR="007F2679" w:rsidRPr="006418FC">
              <w:rPr>
                <w:rFonts w:asciiTheme="minorHAnsi" w:hAnsiTheme="minorHAnsi" w:cstheme="minorHAnsi"/>
                <w:color w:val="auto"/>
                <w:vertAlign w:val="superscript"/>
              </w:rPr>
              <w:t>7</w:t>
            </w:r>
          </w:p>
          <w:p w14:paraId="4F034D50" w14:textId="77777777" w:rsidR="009F3ACE" w:rsidRPr="006418FC" w:rsidRDefault="009F3ACE" w:rsidP="00705F22">
            <w:pPr>
              <w:pStyle w:val="Body"/>
              <w:spacing w:after="0" w:line="240" w:lineRule="auto"/>
              <w:jc w:val="both"/>
              <w:rPr>
                <w:rFonts w:asciiTheme="minorHAnsi" w:eastAsia="Arial" w:hAnsiTheme="minorHAnsi" w:cstheme="minorHAnsi"/>
                <w:color w:val="auto"/>
              </w:rPr>
            </w:pPr>
          </w:p>
        </w:tc>
        <w:tc>
          <w:tcPr>
            <w:tcW w:w="2266" w:type="dxa"/>
            <w:vMerge w:val="restart"/>
          </w:tcPr>
          <w:p w14:paraId="4CB9D5BF" w14:textId="6C12B350" w:rsidR="009F3ACE" w:rsidRPr="006418FC" w:rsidRDefault="00B56CE2" w:rsidP="00C15388">
            <w:pPr>
              <w:rPr>
                <w:rFonts w:cstheme="minorHAnsi"/>
                <w:sz w:val="22"/>
                <w:szCs w:val="22"/>
                <w:lang w:val="en-US"/>
              </w:rPr>
            </w:pPr>
            <w:r w:rsidRPr="006418FC">
              <w:rPr>
                <w:rFonts w:cstheme="minorHAnsi"/>
                <w:sz w:val="22"/>
                <w:szCs w:val="22"/>
                <w:lang w:val="en-US"/>
              </w:rPr>
              <w:t>Ventilation method during D-RSBI</w:t>
            </w:r>
          </w:p>
        </w:tc>
        <w:tc>
          <w:tcPr>
            <w:tcW w:w="1704" w:type="dxa"/>
          </w:tcPr>
          <w:p w14:paraId="1049D881" w14:textId="7E7A27EE" w:rsidR="009F3ACE" w:rsidRPr="006418FC" w:rsidRDefault="000E7752" w:rsidP="000D15E3">
            <w:pPr>
              <w:jc w:val="both"/>
              <w:rPr>
                <w:rFonts w:cstheme="minorHAnsi"/>
                <w:sz w:val="22"/>
                <w:szCs w:val="22"/>
                <w:lang w:val="en-US"/>
              </w:rPr>
            </w:pPr>
            <w:r w:rsidRPr="006418FC">
              <w:rPr>
                <w:rFonts w:cstheme="minorHAnsi"/>
                <w:sz w:val="22"/>
                <w:szCs w:val="22"/>
                <w:lang w:val="en-US"/>
              </w:rPr>
              <w:t>PSV</w:t>
            </w:r>
          </w:p>
        </w:tc>
        <w:tc>
          <w:tcPr>
            <w:tcW w:w="3965" w:type="dxa"/>
            <w:gridSpan w:val="2"/>
            <w:vMerge w:val="restart"/>
          </w:tcPr>
          <w:p w14:paraId="7C0397B7" w14:textId="4009A9F9" w:rsidR="009F3ACE" w:rsidRPr="006418FC" w:rsidRDefault="000E7752" w:rsidP="00C15388">
            <w:pPr>
              <w:jc w:val="both"/>
              <w:rPr>
                <w:rFonts w:cstheme="minorHAnsi"/>
                <w:sz w:val="22"/>
                <w:szCs w:val="22"/>
                <w:lang w:val="en-US"/>
              </w:rPr>
            </w:pPr>
            <w:r w:rsidRPr="006418FC">
              <w:rPr>
                <w:rFonts w:cstheme="minorHAnsi"/>
                <w:sz w:val="22"/>
                <w:szCs w:val="22"/>
                <w:lang w:val="en-US"/>
              </w:rPr>
              <w:t>According to review’s information the accuracy comparison according to the ventilation method during D-RSBI as potential source of heterogeneity revealed that the effect of variable on the predictive value was statistically not significant (p&gt;0.05).</w:t>
            </w:r>
          </w:p>
        </w:tc>
        <w:tc>
          <w:tcPr>
            <w:tcW w:w="3965" w:type="dxa"/>
            <w:gridSpan w:val="2"/>
            <w:vMerge w:val="restart"/>
          </w:tcPr>
          <w:p w14:paraId="30E032EE" w14:textId="0F016122" w:rsidR="009F3ACE" w:rsidRPr="006418FC" w:rsidRDefault="000E7752" w:rsidP="00C15388">
            <w:pPr>
              <w:rPr>
                <w:rFonts w:cstheme="minorHAnsi"/>
                <w:sz w:val="22"/>
                <w:szCs w:val="22"/>
                <w:lang w:val="en-US"/>
              </w:rPr>
            </w:pPr>
            <w:r w:rsidRPr="006418FC">
              <w:rPr>
                <w:rFonts w:cstheme="minorHAnsi"/>
                <w:sz w:val="22"/>
                <w:szCs w:val="22"/>
                <w:lang w:val="en-US"/>
              </w:rPr>
              <w:t>According to review’s information the accuracy comparison according to the ventilation method during D-RSBI as potential source of heterogeneity revealed that the effect of variable on the predictive value was statistically not significant (p&gt;0.05).</w:t>
            </w:r>
          </w:p>
        </w:tc>
      </w:tr>
      <w:tr w:rsidR="006418FC" w:rsidRPr="006418FC" w14:paraId="020F217D" w14:textId="77777777" w:rsidTr="00E618BF">
        <w:trPr>
          <w:trHeight w:val="831"/>
        </w:trPr>
        <w:tc>
          <w:tcPr>
            <w:tcW w:w="1420" w:type="dxa"/>
            <w:gridSpan w:val="2"/>
            <w:vMerge/>
          </w:tcPr>
          <w:p w14:paraId="46ED20C7" w14:textId="77777777" w:rsidR="009F3ACE" w:rsidRPr="006418FC" w:rsidRDefault="009F3ACE" w:rsidP="00705F22">
            <w:pPr>
              <w:pStyle w:val="Body"/>
              <w:spacing w:after="0" w:line="240" w:lineRule="auto"/>
              <w:jc w:val="both"/>
              <w:rPr>
                <w:rFonts w:asciiTheme="minorHAnsi" w:hAnsiTheme="minorHAnsi" w:cstheme="minorHAnsi"/>
                <w:color w:val="auto"/>
              </w:rPr>
            </w:pPr>
          </w:p>
        </w:tc>
        <w:tc>
          <w:tcPr>
            <w:tcW w:w="2266" w:type="dxa"/>
            <w:vMerge/>
          </w:tcPr>
          <w:p w14:paraId="120F59C6" w14:textId="77777777" w:rsidR="009F3ACE" w:rsidRPr="006418FC" w:rsidRDefault="009F3ACE" w:rsidP="00C15388">
            <w:pPr>
              <w:rPr>
                <w:rFonts w:cstheme="minorHAnsi"/>
                <w:sz w:val="22"/>
                <w:szCs w:val="22"/>
                <w:lang w:val="en-US"/>
              </w:rPr>
            </w:pPr>
          </w:p>
        </w:tc>
        <w:tc>
          <w:tcPr>
            <w:tcW w:w="1704" w:type="dxa"/>
          </w:tcPr>
          <w:p w14:paraId="71F3AE7C" w14:textId="2F906170" w:rsidR="009F3ACE" w:rsidRPr="006418FC" w:rsidRDefault="000E7752" w:rsidP="000D15E3">
            <w:pPr>
              <w:jc w:val="both"/>
              <w:rPr>
                <w:rFonts w:cstheme="minorHAnsi"/>
                <w:sz w:val="22"/>
                <w:szCs w:val="22"/>
                <w:lang w:val="en-US"/>
              </w:rPr>
            </w:pPr>
            <w:r w:rsidRPr="006418FC">
              <w:rPr>
                <w:rFonts w:cstheme="minorHAnsi"/>
                <w:sz w:val="22"/>
                <w:szCs w:val="22"/>
                <w:lang w:val="en-US"/>
              </w:rPr>
              <w:t>T-tube</w:t>
            </w:r>
          </w:p>
        </w:tc>
        <w:tc>
          <w:tcPr>
            <w:tcW w:w="3965" w:type="dxa"/>
            <w:gridSpan w:val="2"/>
            <w:vMerge/>
          </w:tcPr>
          <w:p w14:paraId="2C79B5AC" w14:textId="77777777" w:rsidR="009F3ACE" w:rsidRPr="006418FC" w:rsidRDefault="009F3ACE" w:rsidP="00C15388">
            <w:pPr>
              <w:jc w:val="both"/>
              <w:rPr>
                <w:rFonts w:cstheme="minorHAnsi"/>
                <w:sz w:val="22"/>
                <w:szCs w:val="22"/>
                <w:lang w:val="en-US"/>
              </w:rPr>
            </w:pPr>
          </w:p>
        </w:tc>
        <w:tc>
          <w:tcPr>
            <w:tcW w:w="3965" w:type="dxa"/>
            <w:gridSpan w:val="2"/>
            <w:vMerge/>
          </w:tcPr>
          <w:p w14:paraId="543B4D3E" w14:textId="77777777" w:rsidR="009F3ACE" w:rsidRPr="006418FC" w:rsidRDefault="009F3ACE" w:rsidP="00C15388">
            <w:pPr>
              <w:rPr>
                <w:rFonts w:cstheme="minorHAnsi"/>
                <w:sz w:val="22"/>
                <w:szCs w:val="22"/>
                <w:lang w:val="en-US"/>
              </w:rPr>
            </w:pPr>
          </w:p>
        </w:tc>
      </w:tr>
      <w:tr w:rsidR="006418FC" w:rsidRPr="006418FC" w14:paraId="4C2B22B8" w14:textId="77777777" w:rsidTr="00184FD4">
        <w:trPr>
          <w:trHeight w:val="820"/>
        </w:trPr>
        <w:tc>
          <w:tcPr>
            <w:tcW w:w="1420" w:type="dxa"/>
            <w:gridSpan w:val="2"/>
            <w:vMerge w:val="restart"/>
          </w:tcPr>
          <w:p w14:paraId="7C35007C" w14:textId="25CD6515" w:rsidR="00816B33" w:rsidRPr="006418FC" w:rsidRDefault="00816B33" w:rsidP="00705F22">
            <w:pPr>
              <w:pStyle w:val="Body"/>
              <w:spacing w:after="0" w:line="240" w:lineRule="auto"/>
              <w:jc w:val="both"/>
              <w:rPr>
                <w:rFonts w:asciiTheme="minorHAnsi" w:eastAsia="Arial" w:hAnsiTheme="minorHAnsi" w:cstheme="minorHAnsi"/>
                <w:color w:val="auto"/>
              </w:rPr>
            </w:pPr>
            <w:r w:rsidRPr="006418FC">
              <w:rPr>
                <w:rFonts w:asciiTheme="minorHAnsi" w:hAnsiTheme="minorHAnsi" w:cstheme="minorHAnsi"/>
                <w:color w:val="auto"/>
              </w:rPr>
              <w:t>Diaphragmatic thickening fraction (DTF)</w:t>
            </w:r>
            <w:r w:rsidR="007F2679" w:rsidRPr="006418FC">
              <w:rPr>
                <w:rFonts w:asciiTheme="minorHAnsi" w:hAnsiTheme="minorHAnsi" w:cstheme="minorHAnsi"/>
                <w:color w:val="auto"/>
                <w:vertAlign w:val="superscript"/>
              </w:rPr>
              <w:t>3</w:t>
            </w:r>
          </w:p>
          <w:p w14:paraId="3821FD70" w14:textId="77777777" w:rsidR="00816B33" w:rsidRPr="006418FC" w:rsidRDefault="00816B33" w:rsidP="00705F22">
            <w:pPr>
              <w:pStyle w:val="Body"/>
              <w:spacing w:after="0" w:line="240" w:lineRule="auto"/>
              <w:jc w:val="both"/>
              <w:rPr>
                <w:rFonts w:asciiTheme="minorHAnsi" w:hAnsiTheme="minorHAnsi" w:cstheme="minorHAnsi"/>
                <w:color w:val="auto"/>
              </w:rPr>
            </w:pPr>
          </w:p>
        </w:tc>
        <w:tc>
          <w:tcPr>
            <w:tcW w:w="2266" w:type="dxa"/>
            <w:vMerge w:val="restart"/>
          </w:tcPr>
          <w:p w14:paraId="0B047FEB" w14:textId="5DBA0E7B" w:rsidR="00816B33" w:rsidRPr="006418FC" w:rsidRDefault="00816B33" w:rsidP="00C15388">
            <w:pPr>
              <w:rPr>
                <w:rFonts w:cstheme="minorHAnsi"/>
                <w:sz w:val="22"/>
                <w:szCs w:val="22"/>
                <w:lang w:val="en-US"/>
              </w:rPr>
            </w:pPr>
            <w:r w:rsidRPr="006418FC">
              <w:rPr>
                <w:rFonts w:cstheme="minorHAnsi"/>
                <w:sz w:val="22"/>
                <w:szCs w:val="22"/>
                <w:lang w:val="en-US"/>
              </w:rPr>
              <w:t>Time for measuring DTF</w:t>
            </w:r>
          </w:p>
        </w:tc>
        <w:tc>
          <w:tcPr>
            <w:tcW w:w="1704" w:type="dxa"/>
          </w:tcPr>
          <w:p w14:paraId="46ABFFC3" w14:textId="4F216F6B" w:rsidR="00816B33" w:rsidRPr="006418FC" w:rsidRDefault="00334DDC" w:rsidP="000D15E3">
            <w:pPr>
              <w:jc w:val="both"/>
              <w:rPr>
                <w:rFonts w:cstheme="minorHAnsi"/>
                <w:sz w:val="22"/>
                <w:szCs w:val="22"/>
                <w:lang w:val="en-US"/>
              </w:rPr>
            </w:pPr>
            <w:r w:rsidRPr="006418FC">
              <w:rPr>
                <w:rFonts w:cstheme="minorHAnsi"/>
                <w:sz w:val="22"/>
                <w:szCs w:val="22"/>
                <w:lang w:val="en-US"/>
              </w:rPr>
              <w:t>During MV</w:t>
            </w:r>
          </w:p>
        </w:tc>
        <w:tc>
          <w:tcPr>
            <w:tcW w:w="3965" w:type="dxa"/>
            <w:gridSpan w:val="2"/>
            <w:vMerge w:val="restart"/>
          </w:tcPr>
          <w:p w14:paraId="4F7FA7D1" w14:textId="50B2469F" w:rsidR="00816B33" w:rsidRPr="006418FC" w:rsidRDefault="00816B33" w:rsidP="00C15388">
            <w:pPr>
              <w:jc w:val="both"/>
              <w:rPr>
                <w:rFonts w:cstheme="minorHAnsi"/>
                <w:sz w:val="22"/>
                <w:szCs w:val="22"/>
                <w:lang w:val="en-US"/>
              </w:rPr>
            </w:pPr>
            <w:r w:rsidRPr="006418FC">
              <w:rPr>
                <w:rFonts w:cstheme="minorHAnsi"/>
                <w:sz w:val="22"/>
                <w:szCs w:val="22"/>
                <w:lang w:val="en-US"/>
              </w:rPr>
              <w:t>According to review’s information the SROC curve comparison with timepoint as potential source of heterogeneity revealed that the effect of variable on the predictive value was statistically not significant (p&gt;0.05).</w:t>
            </w:r>
          </w:p>
        </w:tc>
        <w:tc>
          <w:tcPr>
            <w:tcW w:w="3965" w:type="dxa"/>
            <w:gridSpan w:val="2"/>
            <w:vMerge w:val="restart"/>
          </w:tcPr>
          <w:p w14:paraId="6F55DDCE" w14:textId="624C20B2" w:rsidR="00816B33" w:rsidRPr="006418FC" w:rsidRDefault="00816B33" w:rsidP="00C15388">
            <w:pPr>
              <w:rPr>
                <w:rFonts w:cstheme="minorHAnsi"/>
                <w:sz w:val="22"/>
                <w:szCs w:val="22"/>
                <w:lang w:val="en-US"/>
              </w:rPr>
            </w:pPr>
            <w:r w:rsidRPr="006418FC">
              <w:rPr>
                <w:rFonts w:cstheme="minorHAnsi"/>
                <w:sz w:val="22"/>
                <w:szCs w:val="22"/>
                <w:lang w:val="en-US"/>
              </w:rPr>
              <w:t>According to review’s information the SROC curve comparison with timepoint as potential source of heterogeneity revealed that the effect of variable on the predictive value was statistically not significant (p&gt;0.05).</w:t>
            </w:r>
          </w:p>
        </w:tc>
      </w:tr>
      <w:tr w:rsidR="006418FC" w:rsidRPr="006418FC" w14:paraId="6E3C524F" w14:textId="77777777" w:rsidTr="00E618BF">
        <w:trPr>
          <w:trHeight w:val="334"/>
        </w:trPr>
        <w:tc>
          <w:tcPr>
            <w:tcW w:w="1420" w:type="dxa"/>
            <w:gridSpan w:val="2"/>
            <w:vMerge/>
          </w:tcPr>
          <w:p w14:paraId="43B3CABD" w14:textId="77777777" w:rsidR="00816B33" w:rsidRPr="006418FC" w:rsidRDefault="00816B33" w:rsidP="00705F22">
            <w:pPr>
              <w:pStyle w:val="Body"/>
              <w:spacing w:after="0" w:line="240" w:lineRule="auto"/>
              <w:jc w:val="both"/>
              <w:rPr>
                <w:rFonts w:asciiTheme="minorHAnsi" w:hAnsiTheme="minorHAnsi" w:cstheme="minorHAnsi"/>
                <w:color w:val="auto"/>
              </w:rPr>
            </w:pPr>
          </w:p>
        </w:tc>
        <w:tc>
          <w:tcPr>
            <w:tcW w:w="2266" w:type="dxa"/>
            <w:vMerge/>
          </w:tcPr>
          <w:p w14:paraId="63759671" w14:textId="77777777" w:rsidR="00816B33" w:rsidRPr="006418FC" w:rsidRDefault="00816B33" w:rsidP="00C15388">
            <w:pPr>
              <w:rPr>
                <w:rFonts w:cstheme="minorHAnsi"/>
                <w:sz w:val="22"/>
                <w:szCs w:val="22"/>
                <w:lang w:val="en-US"/>
              </w:rPr>
            </w:pPr>
          </w:p>
        </w:tc>
        <w:tc>
          <w:tcPr>
            <w:tcW w:w="1704" w:type="dxa"/>
          </w:tcPr>
          <w:p w14:paraId="31194877" w14:textId="051FBD2B" w:rsidR="00816B33" w:rsidRPr="006418FC" w:rsidRDefault="00334DDC" w:rsidP="000D15E3">
            <w:pPr>
              <w:jc w:val="both"/>
              <w:rPr>
                <w:rFonts w:cstheme="minorHAnsi"/>
                <w:sz w:val="22"/>
                <w:szCs w:val="22"/>
                <w:lang w:val="en-US"/>
              </w:rPr>
            </w:pPr>
            <w:r w:rsidRPr="006418FC">
              <w:rPr>
                <w:rFonts w:cstheme="minorHAnsi"/>
                <w:sz w:val="22"/>
                <w:szCs w:val="22"/>
                <w:lang w:val="en-US"/>
              </w:rPr>
              <w:t>During SBT</w:t>
            </w:r>
          </w:p>
        </w:tc>
        <w:tc>
          <w:tcPr>
            <w:tcW w:w="3965" w:type="dxa"/>
            <w:gridSpan w:val="2"/>
            <w:vMerge/>
          </w:tcPr>
          <w:p w14:paraId="31FDC7C9" w14:textId="77777777" w:rsidR="00816B33" w:rsidRPr="006418FC" w:rsidRDefault="00816B33" w:rsidP="00C15388">
            <w:pPr>
              <w:jc w:val="both"/>
              <w:rPr>
                <w:rFonts w:cstheme="minorHAnsi"/>
                <w:sz w:val="22"/>
                <w:szCs w:val="22"/>
                <w:lang w:val="en-US"/>
              </w:rPr>
            </w:pPr>
          </w:p>
        </w:tc>
        <w:tc>
          <w:tcPr>
            <w:tcW w:w="3965" w:type="dxa"/>
            <w:gridSpan w:val="2"/>
            <w:vMerge/>
          </w:tcPr>
          <w:p w14:paraId="6FE63997" w14:textId="77777777" w:rsidR="00816B33" w:rsidRPr="006418FC" w:rsidRDefault="00816B33" w:rsidP="00C15388">
            <w:pPr>
              <w:rPr>
                <w:rFonts w:cstheme="minorHAnsi"/>
                <w:sz w:val="22"/>
                <w:szCs w:val="22"/>
                <w:lang w:val="en-US"/>
              </w:rPr>
            </w:pPr>
          </w:p>
        </w:tc>
      </w:tr>
      <w:tr w:rsidR="006418FC" w:rsidRPr="006418FC" w14:paraId="393C60CC" w14:textId="77777777" w:rsidTr="00184FD4">
        <w:trPr>
          <w:trHeight w:val="1311"/>
        </w:trPr>
        <w:tc>
          <w:tcPr>
            <w:tcW w:w="1420" w:type="dxa"/>
            <w:gridSpan w:val="2"/>
            <w:vMerge/>
          </w:tcPr>
          <w:p w14:paraId="6E5811F7" w14:textId="77777777" w:rsidR="00816B33" w:rsidRPr="006418FC" w:rsidRDefault="00816B33" w:rsidP="00705F22">
            <w:pPr>
              <w:pStyle w:val="Body"/>
              <w:spacing w:after="0" w:line="240" w:lineRule="auto"/>
              <w:jc w:val="both"/>
              <w:rPr>
                <w:rFonts w:asciiTheme="minorHAnsi" w:hAnsiTheme="minorHAnsi" w:cstheme="minorHAnsi"/>
                <w:color w:val="auto"/>
              </w:rPr>
            </w:pPr>
          </w:p>
        </w:tc>
        <w:tc>
          <w:tcPr>
            <w:tcW w:w="2266" w:type="dxa"/>
            <w:vMerge w:val="restart"/>
          </w:tcPr>
          <w:p w14:paraId="43B6210C" w14:textId="1C47E22C" w:rsidR="00816B33" w:rsidRPr="006418FC" w:rsidRDefault="00816B33" w:rsidP="00C15388">
            <w:pPr>
              <w:rPr>
                <w:rFonts w:cstheme="minorHAnsi"/>
                <w:sz w:val="22"/>
                <w:szCs w:val="22"/>
                <w:lang w:val="en-US"/>
              </w:rPr>
            </w:pPr>
            <w:r w:rsidRPr="006418FC">
              <w:rPr>
                <w:rFonts w:cstheme="minorHAnsi"/>
                <w:sz w:val="22"/>
                <w:szCs w:val="22"/>
              </w:rPr>
              <w:t>DTF cutoff</w:t>
            </w:r>
          </w:p>
        </w:tc>
        <w:tc>
          <w:tcPr>
            <w:tcW w:w="1704" w:type="dxa"/>
          </w:tcPr>
          <w:p w14:paraId="3D1EADFD" w14:textId="5FEDF668" w:rsidR="00816B33" w:rsidRPr="006418FC" w:rsidRDefault="00334DDC" w:rsidP="000D15E3">
            <w:pPr>
              <w:jc w:val="both"/>
              <w:rPr>
                <w:rFonts w:cstheme="minorHAnsi"/>
                <w:sz w:val="22"/>
                <w:szCs w:val="22"/>
                <w:lang w:val="en-US"/>
              </w:rPr>
            </w:pPr>
            <w:r w:rsidRPr="006418FC">
              <w:rPr>
                <w:rFonts w:cstheme="minorHAnsi"/>
                <w:sz w:val="22"/>
                <w:szCs w:val="22"/>
                <w:lang w:val="nl-BE" w:eastAsia="nl-BE"/>
              </w:rPr>
              <w:t>13.5 - 29.5 %</w:t>
            </w:r>
          </w:p>
        </w:tc>
        <w:tc>
          <w:tcPr>
            <w:tcW w:w="3965" w:type="dxa"/>
            <w:gridSpan w:val="2"/>
            <w:vMerge w:val="restart"/>
          </w:tcPr>
          <w:p w14:paraId="5D059A93" w14:textId="0C3243CB" w:rsidR="00816B33" w:rsidRPr="006418FC" w:rsidRDefault="00816B33" w:rsidP="00C15388">
            <w:pPr>
              <w:jc w:val="both"/>
              <w:rPr>
                <w:rFonts w:cstheme="minorHAnsi"/>
                <w:sz w:val="22"/>
                <w:szCs w:val="22"/>
                <w:lang w:val="en-US"/>
              </w:rPr>
            </w:pPr>
            <w:r w:rsidRPr="006418FC">
              <w:rPr>
                <w:rFonts w:cstheme="minorHAnsi"/>
                <w:sz w:val="22"/>
                <w:szCs w:val="22"/>
                <w:lang w:val="en-US"/>
              </w:rPr>
              <w:t>According to review’s information the SROC curve comparison with the threshold as potential source of heterogeneity revealed that the effect of variable on the predictive value was statistically not significant (p&gt;0.05).</w:t>
            </w:r>
          </w:p>
        </w:tc>
        <w:tc>
          <w:tcPr>
            <w:tcW w:w="3965" w:type="dxa"/>
            <w:gridSpan w:val="2"/>
            <w:vMerge w:val="restart"/>
          </w:tcPr>
          <w:p w14:paraId="0BAFF53E" w14:textId="77777777" w:rsidR="00816B33" w:rsidRPr="006418FC" w:rsidRDefault="00816B33" w:rsidP="00C15388">
            <w:pPr>
              <w:rPr>
                <w:rFonts w:cstheme="minorHAnsi"/>
                <w:sz w:val="22"/>
                <w:szCs w:val="22"/>
                <w:lang w:val="en-US"/>
              </w:rPr>
            </w:pPr>
            <w:r w:rsidRPr="006418FC">
              <w:rPr>
                <w:rFonts w:cstheme="minorHAnsi"/>
                <w:sz w:val="22"/>
                <w:szCs w:val="22"/>
                <w:lang w:val="en-US"/>
              </w:rPr>
              <w:t>According to review’s information the SROC curve comparison with the threshold as potential source of heterogeneity revealed that the effect of variable on the predictive value was statistically not significant (p&gt;0.05).</w:t>
            </w:r>
          </w:p>
          <w:p w14:paraId="13DAEACA" w14:textId="77777777" w:rsidR="004821E2" w:rsidRPr="006418FC" w:rsidRDefault="004821E2" w:rsidP="00C15388">
            <w:pPr>
              <w:rPr>
                <w:rFonts w:cstheme="minorHAnsi"/>
                <w:sz w:val="22"/>
                <w:szCs w:val="22"/>
                <w:lang w:val="en-US"/>
              </w:rPr>
            </w:pPr>
          </w:p>
          <w:p w14:paraId="284E83CD" w14:textId="77777777" w:rsidR="004821E2" w:rsidRPr="006418FC" w:rsidRDefault="004821E2" w:rsidP="00C15388">
            <w:pPr>
              <w:rPr>
                <w:rFonts w:cstheme="minorHAnsi"/>
                <w:sz w:val="22"/>
                <w:szCs w:val="22"/>
                <w:lang w:val="en-US"/>
              </w:rPr>
            </w:pPr>
          </w:p>
          <w:p w14:paraId="467CA735" w14:textId="77777777" w:rsidR="004821E2" w:rsidRPr="006418FC" w:rsidRDefault="004821E2" w:rsidP="00C15388">
            <w:pPr>
              <w:rPr>
                <w:rFonts w:cstheme="minorHAnsi"/>
                <w:sz w:val="22"/>
                <w:szCs w:val="22"/>
                <w:lang w:val="en-US"/>
              </w:rPr>
            </w:pPr>
          </w:p>
          <w:p w14:paraId="3B07E72C" w14:textId="7F5F8966" w:rsidR="004821E2" w:rsidRPr="006418FC" w:rsidRDefault="004821E2" w:rsidP="00C15388">
            <w:pPr>
              <w:rPr>
                <w:rFonts w:cstheme="minorHAnsi"/>
                <w:sz w:val="22"/>
                <w:szCs w:val="22"/>
                <w:lang w:val="en-US"/>
              </w:rPr>
            </w:pPr>
          </w:p>
        </w:tc>
      </w:tr>
      <w:tr w:rsidR="006418FC" w:rsidRPr="006418FC" w14:paraId="42960B70" w14:textId="77777777" w:rsidTr="00E618BF">
        <w:trPr>
          <w:trHeight w:val="411"/>
        </w:trPr>
        <w:tc>
          <w:tcPr>
            <w:tcW w:w="1420" w:type="dxa"/>
            <w:gridSpan w:val="2"/>
            <w:vMerge/>
          </w:tcPr>
          <w:p w14:paraId="7174CAE5" w14:textId="77777777" w:rsidR="00816B33" w:rsidRPr="006418FC" w:rsidRDefault="00816B33" w:rsidP="00705F22">
            <w:pPr>
              <w:pStyle w:val="Body"/>
              <w:spacing w:after="0" w:line="240" w:lineRule="auto"/>
              <w:jc w:val="both"/>
              <w:rPr>
                <w:rFonts w:asciiTheme="minorHAnsi" w:hAnsiTheme="minorHAnsi" w:cstheme="minorHAnsi"/>
                <w:color w:val="auto"/>
              </w:rPr>
            </w:pPr>
          </w:p>
        </w:tc>
        <w:tc>
          <w:tcPr>
            <w:tcW w:w="2266" w:type="dxa"/>
            <w:vMerge/>
          </w:tcPr>
          <w:p w14:paraId="289894E6" w14:textId="77777777" w:rsidR="00816B33" w:rsidRPr="006418FC" w:rsidRDefault="00816B33" w:rsidP="00C15388">
            <w:pPr>
              <w:rPr>
                <w:rFonts w:cstheme="minorHAnsi"/>
                <w:sz w:val="22"/>
                <w:szCs w:val="22"/>
                <w:lang w:val="en-US"/>
              </w:rPr>
            </w:pPr>
          </w:p>
        </w:tc>
        <w:tc>
          <w:tcPr>
            <w:tcW w:w="1704" w:type="dxa"/>
          </w:tcPr>
          <w:p w14:paraId="00951001" w14:textId="2C7F8DB0" w:rsidR="00816B33" w:rsidRPr="006418FC" w:rsidRDefault="00334DDC" w:rsidP="000D15E3">
            <w:pPr>
              <w:jc w:val="both"/>
              <w:rPr>
                <w:rFonts w:cstheme="minorHAnsi"/>
                <w:sz w:val="22"/>
                <w:szCs w:val="22"/>
                <w:lang w:val="en-US"/>
              </w:rPr>
            </w:pPr>
            <w:r w:rsidRPr="006418FC">
              <w:rPr>
                <w:rFonts w:cstheme="minorHAnsi"/>
                <w:sz w:val="22"/>
                <w:szCs w:val="22"/>
                <w:lang w:val="nl-BE" w:eastAsia="nl-BE"/>
              </w:rPr>
              <w:t>30 - 50 %</w:t>
            </w:r>
          </w:p>
        </w:tc>
        <w:tc>
          <w:tcPr>
            <w:tcW w:w="3965" w:type="dxa"/>
            <w:gridSpan w:val="2"/>
            <w:vMerge/>
          </w:tcPr>
          <w:p w14:paraId="71939EAC" w14:textId="77777777" w:rsidR="00816B33" w:rsidRPr="006418FC" w:rsidRDefault="00816B33" w:rsidP="00C15388">
            <w:pPr>
              <w:jc w:val="both"/>
              <w:rPr>
                <w:rFonts w:cstheme="minorHAnsi"/>
                <w:sz w:val="22"/>
                <w:szCs w:val="22"/>
                <w:lang w:val="en-US"/>
              </w:rPr>
            </w:pPr>
          </w:p>
        </w:tc>
        <w:tc>
          <w:tcPr>
            <w:tcW w:w="3965" w:type="dxa"/>
            <w:gridSpan w:val="2"/>
            <w:vMerge/>
          </w:tcPr>
          <w:p w14:paraId="473B220C" w14:textId="77777777" w:rsidR="00816B33" w:rsidRPr="006418FC" w:rsidRDefault="00816B33" w:rsidP="00C15388">
            <w:pPr>
              <w:rPr>
                <w:rFonts w:cstheme="minorHAnsi"/>
                <w:sz w:val="22"/>
                <w:szCs w:val="22"/>
                <w:lang w:val="en-US"/>
              </w:rPr>
            </w:pPr>
          </w:p>
        </w:tc>
      </w:tr>
      <w:tr w:rsidR="006418FC" w:rsidRPr="006418FC" w14:paraId="1B58D1D0" w14:textId="77777777" w:rsidTr="00184FD4">
        <w:trPr>
          <w:trHeight w:val="754"/>
        </w:trPr>
        <w:tc>
          <w:tcPr>
            <w:tcW w:w="1420" w:type="dxa"/>
            <w:gridSpan w:val="2"/>
            <w:vMerge w:val="restart"/>
          </w:tcPr>
          <w:p w14:paraId="67B9B3AC" w14:textId="1EC8C7F5" w:rsidR="001F507A" w:rsidRPr="006418FC" w:rsidRDefault="001F507A" w:rsidP="00705F22">
            <w:pPr>
              <w:pStyle w:val="Body"/>
              <w:spacing w:after="0" w:line="240" w:lineRule="auto"/>
              <w:jc w:val="both"/>
              <w:rPr>
                <w:rFonts w:asciiTheme="minorHAnsi" w:eastAsia="Arial" w:hAnsiTheme="minorHAnsi" w:cstheme="minorHAnsi"/>
                <w:color w:val="auto"/>
              </w:rPr>
            </w:pPr>
            <w:r w:rsidRPr="006418FC">
              <w:rPr>
                <w:rFonts w:asciiTheme="minorHAnsi" w:hAnsiTheme="minorHAnsi" w:cstheme="minorHAnsi"/>
                <w:color w:val="auto"/>
              </w:rPr>
              <w:t>End-expiratory diaphragm thickness (EeDT)</w:t>
            </w:r>
            <w:r w:rsidR="007F2679" w:rsidRPr="006418FC">
              <w:rPr>
                <w:rFonts w:asciiTheme="minorHAnsi" w:hAnsiTheme="minorHAnsi" w:cstheme="minorHAnsi"/>
                <w:color w:val="auto"/>
                <w:vertAlign w:val="superscript"/>
              </w:rPr>
              <w:t>3</w:t>
            </w:r>
          </w:p>
        </w:tc>
        <w:tc>
          <w:tcPr>
            <w:tcW w:w="2266" w:type="dxa"/>
            <w:vMerge w:val="restart"/>
          </w:tcPr>
          <w:p w14:paraId="5A2EC093" w14:textId="03CF3C94" w:rsidR="001F507A" w:rsidRPr="006418FC" w:rsidRDefault="001F507A" w:rsidP="00C15388">
            <w:pPr>
              <w:rPr>
                <w:rFonts w:cstheme="minorHAnsi"/>
                <w:sz w:val="22"/>
                <w:szCs w:val="22"/>
                <w:lang w:val="en-US"/>
              </w:rPr>
            </w:pPr>
            <w:r w:rsidRPr="006418FC">
              <w:rPr>
                <w:rFonts w:cstheme="minorHAnsi"/>
                <w:sz w:val="22"/>
                <w:szCs w:val="22"/>
                <w:lang w:val="en-US"/>
              </w:rPr>
              <w:t>Time for measuring EeDT</w:t>
            </w:r>
          </w:p>
        </w:tc>
        <w:tc>
          <w:tcPr>
            <w:tcW w:w="1704" w:type="dxa"/>
          </w:tcPr>
          <w:p w14:paraId="4E9EA13E" w14:textId="7D996426" w:rsidR="001F507A" w:rsidRPr="006418FC" w:rsidRDefault="001F507A" w:rsidP="000D15E3">
            <w:pPr>
              <w:jc w:val="both"/>
              <w:rPr>
                <w:rFonts w:cstheme="minorHAnsi"/>
                <w:sz w:val="22"/>
                <w:szCs w:val="22"/>
                <w:lang w:val="en-US"/>
              </w:rPr>
            </w:pPr>
            <w:r w:rsidRPr="006418FC">
              <w:rPr>
                <w:rFonts w:cstheme="minorHAnsi"/>
                <w:sz w:val="22"/>
                <w:szCs w:val="22"/>
                <w:lang w:val="en-US"/>
              </w:rPr>
              <w:t>During MV</w:t>
            </w:r>
          </w:p>
        </w:tc>
        <w:tc>
          <w:tcPr>
            <w:tcW w:w="3965" w:type="dxa"/>
            <w:gridSpan w:val="2"/>
            <w:vMerge w:val="restart"/>
          </w:tcPr>
          <w:p w14:paraId="369C9932" w14:textId="50A2C7BA" w:rsidR="001F507A" w:rsidRPr="006418FC" w:rsidRDefault="001F507A" w:rsidP="00C15388">
            <w:pPr>
              <w:jc w:val="both"/>
              <w:rPr>
                <w:rFonts w:cstheme="minorHAnsi"/>
                <w:sz w:val="22"/>
                <w:szCs w:val="22"/>
                <w:lang w:val="en-US"/>
              </w:rPr>
            </w:pPr>
            <w:r w:rsidRPr="006418FC">
              <w:rPr>
                <w:rFonts w:cstheme="minorHAnsi"/>
                <w:sz w:val="22"/>
                <w:szCs w:val="22"/>
                <w:lang w:val="en-US"/>
              </w:rPr>
              <w:t>According to review’s information the SROC curve comparison with timepoint as potential source of heterogeneity revealed that the effect of variable on the predictive value was statistically significant (p&lt;0.05).</w:t>
            </w:r>
          </w:p>
        </w:tc>
        <w:tc>
          <w:tcPr>
            <w:tcW w:w="3965" w:type="dxa"/>
            <w:gridSpan w:val="2"/>
            <w:vMerge w:val="restart"/>
          </w:tcPr>
          <w:p w14:paraId="30ADEC8E" w14:textId="47EAAA1E" w:rsidR="001F507A" w:rsidRPr="006418FC" w:rsidRDefault="001F507A" w:rsidP="00C15388">
            <w:pPr>
              <w:rPr>
                <w:rFonts w:cstheme="minorHAnsi"/>
                <w:sz w:val="22"/>
                <w:szCs w:val="22"/>
                <w:lang w:val="en-US"/>
              </w:rPr>
            </w:pPr>
            <w:r w:rsidRPr="006418FC">
              <w:rPr>
                <w:rFonts w:cstheme="minorHAnsi"/>
                <w:sz w:val="22"/>
                <w:szCs w:val="22"/>
                <w:lang w:val="en-US"/>
              </w:rPr>
              <w:t>According to review’s information the SROC curve comparison with timepoint as potential source of heterogeneity revealed that the effect of variable on the predictive value was statistically significant (p&lt;0.05).</w:t>
            </w:r>
          </w:p>
        </w:tc>
      </w:tr>
      <w:tr w:rsidR="006418FC" w:rsidRPr="006418FC" w14:paraId="47E71772" w14:textId="77777777" w:rsidTr="00E618BF">
        <w:trPr>
          <w:trHeight w:val="257"/>
        </w:trPr>
        <w:tc>
          <w:tcPr>
            <w:tcW w:w="1420" w:type="dxa"/>
            <w:gridSpan w:val="2"/>
            <w:vMerge/>
          </w:tcPr>
          <w:p w14:paraId="249DECB9" w14:textId="77777777" w:rsidR="001F507A" w:rsidRPr="006418FC" w:rsidRDefault="001F507A" w:rsidP="00705F22">
            <w:pPr>
              <w:pStyle w:val="Body"/>
              <w:spacing w:after="0" w:line="240" w:lineRule="auto"/>
              <w:jc w:val="both"/>
              <w:rPr>
                <w:rFonts w:asciiTheme="minorHAnsi" w:hAnsiTheme="minorHAnsi" w:cstheme="minorHAnsi"/>
                <w:color w:val="auto"/>
              </w:rPr>
            </w:pPr>
          </w:p>
        </w:tc>
        <w:tc>
          <w:tcPr>
            <w:tcW w:w="2266" w:type="dxa"/>
            <w:vMerge/>
          </w:tcPr>
          <w:p w14:paraId="598F2D54" w14:textId="77777777" w:rsidR="001F507A" w:rsidRPr="006418FC" w:rsidRDefault="001F507A" w:rsidP="00C15388">
            <w:pPr>
              <w:rPr>
                <w:rFonts w:cstheme="minorHAnsi"/>
                <w:sz w:val="22"/>
                <w:szCs w:val="22"/>
                <w:lang w:val="en-US"/>
              </w:rPr>
            </w:pPr>
          </w:p>
        </w:tc>
        <w:tc>
          <w:tcPr>
            <w:tcW w:w="1704" w:type="dxa"/>
          </w:tcPr>
          <w:p w14:paraId="64CACB3A" w14:textId="5D7CB356" w:rsidR="001F507A" w:rsidRPr="006418FC" w:rsidRDefault="001F507A" w:rsidP="000D15E3">
            <w:pPr>
              <w:jc w:val="both"/>
              <w:rPr>
                <w:rFonts w:cstheme="minorHAnsi"/>
                <w:sz w:val="22"/>
                <w:szCs w:val="22"/>
                <w:lang w:val="en-US"/>
              </w:rPr>
            </w:pPr>
            <w:r w:rsidRPr="006418FC">
              <w:rPr>
                <w:rFonts w:cstheme="minorHAnsi"/>
                <w:sz w:val="22"/>
                <w:szCs w:val="22"/>
                <w:lang w:val="en-US"/>
              </w:rPr>
              <w:t>During SBT</w:t>
            </w:r>
          </w:p>
        </w:tc>
        <w:tc>
          <w:tcPr>
            <w:tcW w:w="3965" w:type="dxa"/>
            <w:gridSpan w:val="2"/>
            <w:vMerge/>
          </w:tcPr>
          <w:p w14:paraId="52E3567F" w14:textId="77777777" w:rsidR="001F507A" w:rsidRPr="006418FC" w:rsidRDefault="001F507A" w:rsidP="00C15388">
            <w:pPr>
              <w:jc w:val="both"/>
              <w:rPr>
                <w:rFonts w:cstheme="minorHAnsi"/>
                <w:sz w:val="22"/>
                <w:szCs w:val="22"/>
                <w:lang w:val="en-US"/>
              </w:rPr>
            </w:pPr>
          </w:p>
        </w:tc>
        <w:tc>
          <w:tcPr>
            <w:tcW w:w="3965" w:type="dxa"/>
            <w:gridSpan w:val="2"/>
            <w:vMerge/>
          </w:tcPr>
          <w:p w14:paraId="767A2B96" w14:textId="77777777" w:rsidR="001F507A" w:rsidRPr="006418FC" w:rsidRDefault="001F507A" w:rsidP="00C15388">
            <w:pPr>
              <w:rPr>
                <w:rFonts w:cstheme="minorHAnsi"/>
                <w:sz w:val="22"/>
                <w:szCs w:val="22"/>
                <w:lang w:val="en-US"/>
              </w:rPr>
            </w:pPr>
          </w:p>
        </w:tc>
      </w:tr>
      <w:tr w:rsidR="006418FC" w:rsidRPr="006418FC" w14:paraId="6A314BE1" w14:textId="77777777" w:rsidTr="00184FD4">
        <w:trPr>
          <w:trHeight w:val="699"/>
        </w:trPr>
        <w:tc>
          <w:tcPr>
            <w:tcW w:w="1420" w:type="dxa"/>
            <w:gridSpan w:val="2"/>
            <w:vMerge/>
          </w:tcPr>
          <w:p w14:paraId="1CFF40B8" w14:textId="77777777" w:rsidR="001F507A" w:rsidRPr="006418FC" w:rsidRDefault="001F507A" w:rsidP="00705F22">
            <w:pPr>
              <w:pStyle w:val="Body"/>
              <w:spacing w:after="0" w:line="240" w:lineRule="auto"/>
              <w:jc w:val="both"/>
              <w:rPr>
                <w:rFonts w:asciiTheme="minorHAnsi" w:hAnsiTheme="minorHAnsi" w:cstheme="minorHAnsi"/>
                <w:color w:val="auto"/>
              </w:rPr>
            </w:pPr>
          </w:p>
        </w:tc>
        <w:tc>
          <w:tcPr>
            <w:tcW w:w="2266" w:type="dxa"/>
            <w:vMerge w:val="restart"/>
          </w:tcPr>
          <w:p w14:paraId="076297A2" w14:textId="065815EE" w:rsidR="001F507A" w:rsidRPr="006418FC" w:rsidRDefault="001F507A" w:rsidP="00C15388">
            <w:pPr>
              <w:rPr>
                <w:rFonts w:cstheme="minorHAnsi"/>
                <w:sz w:val="22"/>
                <w:szCs w:val="22"/>
                <w:lang w:val="en-US"/>
              </w:rPr>
            </w:pPr>
            <w:r w:rsidRPr="006418FC">
              <w:rPr>
                <w:rFonts w:cstheme="minorHAnsi"/>
                <w:sz w:val="22"/>
                <w:szCs w:val="22"/>
                <w:lang w:val="en-US"/>
              </w:rPr>
              <w:t>EeDT</w:t>
            </w:r>
            <w:r w:rsidRPr="006418FC">
              <w:rPr>
                <w:rFonts w:cstheme="minorHAnsi"/>
                <w:sz w:val="22"/>
                <w:szCs w:val="22"/>
              </w:rPr>
              <w:t xml:space="preserve">  cutoff</w:t>
            </w:r>
          </w:p>
        </w:tc>
        <w:tc>
          <w:tcPr>
            <w:tcW w:w="1704" w:type="dxa"/>
          </w:tcPr>
          <w:p w14:paraId="6C5FCB96" w14:textId="5BF3BE26" w:rsidR="001F507A" w:rsidRPr="006418FC" w:rsidRDefault="001F507A" w:rsidP="001F507A">
            <w:pPr>
              <w:jc w:val="center"/>
              <w:rPr>
                <w:rFonts w:cstheme="minorHAnsi"/>
                <w:sz w:val="22"/>
                <w:szCs w:val="22"/>
                <w:lang w:val="nl-BE" w:eastAsia="nl-BE"/>
              </w:rPr>
            </w:pPr>
            <w:r w:rsidRPr="006418FC">
              <w:rPr>
                <w:rFonts w:cstheme="minorHAnsi"/>
                <w:sz w:val="22"/>
                <w:szCs w:val="22"/>
                <w:lang w:val="nl-BE" w:eastAsia="nl-BE"/>
              </w:rPr>
              <w:t>1.7 - 2.89 mm</w:t>
            </w:r>
          </w:p>
        </w:tc>
        <w:tc>
          <w:tcPr>
            <w:tcW w:w="3965" w:type="dxa"/>
            <w:gridSpan w:val="2"/>
            <w:vMerge w:val="restart"/>
          </w:tcPr>
          <w:p w14:paraId="32121A00" w14:textId="6B314D5D" w:rsidR="001F507A" w:rsidRPr="006418FC" w:rsidRDefault="001F507A" w:rsidP="00C15388">
            <w:pPr>
              <w:jc w:val="both"/>
              <w:rPr>
                <w:rFonts w:cstheme="minorHAnsi"/>
                <w:sz w:val="22"/>
                <w:szCs w:val="22"/>
                <w:lang w:val="en-US"/>
              </w:rPr>
            </w:pPr>
            <w:r w:rsidRPr="006418FC">
              <w:rPr>
                <w:rFonts w:cstheme="minorHAnsi"/>
                <w:sz w:val="22"/>
                <w:szCs w:val="22"/>
                <w:lang w:val="en-US"/>
              </w:rPr>
              <w:t>According to review’s information the SROC curve comparison with the threshold as potential source of heterogeneity revealed that the effect of variable on the predictive value was statistically not significant (p&gt;0.05).</w:t>
            </w:r>
          </w:p>
        </w:tc>
        <w:tc>
          <w:tcPr>
            <w:tcW w:w="3965" w:type="dxa"/>
            <w:gridSpan w:val="2"/>
            <w:vMerge w:val="restart"/>
          </w:tcPr>
          <w:p w14:paraId="7B7C4A0A" w14:textId="5D71D8E0" w:rsidR="001F507A" w:rsidRPr="006418FC" w:rsidRDefault="001F507A" w:rsidP="00C15388">
            <w:pPr>
              <w:rPr>
                <w:rFonts w:cstheme="minorHAnsi"/>
                <w:sz w:val="22"/>
                <w:szCs w:val="22"/>
                <w:lang w:val="en-US"/>
              </w:rPr>
            </w:pPr>
            <w:r w:rsidRPr="006418FC">
              <w:rPr>
                <w:rFonts w:cstheme="minorHAnsi"/>
                <w:sz w:val="22"/>
                <w:szCs w:val="22"/>
                <w:lang w:val="en-US"/>
              </w:rPr>
              <w:t>According to review’s information the SROC curve comparison with the threshold as potential source of heterogeneity revealed that the effect of variable on the predictive value was statistically not significant (p&gt;0.05).</w:t>
            </w:r>
          </w:p>
        </w:tc>
      </w:tr>
      <w:tr w:rsidR="006418FC" w:rsidRPr="006418FC" w14:paraId="57FEF06F" w14:textId="77777777" w:rsidTr="00E618BF">
        <w:trPr>
          <w:trHeight w:val="257"/>
        </w:trPr>
        <w:tc>
          <w:tcPr>
            <w:tcW w:w="1420" w:type="dxa"/>
            <w:gridSpan w:val="2"/>
            <w:vMerge/>
          </w:tcPr>
          <w:p w14:paraId="749A7BE1" w14:textId="77777777" w:rsidR="001F507A" w:rsidRPr="006418FC" w:rsidRDefault="001F507A" w:rsidP="00705F22">
            <w:pPr>
              <w:pStyle w:val="Body"/>
              <w:spacing w:after="0" w:line="240" w:lineRule="auto"/>
              <w:jc w:val="both"/>
              <w:rPr>
                <w:rFonts w:asciiTheme="minorHAnsi" w:hAnsiTheme="minorHAnsi" w:cstheme="minorHAnsi"/>
                <w:color w:val="auto"/>
              </w:rPr>
            </w:pPr>
          </w:p>
        </w:tc>
        <w:tc>
          <w:tcPr>
            <w:tcW w:w="2266" w:type="dxa"/>
            <w:vMerge/>
          </w:tcPr>
          <w:p w14:paraId="658F4A77" w14:textId="77777777" w:rsidR="001F507A" w:rsidRPr="006418FC" w:rsidRDefault="001F507A" w:rsidP="00C15388">
            <w:pPr>
              <w:rPr>
                <w:rFonts w:cstheme="minorHAnsi"/>
                <w:sz w:val="22"/>
                <w:szCs w:val="22"/>
                <w:lang w:val="en-US"/>
              </w:rPr>
            </w:pPr>
          </w:p>
        </w:tc>
        <w:tc>
          <w:tcPr>
            <w:tcW w:w="1704" w:type="dxa"/>
          </w:tcPr>
          <w:p w14:paraId="4528AE71" w14:textId="61C1FBD7" w:rsidR="001F507A" w:rsidRPr="006418FC" w:rsidRDefault="001F507A" w:rsidP="001F507A">
            <w:pPr>
              <w:jc w:val="center"/>
              <w:rPr>
                <w:rFonts w:cstheme="minorHAnsi"/>
                <w:sz w:val="22"/>
                <w:szCs w:val="22"/>
                <w:lang w:val="nl-BE" w:eastAsia="nl-BE"/>
              </w:rPr>
            </w:pPr>
            <w:r w:rsidRPr="006418FC">
              <w:rPr>
                <w:rFonts w:cstheme="minorHAnsi"/>
                <w:sz w:val="22"/>
                <w:szCs w:val="22"/>
                <w:lang w:val="nl-BE" w:eastAsia="nl-BE"/>
              </w:rPr>
              <w:t>2.9 – 15.5 mm</w:t>
            </w:r>
          </w:p>
        </w:tc>
        <w:tc>
          <w:tcPr>
            <w:tcW w:w="3965" w:type="dxa"/>
            <w:gridSpan w:val="2"/>
            <w:vMerge/>
          </w:tcPr>
          <w:p w14:paraId="44B8FE84" w14:textId="77777777" w:rsidR="001F507A" w:rsidRPr="006418FC" w:rsidRDefault="001F507A" w:rsidP="00C15388">
            <w:pPr>
              <w:jc w:val="both"/>
              <w:rPr>
                <w:rFonts w:cstheme="minorHAnsi"/>
                <w:sz w:val="22"/>
                <w:szCs w:val="22"/>
                <w:lang w:val="en-US"/>
              </w:rPr>
            </w:pPr>
          </w:p>
        </w:tc>
        <w:tc>
          <w:tcPr>
            <w:tcW w:w="3965" w:type="dxa"/>
            <w:gridSpan w:val="2"/>
            <w:vMerge/>
          </w:tcPr>
          <w:p w14:paraId="0808E326" w14:textId="77777777" w:rsidR="001F507A" w:rsidRPr="006418FC" w:rsidRDefault="001F507A" w:rsidP="00C15388">
            <w:pPr>
              <w:rPr>
                <w:rFonts w:cstheme="minorHAnsi"/>
                <w:sz w:val="22"/>
                <w:szCs w:val="22"/>
                <w:lang w:val="en-US"/>
              </w:rPr>
            </w:pPr>
          </w:p>
        </w:tc>
      </w:tr>
      <w:tr w:rsidR="006418FC" w:rsidRPr="006418FC" w14:paraId="7E25A05E" w14:textId="77777777" w:rsidTr="00E618BF">
        <w:tc>
          <w:tcPr>
            <w:tcW w:w="1420" w:type="dxa"/>
            <w:gridSpan w:val="2"/>
          </w:tcPr>
          <w:p w14:paraId="729DCBD9" w14:textId="03589FC1" w:rsidR="009A6B5D" w:rsidRPr="006418FC" w:rsidRDefault="009A6B5D" w:rsidP="00705F22">
            <w:pPr>
              <w:pStyle w:val="Body"/>
              <w:spacing w:after="0" w:line="240" w:lineRule="auto"/>
              <w:jc w:val="both"/>
              <w:rPr>
                <w:rFonts w:asciiTheme="minorHAnsi" w:eastAsia="Arial" w:hAnsiTheme="minorHAnsi" w:cstheme="minorHAnsi"/>
                <w:color w:val="auto"/>
              </w:rPr>
            </w:pPr>
            <w:r w:rsidRPr="006418FC">
              <w:rPr>
                <w:rFonts w:asciiTheme="minorHAnsi" w:hAnsiTheme="minorHAnsi" w:cstheme="minorHAnsi"/>
                <w:color w:val="auto"/>
              </w:rPr>
              <w:t>End-inspiratory diaphragm thickness (EiDT)</w:t>
            </w:r>
            <w:r w:rsidR="007F2679" w:rsidRPr="006418FC">
              <w:rPr>
                <w:rFonts w:asciiTheme="minorHAnsi" w:hAnsiTheme="minorHAnsi" w:cstheme="minorHAnsi"/>
                <w:color w:val="auto"/>
                <w:vertAlign w:val="superscript"/>
              </w:rPr>
              <w:t>3</w:t>
            </w:r>
          </w:p>
        </w:tc>
        <w:tc>
          <w:tcPr>
            <w:tcW w:w="11900" w:type="dxa"/>
            <w:gridSpan w:val="6"/>
          </w:tcPr>
          <w:p w14:paraId="11B59519" w14:textId="4D271CD3" w:rsidR="009A6B5D" w:rsidRPr="006418FC" w:rsidRDefault="009A6B5D" w:rsidP="00C15388">
            <w:pPr>
              <w:rPr>
                <w:rFonts w:cstheme="minorHAnsi"/>
                <w:sz w:val="22"/>
                <w:szCs w:val="22"/>
                <w:lang w:val="en-US"/>
              </w:rPr>
            </w:pPr>
            <w:r w:rsidRPr="006418FC">
              <w:rPr>
                <w:rFonts w:cstheme="minorHAnsi"/>
                <w:sz w:val="22"/>
                <w:szCs w:val="22"/>
                <w:lang w:val="en-US"/>
              </w:rPr>
              <w:t>Subgroup analysis and bivariate meta-regression were not possible because few studies reported on EiDT.</w:t>
            </w:r>
          </w:p>
        </w:tc>
      </w:tr>
      <w:tr w:rsidR="006418FC" w:rsidRPr="006418FC" w14:paraId="21AB6256" w14:textId="77777777" w:rsidTr="00E618BF">
        <w:trPr>
          <w:trHeight w:val="1408"/>
        </w:trPr>
        <w:tc>
          <w:tcPr>
            <w:tcW w:w="1420" w:type="dxa"/>
            <w:gridSpan w:val="2"/>
          </w:tcPr>
          <w:p w14:paraId="753E7FE7" w14:textId="632EC1D2" w:rsidR="003E308A" w:rsidRPr="006418FC" w:rsidRDefault="003E308A" w:rsidP="00705F22">
            <w:pPr>
              <w:pStyle w:val="Body"/>
              <w:spacing w:after="0" w:line="240" w:lineRule="auto"/>
              <w:jc w:val="both"/>
              <w:rPr>
                <w:rFonts w:asciiTheme="minorHAnsi" w:eastAsia="Arial" w:hAnsiTheme="minorHAnsi" w:cstheme="minorHAnsi"/>
                <w:color w:val="auto"/>
              </w:rPr>
            </w:pPr>
            <w:r w:rsidRPr="006418FC">
              <w:rPr>
                <w:rFonts w:asciiTheme="minorHAnsi" w:hAnsiTheme="minorHAnsi" w:cstheme="minorHAnsi"/>
                <w:color w:val="auto"/>
              </w:rPr>
              <w:t>Decrease in venous oxygen saturation (ScvO</w:t>
            </w:r>
            <w:r w:rsidRPr="006418FC">
              <w:rPr>
                <w:rFonts w:asciiTheme="minorHAnsi" w:hAnsiTheme="minorHAnsi" w:cstheme="minorHAnsi"/>
                <w:color w:val="auto"/>
                <w:vertAlign w:val="subscript"/>
              </w:rPr>
              <w:t>2</w:t>
            </w:r>
            <w:r w:rsidRPr="006418FC">
              <w:rPr>
                <w:rFonts w:asciiTheme="minorHAnsi" w:hAnsiTheme="minorHAnsi" w:cstheme="minorHAnsi"/>
                <w:color w:val="auto"/>
              </w:rPr>
              <w:t>)</w:t>
            </w:r>
            <w:r w:rsidR="007F2679" w:rsidRPr="006418FC">
              <w:rPr>
                <w:rFonts w:asciiTheme="minorHAnsi" w:hAnsiTheme="minorHAnsi" w:cstheme="minorHAnsi"/>
                <w:color w:val="auto"/>
                <w:vertAlign w:val="superscript"/>
              </w:rPr>
              <w:t>8</w:t>
            </w:r>
          </w:p>
          <w:p w14:paraId="570678F1" w14:textId="77777777" w:rsidR="003E308A" w:rsidRPr="006418FC" w:rsidRDefault="003E308A" w:rsidP="00705F22">
            <w:pPr>
              <w:pStyle w:val="Body"/>
              <w:spacing w:after="0" w:line="240" w:lineRule="auto"/>
              <w:jc w:val="both"/>
              <w:rPr>
                <w:rFonts w:asciiTheme="minorHAnsi" w:hAnsiTheme="minorHAnsi" w:cstheme="minorHAnsi"/>
                <w:color w:val="auto"/>
              </w:rPr>
            </w:pPr>
          </w:p>
        </w:tc>
        <w:tc>
          <w:tcPr>
            <w:tcW w:w="11900" w:type="dxa"/>
            <w:gridSpan w:val="6"/>
          </w:tcPr>
          <w:p w14:paraId="3BC8CE9E" w14:textId="4E392F22" w:rsidR="003E308A" w:rsidRPr="006418FC" w:rsidRDefault="003E308A" w:rsidP="002E5710">
            <w:pPr>
              <w:jc w:val="both"/>
              <w:rPr>
                <w:rFonts w:cstheme="minorHAnsi"/>
                <w:sz w:val="22"/>
                <w:szCs w:val="22"/>
                <w:lang w:val="en-US"/>
              </w:rPr>
            </w:pPr>
            <w:r w:rsidRPr="006418FC">
              <w:rPr>
                <w:rFonts w:cstheme="minorHAnsi"/>
                <w:sz w:val="22"/>
                <w:szCs w:val="22"/>
                <w:lang w:val="en-US"/>
              </w:rPr>
              <w:t>Subgroup analysis and bivariate meta-regression were not possible because few studies reported on ScvO</w:t>
            </w:r>
            <w:r w:rsidRPr="006418FC">
              <w:rPr>
                <w:rFonts w:cstheme="minorHAnsi"/>
                <w:sz w:val="22"/>
                <w:szCs w:val="22"/>
                <w:vertAlign w:val="subscript"/>
                <w:lang w:val="en-US"/>
              </w:rPr>
              <w:t>2</w:t>
            </w:r>
            <w:r w:rsidRPr="006418FC">
              <w:rPr>
                <w:rFonts w:cstheme="minorHAnsi"/>
                <w:sz w:val="22"/>
                <w:szCs w:val="22"/>
                <w:lang w:val="en-US"/>
              </w:rPr>
              <w:t xml:space="preserve">. However, systematic review´s authors mentioned a Spearman’s correlation coefficient of 0.1 (p = 0.87), suggestive of no threshold effect. </w:t>
            </w:r>
          </w:p>
        </w:tc>
      </w:tr>
      <w:tr w:rsidR="006418FC" w:rsidRPr="006418FC" w14:paraId="2AFCAE2D" w14:textId="77777777" w:rsidTr="00E618BF">
        <w:tc>
          <w:tcPr>
            <w:tcW w:w="1420" w:type="dxa"/>
            <w:gridSpan w:val="2"/>
          </w:tcPr>
          <w:p w14:paraId="5A577073" w14:textId="4448E6D1" w:rsidR="007F2679" w:rsidRPr="006418FC" w:rsidRDefault="00D51551" w:rsidP="00705F22">
            <w:pPr>
              <w:pStyle w:val="Body"/>
              <w:spacing w:after="0" w:line="240" w:lineRule="auto"/>
              <w:jc w:val="both"/>
              <w:rPr>
                <w:rFonts w:asciiTheme="minorHAnsi" w:hAnsiTheme="minorHAnsi" w:cstheme="minorHAnsi"/>
                <w:color w:val="auto"/>
                <w:vertAlign w:val="superscript"/>
              </w:rPr>
            </w:pPr>
            <w:r w:rsidRPr="006418FC">
              <w:rPr>
                <w:rFonts w:asciiTheme="minorHAnsi" w:hAnsiTheme="minorHAnsi" w:cstheme="minorHAnsi"/>
                <w:color w:val="auto"/>
              </w:rPr>
              <w:t>Brain natriuretic peptide (Δ BNP%)</w:t>
            </w:r>
            <w:r w:rsidR="007F2679" w:rsidRPr="006418FC">
              <w:rPr>
                <w:rFonts w:asciiTheme="minorHAnsi" w:hAnsiTheme="minorHAnsi" w:cstheme="minorHAnsi"/>
                <w:color w:val="auto"/>
                <w:vertAlign w:val="superscript"/>
              </w:rPr>
              <w:t>9</w:t>
            </w:r>
          </w:p>
          <w:p w14:paraId="6F879D93" w14:textId="77777777" w:rsidR="00D51551" w:rsidRPr="006418FC" w:rsidRDefault="00D51551" w:rsidP="00705F22">
            <w:pPr>
              <w:pStyle w:val="Body"/>
              <w:spacing w:after="0" w:line="240" w:lineRule="auto"/>
              <w:jc w:val="both"/>
              <w:rPr>
                <w:rFonts w:asciiTheme="minorHAnsi" w:hAnsiTheme="minorHAnsi" w:cstheme="minorHAnsi"/>
                <w:color w:val="auto"/>
              </w:rPr>
            </w:pPr>
          </w:p>
        </w:tc>
        <w:tc>
          <w:tcPr>
            <w:tcW w:w="11900" w:type="dxa"/>
            <w:gridSpan w:val="6"/>
          </w:tcPr>
          <w:p w14:paraId="6CF5C112" w14:textId="4DE3B923" w:rsidR="00D51551" w:rsidRPr="006418FC" w:rsidRDefault="00D51551" w:rsidP="00C15388">
            <w:pPr>
              <w:rPr>
                <w:rFonts w:cstheme="minorHAnsi"/>
                <w:sz w:val="22"/>
                <w:szCs w:val="22"/>
                <w:lang w:val="en-US"/>
              </w:rPr>
            </w:pPr>
            <w:r w:rsidRPr="006418FC">
              <w:rPr>
                <w:rFonts w:cstheme="minorHAnsi"/>
                <w:sz w:val="22"/>
                <w:szCs w:val="22"/>
                <w:lang w:val="en-US"/>
              </w:rPr>
              <w:t xml:space="preserve">Subgroup analysis and bivariate meta-regression were not possible because few studies reported on </w:t>
            </w:r>
            <w:r w:rsidRPr="006418FC">
              <w:rPr>
                <w:rFonts w:cstheme="minorHAnsi"/>
                <w:sz w:val="22"/>
                <w:szCs w:val="22"/>
              </w:rPr>
              <w:t>Δ</w:t>
            </w:r>
            <w:r w:rsidRPr="006418FC">
              <w:rPr>
                <w:rFonts w:cstheme="minorHAnsi"/>
                <w:sz w:val="22"/>
                <w:szCs w:val="22"/>
                <w:lang w:val="en-US"/>
              </w:rPr>
              <w:t xml:space="preserve">BNP%. </w:t>
            </w:r>
          </w:p>
        </w:tc>
      </w:tr>
      <w:tr w:rsidR="006418FC" w:rsidRPr="006418FC" w14:paraId="2215D317" w14:textId="77777777" w:rsidTr="00E618BF">
        <w:tc>
          <w:tcPr>
            <w:tcW w:w="1420" w:type="dxa"/>
            <w:gridSpan w:val="2"/>
          </w:tcPr>
          <w:p w14:paraId="4D08A6EF" w14:textId="4051F992" w:rsidR="00C05A9A" w:rsidRPr="006418FC" w:rsidRDefault="00C05A9A" w:rsidP="00C05A9A">
            <w:pPr>
              <w:pStyle w:val="Body"/>
              <w:spacing w:after="0" w:line="240" w:lineRule="auto"/>
              <w:jc w:val="both"/>
              <w:rPr>
                <w:rFonts w:asciiTheme="minorHAnsi" w:eastAsia="Arial" w:hAnsiTheme="minorHAnsi" w:cstheme="minorHAnsi"/>
                <w:color w:val="auto"/>
              </w:rPr>
            </w:pPr>
            <w:r w:rsidRPr="006418FC">
              <w:rPr>
                <w:rFonts w:asciiTheme="minorHAnsi" w:hAnsiTheme="minorHAnsi" w:cstheme="minorHAnsi"/>
                <w:color w:val="auto"/>
              </w:rPr>
              <w:t>Diaphragmatic thickening fraction rapid shallow breathing index (D</w:t>
            </w:r>
            <w:r w:rsidR="001A3F34" w:rsidRPr="006418FC">
              <w:rPr>
                <w:rFonts w:asciiTheme="minorHAnsi" w:hAnsiTheme="minorHAnsi" w:cstheme="minorHAnsi"/>
                <w:color w:val="auto"/>
              </w:rPr>
              <w:t>TF</w:t>
            </w:r>
            <w:r w:rsidRPr="006418FC">
              <w:rPr>
                <w:rFonts w:asciiTheme="minorHAnsi" w:hAnsiTheme="minorHAnsi" w:cstheme="minorHAnsi"/>
                <w:color w:val="auto"/>
              </w:rPr>
              <w:t>-RSBI)</w:t>
            </w:r>
            <w:r w:rsidR="001A3F34" w:rsidRPr="006418FC">
              <w:rPr>
                <w:rFonts w:asciiTheme="minorHAnsi" w:hAnsiTheme="minorHAnsi" w:cstheme="minorHAnsi"/>
                <w:color w:val="auto"/>
                <w:vertAlign w:val="superscript"/>
              </w:rPr>
              <w:t>10</w:t>
            </w:r>
          </w:p>
          <w:p w14:paraId="31E406A9" w14:textId="77777777" w:rsidR="00C05A9A" w:rsidRPr="006418FC" w:rsidRDefault="00C05A9A" w:rsidP="00705F22">
            <w:pPr>
              <w:pStyle w:val="Body"/>
              <w:spacing w:after="0" w:line="240" w:lineRule="auto"/>
              <w:jc w:val="both"/>
              <w:rPr>
                <w:rFonts w:asciiTheme="minorHAnsi" w:hAnsiTheme="minorHAnsi" w:cstheme="minorHAnsi"/>
                <w:color w:val="auto"/>
              </w:rPr>
            </w:pPr>
          </w:p>
        </w:tc>
        <w:tc>
          <w:tcPr>
            <w:tcW w:w="11900" w:type="dxa"/>
            <w:gridSpan w:val="6"/>
          </w:tcPr>
          <w:p w14:paraId="13E061D5" w14:textId="1D80DF50" w:rsidR="00C05A9A" w:rsidRPr="006418FC" w:rsidRDefault="00C05A9A" w:rsidP="00C05A9A">
            <w:pPr>
              <w:jc w:val="both"/>
              <w:rPr>
                <w:rFonts w:cstheme="minorHAnsi"/>
                <w:sz w:val="22"/>
                <w:szCs w:val="22"/>
                <w:lang w:val="en-US"/>
              </w:rPr>
            </w:pPr>
            <w:r w:rsidRPr="006418FC">
              <w:rPr>
                <w:rFonts w:cstheme="minorHAnsi"/>
                <w:sz w:val="22"/>
                <w:szCs w:val="22"/>
                <w:lang w:val="en-US"/>
              </w:rPr>
              <w:t>Only four studies assessed DTF-RSBI, using varied SBT methods: one with T-tube, one with PSV, one with CPAP, and one unspecified, preventing subgroup analysis by ventilation mode.​ These studies, all from Asian countries, primarily involved male patients without respiratory failure, so subgroup analyses by region, sex, or failure type were infeasible.​ The authors observed that the remaining factors—age, patient positioning, disease type, ultrasound measurement method, and mechanical ventilation duration—also failed to explain heterogeneity.</w:t>
            </w:r>
          </w:p>
        </w:tc>
      </w:tr>
    </w:tbl>
    <w:p w14:paraId="6CE86788" w14:textId="77777777" w:rsidR="000D15E3" w:rsidRPr="006418FC" w:rsidRDefault="000D15E3">
      <w:pPr>
        <w:rPr>
          <w:lang w:val="en-US"/>
        </w:rPr>
      </w:pPr>
    </w:p>
    <w:p w14:paraId="138FC5B0" w14:textId="77777777" w:rsidR="00C05A9A" w:rsidRPr="006418FC" w:rsidRDefault="00C05A9A">
      <w:pPr>
        <w:rPr>
          <w:lang w:val="en-US"/>
        </w:rPr>
      </w:pPr>
    </w:p>
    <w:p w14:paraId="06F16205" w14:textId="77777777" w:rsidR="0000523E" w:rsidRPr="006418FC" w:rsidRDefault="0000523E">
      <w:pPr>
        <w:rPr>
          <w:lang w:val="en-US"/>
        </w:rPr>
      </w:pPr>
    </w:p>
    <w:p w14:paraId="6D29F58D" w14:textId="5B634473" w:rsidR="0051702F" w:rsidRPr="006418FC" w:rsidRDefault="006C1136" w:rsidP="00E618BF">
      <w:pPr>
        <w:pStyle w:val="Body"/>
        <w:jc w:val="both"/>
        <w:rPr>
          <w:rFonts w:ascii="Arial" w:eastAsia="Arial" w:hAnsi="Arial" w:cs="Arial"/>
          <w:b/>
          <w:bCs/>
          <w:color w:val="auto"/>
          <w:sz w:val="24"/>
          <w:szCs w:val="24"/>
        </w:rPr>
      </w:pPr>
      <w:r w:rsidRPr="006418FC">
        <w:rPr>
          <w:rFonts w:ascii="Arial" w:hAnsi="Arial" w:cs="Arial"/>
          <w:b/>
          <w:bCs/>
          <w:color w:val="auto"/>
          <w:sz w:val="24"/>
          <w:szCs w:val="24"/>
        </w:rPr>
        <w:t xml:space="preserve">References </w:t>
      </w:r>
    </w:p>
    <w:p w14:paraId="7DF4528A" w14:textId="77777777" w:rsidR="0051702F" w:rsidRPr="006418FC" w:rsidRDefault="0051702F" w:rsidP="00E618BF">
      <w:pPr>
        <w:jc w:val="both"/>
        <w:rPr>
          <w:rFonts w:ascii="Arial" w:hAnsi="Arial" w:cs="Arial"/>
        </w:rPr>
      </w:pPr>
    </w:p>
    <w:p w14:paraId="17BC278D" w14:textId="543AE4D2" w:rsidR="0051702F" w:rsidRPr="006418FC" w:rsidRDefault="0051702F" w:rsidP="00E618BF">
      <w:pPr>
        <w:pStyle w:val="Body"/>
        <w:numPr>
          <w:ilvl w:val="0"/>
          <w:numId w:val="2"/>
        </w:numPr>
        <w:jc w:val="both"/>
        <w:rPr>
          <w:rFonts w:ascii="Arial" w:eastAsia="Arial" w:hAnsi="Arial" w:cs="Arial"/>
          <w:color w:val="auto"/>
          <w:sz w:val="24"/>
          <w:szCs w:val="24"/>
        </w:rPr>
      </w:pPr>
      <w:r w:rsidRPr="006418FC">
        <w:rPr>
          <w:rFonts w:ascii="Arial" w:hAnsi="Arial" w:cs="Arial"/>
          <w:color w:val="auto"/>
          <w:sz w:val="24"/>
          <w:szCs w:val="24"/>
        </w:rPr>
        <w:t xml:space="preserve">Sato R, Hasegawa D, Hamahata NT, Narala S, Nishida K, Takahashi K, et al. The predictive value of airway occlusion pressure at 100 msec (P0.1) on successful weaning </w:t>
      </w:r>
      <w:bookmarkStart w:id="0" w:name="_GoBack"/>
      <w:bookmarkEnd w:id="0"/>
      <w:r w:rsidRPr="006418FC">
        <w:rPr>
          <w:rFonts w:ascii="Arial" w:hAnsi="Arial" w:cs="Arial"/>
          <w:color w:val="auto"/>
          <w:sz w:val="24"/>
          <w:szCs w:val="24"/>
        </w:rPr>
        <w:t xml:space="preserve">from mechanical ventilation: A systematic review and meta-analysis. J Crit Care [Internet]. 2021 Jun 1 [cited 2024 Sep 24];63:124–32. Available from: </w:t>
      </w:r>
      <w:hyperlink r:id="rId7" w:history="1">
        <w:r w:rsidRPr="006418FC">
          <w:rPr>
            <w:rStyle w:val="Hyperlink"/>
            <w:rFonts w:ascii="Arial" w:hAnsi="Arial" w:cs="Arial"/>
            <w:color w:val="auto"/>
            <w:sz w:val="24"/>
            <w:szCs w:val="24"/>
          </w:rPr>
          <w:t>https://pubmed.ncbi.nlm.nih.gov/33012587/</w:t>
        </w:r>
      </w:hyperlink>
    </w:p>
    <w:p w14:paraId="7A646528" w14:textId="77777777" w:rsidR="0051702F" w:rsidRPr="006418FC" w:rsidRDefault="0051702F" w:rsidP="00E618BF">
      <w:pPr>
        <w:pStyle w:val="Body"/>
        <w:numPr>
          <w:ilvl w:val="0"/>
          <w:numId w:val="2"/>
        </w:numPr>
        <w:jc w:val="both"/>
        <w:rPr>
          <w:rFonts w:ascii="Arial" w:eastAsia="Arial" w:hAnsi="Arial" w:cs="Arial"/>
          <w:color w:val="auto"/>
          <w:sz w:val="24"/>
          <w:szCs w:val="24"/>
        </w:rPr>
      </w:pPr>
      <w:r w:rsidRPr="006418FC">
        <w:rPr>
          <w:rFonts w:ascii="Arial" w:hAnsi="Arial" w:cs="Arial"/>
          <w:color w:val="auto"/>
          <w:sz w:val="24"/>
          <w:szCs w:val="24"/>
        </w:rPr>
        <w:t>Jia D, Wang H, Wang Q, Li W, Lan X, Zhou H, et al. Rapid shallow breathing index predicting extubation outcomes: A systematic review and meta-analysis. Intensive Crit Care Nurs [Internet]. 2024 Feb 1 [cited 2024 Sep 24];80. Available from: https://pubmed.ncbi.nlm.nih.gov/37783181/</w:t>
      </w:r>
    </w:p>
    <w:p w14:paraId="6B16BF17" w14:textId="5564FA69" w:rsidR="00E618BF" w:rsidRPr="006418FC" w:rsidRDefault="0051702F" w:rsidP="00E618BF">
      <w:pPr>
        <w:pStyle w:val="Body"/>
        <w:numPr>
          <w:ilvl w:val="0"/>
          <w:numId w:val="2"/>
        </w:numPr>
        <w:jc w:val="both"/>
        <w:rPr>
          <w:rFonts w:ascii="Arial" w:eastAsia="Arial" w:hAnsi="Arial" w:cs="Arial"/>
          <w:color w:val="auto"/>
          <w:sz w:val="24"/>
          <w:szCs w:val="24"/>
        </w:rPr>
      </w:pPr>
      <w:r w:rsidRPr="006418FC">
        <w:rPr>
          <w:rFonts w:ascii="Arial" w:hAnsi="Arial" w:cs="Arial"/>
          <w:color w:val="auto"/>
          <w:sz w:val="24"/>
          <w:szCs w:val="24"/>
        </w:rPr>
        <w:t xml:space="preserve">Poddighe D, Van Hollebeke M, Choudhary YQ, Campos DR, Schaeffer MR, Verbakel JY, et al. Accuracy of respiratory muscle assessments to predict weaning outcomes: a systematic review and comparative meta-analysis. Crit Care [Internet]. 2024 Dec 1 [cited 2024 Sep 24];28(1). Available from: </w:t>
      </w:r>
      <w:hyperlink r:id="rId8" w:history="1">
        <w:r w:rsidR="00E618BF" w:rsidRPr="006418FC">
          <w:rPr>
            <w:rStyle w:val="Hyperlink"/>
            <w:rFonts w:ascii="Arial" w:hAnsi="Arial" w:cs="Arial"/>
            <w:color w:val="auto"/>
            <w:sz w:val="24"/>
            <w:szCs w:val="24"/>
          </w:rPr>
          <w:t>https://pubmed.ncbi.nlm.nih.gov/38454487/</w:t>
        </w:r>
      </w:hyperlink>
    </w:p>
    <w:p w14:paraId="2B1EBDFA" w14:textId="0A9B6790" w:rsidR="0051702F" w:rsidRPr="006418FC" w:rsidRDefault="0051702F" w:rsidP="00E618BF">
      <w:pPr>
        <w:pStyle w:val="Body"/>
        <w:numPr>
          <w:ilvl w:val="0"/>
          <w:numId w:val="2"/>
        </w:numPr>
        <w:jc w:val="both"/>
        <w:rPr>
          <w:rFonts w:ascii="Arial" w:eastAsia="Arial" w:hAnsi="Arial" w:cs="Arial"/>
          <w:color w:val="auto"/>
          <w:sz w:val="24"/>
          <w:szCs w:val="24"/>
        </w:rPr>
      </w:pPr>
      <w:r w:rsidRPr="006418FC">
        <w:rPr>
          <w:rFonts w:ascii="Arial" w:hAnsi="Arial" w:cs="Arial"/>
          <w:color w:val="auto"/>
          <w:sz w:val="24"/>
          <w:szCs w:val="24"/>
        </w:rPr>
        <w:t xml:space="preserve">Kuriyama A, Jackson JL, Kamei J. Performance of the cuff leak test in adults in predicting post-extubation airway complications: a systematic review and meta-analysis. Crit Care [Internet]. 2020 Dec 1 [cited 2024 Sep 24];24(1). Available from: </w:t>
      </w:r>
      <w:hyperlink r:id="rId9" w:history="1">
        <w:r w:rsidRPr="006418FC">
          <w:rPr>
            <w:rStyle w:val="Hyperlink"/>
            <w:rFonts w:ascii="Arial" w:hAnsi="Arial" w:cs="Arial"/>
            <w:color w:val="auto"/>
            <w:sz w:val="24"/>
            <w:szCs w:val="24"/>
          </w:rPr>
          <w:t>https://pubmed.ncbi.nlm.nih.gov/33160405/</w:t>
        </w:r>
      </w:hyperlink>
    </w:p>
    <w:p w14:paraId="18B6BF34" w14:textId="77777777" w:rsidR="0051702F" w:rsidRPr="006418FC" w:rsidRDefault="0051702F" w:rsidP="00E618BF">
      <w:pPr>
        <w:pStyle w:val="Body"/>
        <w:numPr>
          <w:ilvl w:val="0"/>
          <w:numId w:val="2"/>
        </w:numPr>
        <w:jc w:val="both"/>
        <w:rPr>
          <w:rFonts w:ascii="Arial" w:eastAsia="Arial" w:hAnsi="Arial" w:cs="Arial"/>
          <w:color w:val="auto"/>
          <w:sz w:val="24"/>
          <w:szCs w:val="24"/>
        </w:rPr>
      </w:pPr>
      <w:r w:rsidRPr="006418FC">
        <w:rPr>
          <w:rFonts w:ascii="Arial" w:hAnsi="Arial" w:cs="Arial"/>
          <w:color w:val="auto"/>
          <w:sz w:val="24"/>
          <w:szCs w:val="24"/>
        </w:rPr>
        <w:t>Duan J, Zhang X, Song J. Predictive power of extubation failure diagnosed by cough strength: a systematic review and meta-analysis. Crit Care [Internet]. 2021 Dec 1 [cited 2024 Sep 24];25(1):1–12. Available from: https://ccforum.biomedcentral.com/articles/10.1186/s13054-021-03781-5</w:t>
      </w:r>
    </w:p>
    <w:p w14:paraId="203F24EA" w14:textId="058F5A2D" w:rsidR="0051702F" w:rsidRPr="006418FC" w:rsidRDefault="0051702F" w:rsidP="00E618BF">
      <w:pPr>
        <w:pStyle w:val="Body"/>
        <w:numPr>
          <w:ilvl w:val="0"/>
          <w:numId w:val="2"/>
        </w:numPr>
        <w:jc w:val="both"/>
        <w:rPr>
          <w:rFonts w:ascii="Arial" w:eastAsia="Arial" w:hAnsi="Arial" w:cs="Arial"/>
          <w:color w:val="auto"/>
          <w:sz w:val="24"/>
          <w:szCs w:val="24"/>
        </w:rPr>
      </w:pPr>
      <w:r w:rsidRPr="006418FC">
        <w:rPr>
          <w:rFonts w:ascii="Arial" w:hAnsi="Arial" w:cs="Arial"/>
          <w:color w:val="auto"/>
          <w:sz w:val="24"/>
          <w:szCs w:val="24"/>
        </w:rPr>
        <w:t>Llamas-Álvarez AM, Tenza-Lozano EM, Latour-Pérez J. Diaphragm and Lung Ultrasound to Predict Weaning Outcome: Systematic Review and Meta-Analysis. Chest [Internet]. 2017 Dec 1 [cited 2024 Sep 24];152(6):1140–50. Available from: https://pubmed.ncbi.nlm.nih.gov/28864053/</w:t>
      </w:r>
    </w:p>
    <w:p w14:paraId="46AEB7FD" w14:textId="77777777" w:rsidR="0051702F" w:rsidRPr="006418FC" w:rsidRDefault="0051702F" w:rsidP="00E618BF">
      <w:pPr>
        <w:pStyle w:val="Body"/>
        <w:numPr>
          <w:ilvl w:val="0"/>
          <w:numId w:val="2"/>
        </w:numPr>
        <w:jc w:val="both"/>
        <w:rPr>
          <w:rFonts w:ascii="Arial" w:eastAsia="Arial" w:hAnsi="Arial" w:cs="Arial"/>
          <w:color w:val="auto"/>
          <w:sz w:val="24"/>
          <w:szCs w:val="24"/>
        </w:rPr>
      </w:pPr>
      <w:r w:rsidRPr="006418FC">
        <w:rPr>
          <w:rFonts w:ascii="Arial" w:hAnsi="Arial" w:cs="Arial"/>
          <w:color w:val="auto"/>
          <w:sz w:val="24"/>
          <w:szCs w:val="24"/>
        </w:rPr>
        <w:t xml:space="preserve">Sang LL, Teng WY, Yang J, Cao LZ. Predictive value of diaphragmatic rapid shallow breathing index in mechanical ventilation weaning: A systematic review and meta-analysis. Signa Vitae. 2021 Jul 1;17(4):34–41. </w:t>
      </w:r>
    </w:p>
    <w:p w14:paraId="6E7B93E9" w14:textId="1A812C38" w:rsidR="0051702F" w:rsidRPr="006418FC" w:rsidRDefault="0051702F" w:rsidP="00E618BF">
      <w:pPr>
        <w:pStyle w:val="Body"/>
        <w:numPr>
          <w:ilvl w:val="0"/>
          <w:numId w:val="2"/>
        </w:numPr>
        <w:jc w:val="both"/>
        <w:rPr>
          <w:rFonts w:ascii="Arial" w:eastAsia="Arial" w:hAnsi="Arial" w:cs="Arial"/>
          <w:color w:val="auto"/>
          <w:sz w:val="24"/>
          <w:szCs w:val="24"/>
        </w:rPr>
      </w:pPr>
      <w:r w:rsidRPr="006418FC">
        <w:rPr>
          <w:rFonts w:ascii="Arial" w:hAnsi="Arial" w:cs="Arial"/>
          <w:color w:val="auto"/>
          <w:sz w:val="24"/>
          <w:szCs w:val="24"/>
        </w:rPr>
        <w:t xml:space="preserve">Wu C, Hu L, Shen Q, Xu H, Huang H. Predictive value of extubation failure by decrease in central venous oxygen saturation: A systematic review and meta-analysis. Heliyon [Internet]. 2023 Jul 1 [cited 2024 Sep 24];9(7). Available from: </w:t>
      </w:r>
      <w:hyperlink r:id="rId10" w:history="1">
        <w:r w:rsidRPr="006418FC">
          <w:rPr>
            <w:rStyle w:val="Hyperlink"/>
            <w:rFonts w:ascii="Arial" w:hAnsi="Arial" w:cs="Arial"/>
            <w:color w:val="auto"/>
            <w:sz w:val="24"/>
            <w:szCs w:val="24"/>
          </w:rPr>
          <w:t>https://pubmed.ncbi.nlm.nih.gov/37519770/</w:t>
        </w:r>
      </w:hyperlink>
    </w:p>
    <w:p w14:paraId="690F926B" w14:textId="71575EBC" w:rsidR="0051702F" w:rsidRPr="006418FC" w:rsidRDefault="0051702F" w:rsidP="0051702F">
      <w:pPr>
        <w:pStyle w:val="Body"/>
        <w:numPr>
          <w:ilvl w:val="0"/>
          <w:numId w:val="2"/>
        </w:numPr>
        <w:jc w:val="both"/>
        <w:rPr>
          <w:rFonts w:ascii="Arial" w:eastAsia="Arial" w:hAnsi="Arial" w:cs="Arial"/>
          <w:color w:val="auto"/>
          <w:sz w:val="24"/>
          <w:szCs w:val="24"/>
        </w:rPr>
      </w:pPr>
      <w:r w:rsidRPr="006418FC">
        <w:rPr>
          <w:rFonts w:ascii="Arial" w:hAnsi="Arial" w:cs="Arial"/>
          <w:color w:val="auto"/>
          <w:sz w:val="24"/>
          <w:szCs w:val="24"/>
        </w:rPr>
        <w:t xml:space="preserve">Deschamps J, Andersen SK, Webber J, Featherstone R, Sebastianski M, Vandermeer B, et al. Brain natriuretic peptide to predict successful liberation from mechanical ventilation in critically ill patients: a systematic review and meta-analysis. Crit Care [Internet]. 2020 May 11 [cited 2024 Sep 24];24(1). Available from: </w:t>
      </w:r>
      <w:hyperlink r:id="rId11" w:history="1">
        <w:r w:rsidR="001C424A" w:rsidRPr="006418FC">
          <w:rPr>
            <w:rStyle w:val="Hyperlink"/>
            <w:rFonts w:ascii="Arial" w:hAnsi="Arial" w:cs="Arial"/>
            <w:color w:val="auto"/>
            <w:sz w:val="24"/>
            <w:szCs w:val="24"/>
          </w:rPr>
          <w:t>https://pubmed.ncbi.nlm.nih.gov/32393393/</w:t>
        </w:r>
      </w:hyperlink>
    </w:p>
    <w:p w14:paraId="26493BE9" w14:textId="77777777" w:rsidR="001C424A" w:rsidRPr="006418FC" w:rsidRDefault="001C424A" w:rsidP="001C424A">
      <w:pPr>
        <w:pStyle w:val="Body"/>
        <w:numPr>
          <w:ilvl w:val="0"/>
          <w:numId w:val="2"/>
        </w:numPr>
        <w:jc w:val="both"/>
        <w:rPr>
          <w:rFonts w:ascii="Arial" w:eastAsia="Arial" w:hAnsi="Arial" w:cs="Arial"/>
          <w:color w:val="auto"/>
          <w:sz w:val="24"/>
          <w:szCs w:val="24"/>
        </w:rPr>
      </w:pPr>
      <w:r w:rsidRPr="006418FC">
        <w:rPr>
          <w:rFonts w:ascii="Arial" w:hAnsi="Arial" w:cs="Arial"/>
          <w:color w:val="auto"/>
          <w:sz w:val="24"/>
          <w:szCs w:val="24"/>
        </w:rPr>
        <w:t>Xie D, Xu H, Wang F, Wen W, Dong B. Diagnostic accuracy of rapid shallow breathing index based on diaphragm ultrasound predicting successful weaning from mechanical ventilation: A systematic review and meta-analysis. Intensive Crit Care Nurs. 2025 Oct;90:104038. doi: 10.1016/j.iccn.2025.104038.</w:t>
      </w:r>
    </w:p>
    <w:p w14:paraId="1DCF0F03" w14:textId="77777777" w:rsidR="001C424A" w:rsidRPr="006418FC" w:rsidRDefault="001C424A" w:rsidP="001C424A">
      <w:pPr>
        <w:pStyle w:val="Body"/>
        <w:ind w:left="360"/>
        <w:jc w:val="both"/>
        <w:rPr>
          <w:rFonts w:ascii="Arial" w:eastAsia="Arial" w:hAnsi="Arial" w:cs="Arial"/>
          <w:color w:val="auto"/>
          <w:sz w:val="24"/>
          <w:szCs w:val="24"/>
        </w:rPr>
      </w:pPr>
    </w:p>
    <w:sectPr w:rsidR="001C424A" w:rsidRPr="006418FC" w:rsidSect="0000523E">
      <w:headerReference w:type="even" r:id="rId12"/>
      <w:headerReference w:type="default" r:id="rId13"/>
      <w:footerReference w:type="even" r:id="rId14"/>
      <w:footerReference w:type="default" r:id="rId15"/>
      <w:headerReference w:type="first" r:id="rId16"/>
      <w:footerReference w:type="first" r:id="rId17"/>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BF23F8" w14:textId="77777777" w:rsidR="00722387" w:rsidRDefault="00722387" w:rsidP="007F35C8">
      <w:r>
        <w:separator/>
      </w:r>
    </w:p>
  </w:endnote>
  <w:endnote w:type="continuationSeparator" w:id="0">
    <w:p w14:paraId="19B6DD7B" w14:textId="77777777" w:rsidR="00722387" w:rsidRDefault="00722387" w:rsidP="007F3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572E17" w14:textId="77777777" w:rsidR="007F35C8" w:rsidRDefault="007F35C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0A25D4" w14:textId="77777777" w:rsidR="007F35C8" w:rsidRDefault="007F35C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A8CF65" w14:textId="77777777" w:rsidR="007F35C8" w:rsidRDefault="007F35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73FF9D" w14:textId="77777777" w:rsidR="00722387" w:rsidRDefault="00722387" w:rsidP="007F35C8">
      <w:r>
        <w:separator/>
      </w:r>
    </w:p>
  </w:footnote>
  <w:footnote w:type="continuationSeparator" w:id="0">
    <w:p w14:paraId="5CB6FFAE" w14:textId="77777777" w:rsidR="00722387" w:rsidRDefault="00722387" w:rsidP="007F35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AADB75" w14:textId="77777777" w:rsidR="007F35C8" w:rsidRDefault="007F35C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2923EA" w14:textId="53F161C9" w:rsidR="007F35C8" w:rsidRPr="009A4E08" w:rsidRDefault="00311229" w:rsidP="007F35C8">
    <w:pPr>
      <w:pBdr>
        <w:top w:val="nil"/>
        <w:left w:val="nil"/>
        <w:bottom w:val="nil"/>
        <w:right w:val="nil"/>
        <w:between w:val="nil"/>
      </w:pBdr>
      <w:spacing w:after="200"/>
      <w:jc w:val="center"/>
      <w:rPr>
        <w:rFonts w:ascii="Arial" w:hAnsi="Arial" w:cs="Arial"/>
        <w:b/>
        <w:bCs/>
        <w:sz w:val="36"/>
        <w:szCs w:val="36"/>
        <w:lang w:val="en-US"/>
      </w:rPr>
    </w:pPr>
    <w:r w:rsidRPr="00FB3BF0">
      <w:rPr>
        <w:rFonts w:ascii="Arial" w:hAnsi="Arial" w:cs="Arial"/>
        <w:b/>
        <w:bCs/>
        <w:sz w:val="36"/>
        <w:szCs w:val="36"/>
        <w:lang w:val="en-US"/>
      </w:rPr>
      <w:t xml:space="preserve">Additional File </w:t>
    </w:r>
    <w:r>
      <w:rPr>
        <w:rFonts w:ascii="Arial" w:hAnsi="Arial" w:cs="Arial"/>
        <w:b/>
        <w:bCs/>
        <w:sz w:val="36"/>
        <w:szCs w:val="36"/>
        <w:lang w:val="en-US"/>
      </w:rPr>
      <w:t xml:space="preserve">5 </w:t>
    </w:r>
    <w:r w:rsidR="007F35C8">
      <w:rPr>
        <w:rFonts w:ascii="Arial" w:hAnsi="Arial" w:cs="Arial"/>
        <w:b/>
        <w:bCs/>
        <w:sz w:val="36"/>
        <w:szCs w:val="36"/>
        <w:lang w:val="en-US"/>
      </w:rPr>
      <w:t>Exploring sources of heterogeneity in included systematic review</w:t>
    </w:r>
  </w:p>
  <w:p w14:paraId="3047AEE7" w14:textId="77777777" w:rsidR="007F35C8" w:rsidRPr="007F35C8" w:rsidRDefault="007F35C8" w:rsidP="007F35C8">
    <w:pPr>
      <w:pStyle w:val="Header"/>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80CDC" w14:textId="77777777" w:rsidR="007F35C8" w:rsidRDefault="007F35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C871D9"/>
    <w:multiLevelType w:val="hybridMultilevel"/>
    <w:tmpl w:val="DF68405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E0368D4"/>
    <w:multiLevelType w:val="hybridMultilevel"/>
    <w:tmpl w:val="551A2BC6"/>
    <w:lvl w:ilvl="0" w:tplc="CE1EFBB0">
      <w:start w:val="1"/>
      <w:numFmt w:val="decimal"/>
      <w:lvlText w:val="%1."/>
      <w:lvlJc w:val="left"/>
      <w:pPr>
        <w:ind w:left="720" w:hanging="360"/>
      </w:pPr>
      <w:rPr>
        <w:rFonts w:eastAsia="Arial Unicode MS" w:cs="Arial Unicode M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23E"/>
    <w:rsid w:val="0000523E"/>
    <w:rsid w:val="00041955"/>
    <w:rsid w:val="000D15E3"/>
    <w:rsid w:val="000E2344"/>
    <w:rsid w:val="000E7752"/>
    <w:rsid w:val="0011602D"/>
    <w:rsid w:val="001512AF"/>
    <w:rsid w:val="00184FD4"/>
    <w:rsid w:val="00191CC4"/>
    <w:rsid w:val="001A0D6F"/>
    <w:rsid w:val="001A3F34"/>
    <w:rsid w:val="001C424A"/>
    <w:rsid w:val="001C5200"/>
    <w:rsid w:val="001C63AC"/>
    <w:rsid w:val="001D3C29"/>
    <w:rsid w:val="001F507A"/>
    <w:rsid w:val="002151B0"/>
    <w:rsid w:val="00240B40"/>
    <w:rsid w:val="00244EDF"/>
    <w:rsid w:val="002949C8"/>
    <w:rsid w:val="002C0504"/>
    <w:rsid w:val="002E5710"/>
    <w:rsid w:val="00311229"/>
    <w:rsid w:val="00334DDC"/>
    <w:rsid w:val="003542A6"/>
    <w:rsid w:val="003974C6"/>
    <w:rsid w:val="003E308A"/>
    <w:rsid w:val="003F40D5"/>
    <w:rsid w:val="004218AA"/>
    <w:rsid w:val="00456DB2"/>
    <w:rsid w:val="004821E2"/>
    <w:rsid w:val="0051702F"/>
    <w:rsid w:val="00546F21"/>
    <w:rsid w:val="00552EA6"/>
    <w:rsid w:val="005711D9"/>
    <w:rsid w:val="005A2497"/>
    <w:rsid w:val="005C4B9A"/>
    <w:rsid w:val="006418FC"/>
    <w:rsid w:val="00661778"/>
    <w:rsid w:val="00682A84"/>
    <w:rsid w:val="006A7EE8"/>
    <w:rsid w:val="006C1136"/>
    <w:rsid w:val="006F022E"/>
    <w:rsid w:val="00705F22"/>
    <w:rsid w:val="00706A01"/>
    <w:rsid w:val="00722387"/>
    <w:rsid w:val="00722F21"/>
    <w:rsid w:val="007539E0"/>
    <w:rsid w:val="00756BF6"/>
    <w:rsid w:val="007B0D5E"/>
    <w:rsid w:val="007C398E"/>
    <w:rsid w:val="007C498E"/>
    <w:rsid w:val="007C747A"/>
    <w:rsid w:val="007E3180"/>
    <w:rsid w:val="007F2679"/>
    <w:rsid w:val="007F35C8"/>
    <w:rsid w:val="007F4E43"/>
    <w:rsid w:val="00811B7C"/>
    <w:rsid w:val="00816B33"/>
    <w:rsid w:val="0082413F"/>
    <w:rsid w:val="00826679"/>
    <w:rsid w:val="00831687"/>
    <w:rsid w:val="00853C63"/>
    <w:rsid w:val="00893DB1"/>
    <w:rsid w:val="008A59EB"/>
    <w:rsid w:val="008D2DA4"/>
    <w:rsid w:val="00903587"/>
    <w:rsid w:val="00903C30"/>
    <w:rsid w:val="0090401B"/>
    <w:rsid w:val="00905176"/>
    <w:rsid w:val="00935ABC"/>
    <w:rsid w:val="00941EA6"/>
    <w:rsid w:val="00986C4A"/>
    <w:rsid w:val="00995BA4"/>
    <w:rsid w:val="009A6B5D"/>
    <w:rsid w:val="009D5542"/>
    <w:rsid w:val="009F0763"/>
    <w:rsid w:val="009F3ACE"/>
    <w:rsid w:val="00A057EC"/>
    <w:rsid w:val="00A15632"/>
    <w:rsid w:val="00A47B35"/>
    <w:rsid w:val="00A51F84"/>
    <w:rsid w:val="00AB2B5E"/>
    <w:rsid w:val="00AC7737"/>
    <w:rsid w:val="00AF11B7"/>
    <w:rsid w:val="00B12E34"/>
    <w:rsid w:val="00B47B51"/>
    <w:rsid w:val="00B510C0"/>
    <w:rsid w:val="00B56CE2"/>
    <w:rsid w:val="00B61FCC"/>
    <w:rsid w:val="00BA5978"/>
    <w:rsid w:val="00BE3D14"/>
    <w:rsid w:val="00C05A9A"/>
    <w:rsid w:val="00C230B1"/>
    <w:rsid w:val="00C7191C"/>
    <w:rsid w:val="00CB4C15"/>
    <w:rsid w:val="00D2312C"/>
    <w:rsid w:val="00D51551"/>
    <w:rsid w:val="00D75769"/>
    <w:rsid w:val="00D76536"/>
    <w:rsid w:val="00D847F8"/>
    <w:rsid w:val="00D87A12"/>
    <w:rsid w:val="00DD324F"/>
    <w:rsid w:val="00DF0788"/>
    <w:rsid w:val="00E61039"/>
    <w:rsid w:val="00E618BF"/>
    <w:rsid w:val="00EA7113"/>
    <w:rsid w:val="00EC3669"/>
    <w:rsid w:val="00EE467D"/>
    <w:rsid w:val="00EE73F3"/>
    <w:rsid w:val="00F0373D"/>
    <w:rsid w:val="00F26303"/>
    <w:rsid w:val="00F3585E"/>
    <w:rsid w:val="00FB6A4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A7161"/>
  <w15:chartTrackingRefBased/>
  <w15:docId w15:val="{5F37E09D-07C9-B54D-8FA2-1CD23801E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052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052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0523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0523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0523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0523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523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523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523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523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0523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0523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0523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0523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052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52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52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523E"/>
    <w:rPr>
      <w:rFonts w:eastAsiaTheme="majorEastAsia" w:cstheme="majorBidi"/>
      <w:color w:val="272727" w:themeColor="text1" w:themeTint="D8"/>
    </w:rPr>
  </w:style>
  <w:style w:type="paragraph" w:styleId="Title">
    <w:name w:val="Title"/>
    <w:basedOn w:val="Normal"/>
    <w:next w:val="Normal"/>
    <w:link w:val="TitleChar"/>
    <w:uiPriority w:val="10"/>
    <w:qFormat/>
    <w:rsid w:val="0000523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52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523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52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523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0523E"/>
    <w:rPr>
      <w:i/>
      <w:iCs/>
      <w:color w:val="404040" w:themeColor="text1" w:themeTint="BF"/>
    </w:rPr>
  </w:style>
  <w:style w:type="paragraph" w:styleId="ListParagraph">
    <w:name w:val="List Paragraph"/>
    <w:basedOn w:val="Normal"/>
    <w:uiPriority w:val="34"/>
    <w:qFormat/>
    <w:rsid w:val="0000523E"/>
    <w:pPr>
      <w:ind w:left="720"/>
      <w:contextualSpacing/>
    </w:pPr>
  </w:style>
  <w:style w:type="character" w:styleId="IntenseEmphasis">
    <w:name w:val="Intense Emphasis"/>
    <w:basedOn w:val="DefaultParagraphFont"/>
    <w:uiPriority w:val="21"/>
    <w:qFormat/>
    <w:rsid w:val="0000523E"/>
    <w:rPr>
      <w:i/>
      <w:iCs/>
      <w:color w:val="2F5496" w:themeColor="accent1" w:themeShade="BF"/>
    </w:rPr>
  </w:style>
  <w:style w:type="paragraph" w:styleId="IntenseQuote">
    <w:name w:val="Intense Quote"/>
    <w:basedOn w:val="Normal"/>
    <w:next w:val="Normal"/>
    <w:link w:val="IntenseQuoteChar"/>
    <w:uiPriority w:val="30"/>
    <w:qFormat/>
    <w:rsid w:val="000052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0523E"/>
    <w:rPr>
      <w:i/>
      <w:iCs/>
      <w:color w:val="2F5496" w:themeColor="accent1" w:themeShade="BF"/>
    </w:rPr>
  </w:style>
  <w:style w:type="character" w:styleId="IntenseReference">
    <w:name w:val="Intense Reference"/>
    <w:basedOn w:val="DefaultParagraphFont"/>
    <w:uiPriority w:val="32"/>
    <w:qFormat/>
    <w:rsid w:val="0000523E"/>
    <w:rPr>
      <w:b/>
      <w:bCs/>
      <w:smallCaps/>
      <w:color w:val="2F5496" w:themeColor="accent1" w:themeShade="BF"/>
      <w:spacing w:val="5"/>
    </w:rPr>
  </w:style>
  <w:style w:type="table" w:styleId="TableGrid">
    <w:name w:val="Table Grid"/>
    <w:basedOn w:val="TableNormal"/>
    <w:uiPriority w:val="39"/>
    <w:rsid w:val="000052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F022E"/>
    <w:rPr>
      <w:sz w:val="16"/>
      <w:szCs w:val="16"/>
    </w:rPr>
  </w:style>
  <w:style w:type="paragraph" w:styleId="CommentText">
    <w:name w:val="annotation text"/>
    <w:basedOn w:val="Normal"/>
    <w:link w:val="CommentTextChar"/>
    <w:uiPriority w:val="99"/>
    <w:semiHidden/>
    <w:unhideWhenUsed/>
    <w:rsid w:val="006F022E"/>
    <w:rPr>
      <w:sz w:val="20"/>
      <w:szCs w:val="20"/>
    </w:rPr>
  </w:style>
  <w:style w:type="character" w:customStyle="1" w:styleId="CommentTextChar">
    <w:name w:val="Comment Text Char"/>
    <w:basedOn w:val="DefaultParagraphFont"/>
    <w:link w:val="CommentText"/>
    <w:uiPriority w:val="99"/>
    <w:semiHidden/>
    <w:rsid w:val="006F022E"/>
    <w:rPr>
      <w:sz w:val="20"/>
      <w:szCs w:val="20"/>
    </w:rPr>
  </w:style>
  <w:style w:type="paragraph" w:styleId="CommentSubject">
    <w:name w:val="annotation subject"/>
    <w:basedOn w:val="CommentText"/>
    <w:next w:val="CommentText"/>
    <w:link w:val="CommentSubjectChar"/>
    <w:uiPriority w:val="99"/>
    <w:semiHidden/>
    <w:unhideWhenUsed/>
    <w:rsid w:val="006F022E"/>
    <w:rPr>
      <w:b/>
      <w:bCs/>
    </w:rPr>
  </w:style>
  <w:style w:type="character" w:customStyle="1" w:styleId="CommentSubjectChar">
    <w:name w:val="Comment Subject Char"/>
    <w:basedOn w:val="CommentTextChar"/>
    <w:link w:val="CommentSubject"/>
    <w:uiPriority w:val="99"/>
    <w:semiHidden/>
    <w:rsid w:val="006F022E"/>
    <w:rPr>
      <w:b/>
      <w:bCs/>
      <w:sz w:val="20"/>
      <w:szCs w:val="20"/>
    </w:rPr>
  </w:style>
  <w:style w:type="paragraph" w:customStyle="1" w:styleId="Body">
    <w:name w:val="Body"/>
    <w:rsid w:val="00552EA6"/>
    <w:pPr>
      <w:pBdr>
        <w:top w:val="nil"/>
        <w:left w:val="nil"/>
        <w:bottom w:val="nil"/>
        <w:right w:val="nil"/>
        <w:between w:val="nil"/>
        <w:bar w:val="nil"/>
      </w:pBdr>
      <w:spacing w:after="160" w:line="259" w:lineRule="auto"/>
    </w:pPr>
    <w:rPr>
      <w:rFonts w:ascii="Calibri" w:eastAsia="Arial Unicode MS" w:hAnsi="Calibri" w:cs="Arial Unicode MS"/>
      <w:color w:val="000000"/>
      <w:kern w:val="0"/>
      <w:sz w:val="22"/>
      <w:szCs w:val="22"/>
      <w:u w:color="000000"/>
      <w:bdr w:val="nil"/>
      <w:lang w:val="en-US" w:eastAsia="es-MX"/>
      <w14:textOutline w14:w="0" w14:cap="flat" w14:cmpd="sng" w14:algn="ctr">
        <w14:noFill/>
        <w14:prstDash w14:val="solid"/>
        <w14:bevel/>
      </w14:textOutline>
      <w14:ligatures w14:val="none"/>
    </w:rPr>
  </w:style>
  <w:style w:type="character" w:customStyle="1" w:styleId="Hyperlink0">
    <w:name w:val="Hyperlink.0"/>
    <w:basedOn w:val="DefaultParagraphFont"/>
    <w:rsid w:val="006C1136"/>
    <w:rPr>
      <w:rFonts w:ascii="Arial" w:eastAsia="Arial" w:hAnsi="Arial" w:cs="Arial"/>
      <w:outline w:val="0"/>
      <w:color w:val="0563C1"/>
      <w:sz w:val="24"/>
      <w:szCs w:val="24"/>
      <w:u w:val="single" w:color="0563C1"/>
      <w:lang w:val="en-US"/>
    </w:rPr>
  </w:style>
  <w:style w:type="paragraph" w:styleId="Header">
    <w:name w:val="header"/>
    <w:basedOn w:val="Normal"/>
    <w:link w:val="HeaderChar"/>
    <w:uiPriority w:val="99"/>
    <w:unhideWhenUsed/>
    <w:rsid w:val="007F35C8"/>
    <w:pPr>
      <w:tabs>
        <w:tab w:val="center" w:pos="4419"/>
        <w:tab w:val="right" w:pos="8838"/>
      </w:tabs>
    </w:pPr>
  </w:style>
  <w:style w:type="character" w:customStyle="1" w:styleId="HeaderChar">
    <w:name w:val="Header Char"/>
    <w:basedOn w:val="DefaultParagraphFont"/>
    <w:link w:val="Header"/>
    <w:uiPriority w:val="99"/>
    <w:rsid w:val="007F35C8"/>
  </w:style>
  <w:style w:type="paragraph" w:styleId="Footer">
    <w:name w:val="footer"/>
    <w:basedOn w:val="Normal"/>
    <w:link w:val="FooterChar"/>
    <w:uiPriority w:val="99"/>
    <w:unhideWhenUsed/>
    <w:rsid w:val="007F35C8"/>
    <w:pPr>
      <w:tabs>
        <w:tab w:val="center" w:pos="4419"/>
        <w:tab w:val="right" w:pos="8838"/>
      </w:tabs>
    </w:pPr>
  </w:style>
  <w:style w:type="character" w:customStyle="1" w:styleId="FooterChar">
    <w:name w:val="Footer Char"/>
    <w:basedOn w:val="DefaultParagraphFont"/>
    <w:link w:val="Footer"/>
    <w:uiPriority w:val="99"/>
    <w:rsid w:val="007F35C8"/>
  </w:style>
  <w:style w:type="character" w:styleId="Hyperlink">
    <w:name w:val="Hyperlink"/>
    <w:basedOn w:val="DefaultParagraphFont"/>
    <w:uiPriority w:val="99"/>
    <w:unhideWhenUsed/>
    <w:rsid w:val="0051702F"/>
    <w:rPr>
      <w:color w:val="0563C1" w:themeColor="hyperlink"/>
      <w:u w:val="single"/>
    </w:rPr>
  </w:style>
  <w:style w:type="character" w:customStyle="1" w:styleId="UnresolvedMention">
    <w:name w:val="Unresolved Mention"/>
    <w:basedOn w:val="DefaultParagraphFont"/>
    <w:uiPriority w:val="99"/>
    <w:semiHidden/>
    <w:unhideWhenUsed/>
    <w:rsid w:val="005170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19948">
      <w:bodyDiv w:val="1"/>
      <w:marLeft w:val="0"/>
      <w:marRight w:val="0"/>
      <w:marTop w:val="0"/>
      <w:marBottom w:val="0"/>
      <w:divBdr>
        <w:top w:val="none" w:sz="0" w:space="0" w:color="auto"/>
        <w:left w:val="none" w:sz="0" w:space="0" w:color="auto"/>
        <w:bottom w:val="none" w:sz="0" w:space="0" w:color="auto"/>
        <w:right w:val="none" w:sz="0" w:space="0" w:color="auto"/>
      </w:divBdr>
      <w:divsChild>
        <w:div w:id="12919720">
          <w:marLeft w:val="0"/>
          <w:marRight w:val="0"/>
          <w:marTop w:val="0"/>
          <w:marBottom w:val="0"/>
          <w:divBdr>
            <w:top w:val="none" w:sz="0" w:space="0" w:color="auto"/>
            <w:left w:val="none" w:sz="0" w:space="0" w:color="auto"/>
            <w:bottom w:val="none" w:sz="0" w:space="0" w:color="auto"/>
            <w:right w:val="none" w:sz="0" w:space="0" w:color="auto"/>
          </w:divBdr>
          <w:divsChild>
            <w:div w:id="1561400501">
              <w:marLeft w:val="0"/>
              <w:marRight w:val="0"/>
              <w:marTop w:val="0"/>
              <w:marBottom w:val="0"/>
              <w:divBdr>
                <w:top w:val="none" w:sz="0" w:space="0" w:color="auto"/>
                <w:left w:val="none" w:sz="0" w:space="0" w:color="auto"/>
                <w:bottom w:val="none" w:sz="0" w:space="0" w:color="auto"/>
                <w:right w:val="none" w:sz="0" w:space="0" w:color="auto"/>
              </w:divBdr>
              <w:divsChild>
                <w:div w:id="171438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78651">
      <w:bodyDiv w:val="1"/>
      <w:marLeft w:val="0"/>
      <w:marRight w:val="0"/>
      <w:marTop w:val="0"/>
      <w:marBottom w:val="0"/>
      <w:divBdr>
        <w:top w:val="none" w:sz="0" w:space="0" w:color="auto"/>
        <w:left w:val="none" w:sz="0" w:space="0" w:color="auto"/>
        <w:bottom w:val="none" w:sz="0" w:space="0" w:color="auto"/>
        <w:right w:val="none" w:sz="0" w:space="0" w:color="auto"/>
      </w:divBdr>
      <w:divsChild>
        <w:div w:id="315260293">
          <w:marLeft w:val="0"/>
          <w:marRight w:val="0"/>
          <w:marTop w:val="0"/>
          <w:marBottom w:val="0"/>
          <w:divBdr>
            <w:top w:val="none" w:sz="0" w:space="0" w:color="auto"/>
            <w:left w:val="none" w:sz="0" w:space="0" w:color="auto"/>
            <w:bottom w:val="none" w:sz="0" w:space="0" w:color="auto"/>
            <w:right w:val="none" w:sz="0" w:space="0" w:color="auto"/>
          </w:divBdr>
          <w:divsChild>
            <w:div w:id="1295939559">
              <w:marLeft w:val="0"/>
              <w:marRight w:val="0"/>
              <w:marTop w:val="0"/>
              <w:marBottom w:val="0"/>
              <w:divBdr>
                <w:top w:val="none" w:sz="0" w:space="0" w:color="auto"/>
                <w:left w:val="none" w:sz="0" w:space="0" w:color="auto"/>
                <w:bottom w:val="none" w:sz="0" w:space="0" w:color="auto"/>
                <w:right w:val="none" w:sz="0" w:space="0" w:color="auto"/>
              </w:divBdr>
              <w:divsChild>
                <w:div w:id="162064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19703">
      <w:bodyDiv w:val="1"/>
      <w:marLeft w:val="0"/>
      <w:marRight w:val="0"/>
      <w:marTop w:val="0"/>
      <w:marBottom w:val="0"/>
      <w:divBdr>
        <w:top w:val="none" w:sz="0" w:space="0" w:color="auto"/>
        <w:left w:val="none" w:sz="0" w:space="0" w:color="auto"/>
        <w:bottom w:val="none" w:sz="0" w:space="0" w:color="auto"/>
        <w:right w:val="none" w:sz="0" w:space="0" w:color="auto"/>
      </w:divBdr>
      <w:divsChild>
        <w:div w:id="537352091">
          <w:marLeft w:val="0"/>
          <w:marRight w:val="0"/>
          <w:marTop w:val="0"/>
          <w:marBottom w:val="0"/>
          <w:divBdr>
            <w:top w:val="none" w:sz="0" w:space="0" w:color="auto"/>
            <w:left w:val="none" w:sz="0" w:space="0" w:color="auto"/>
            <w:bottom w:val="none" w:sz="0" w:space="0" w:color="auto"/>
            <w:right w:val="none" w:sz="0" w:space="0" w:color="auto"/>
          </w:divBdr>
          <w:divsChild>
            <w:div w:id="1082878187">
              <w:marLeft w:val="0"/>
              <w:marRight w:val="0"/>
              <w:marTop w:val="0"/>
              <w:marBottom w:val="0"/>
              <w:divBdr>
                <w:top w:val="none" w:sz="0" w:space="0" w:color="auto"/>
                <w:left w:val="none" w:sz="0" w:space="0" w:color="auto"/>
                <w:bottom w:val="none" w:sz="0" w:space="0" w:color="auto"/>
                <w:right w:val="none" w:sz="0" w:space="0" w:color="auto"/>
              </w:divBdr>
              <w:divsChild>
                <w:div w:id="158479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74435">
      <w:bodyDiv w:val="1"/>
      <w:marLeft w:val="0"/>
      <w:marRight w:val="0"/>
      <w:marTop w:val="0"/>
      <w:marBottom w:val="0"/>
      <w:divBdr>
        <w:top w:val="none" w:sz="0" w:space="0" w:color="auto"/>
        <w:left w:val="none" w:sz="0" w:space="0" w:color="auto"/>
        <w:bottom w:val="none" w:sz="0" w:space="0" w:color="auto"/>
        <w:right w:val="none" w:sz="0" w:space="0" w:color="auto"/>
      </w:divBdr>
      <w:divsChild>
        <w:div w:id="112209396">
          <w:marLeft w:val="0"/>
          <w:marRight w:val="0"/>
          <w:marTop w:val="0"/>
          <w:marBottom w:val="0"/>
          <w:divBdr>
            <w:top w:val="none" w:sz="0" w:space="0" w:color="auto"/>
            <w:left w:val="none" w:sz="0" w:space="0" w:color="auto"/>
            <w:bottom w:val="none" w:sz="0" w:space="0" w:color="auto"/>
            <w:right w:val="none" w:sz="0" w:space="0" w:color="auto"/>
          </w:divBdr>
          <w:divsChild>
            <w:div w:id="642078409">
              <w:marLeft w:val="0"/>
              <w:marRight w:val="0"/>
              <w:marTop w:val="0"/>
              <w:marBottom w:val="0"/>
              <w:divBdr>
                <w:top w:val="none" w:sz="0" w:space="0" w:color="auto"/>
                <w:left w:val="none" w:sz="0" w:space="0" w:color="auto"/>
                <w:bottom w:val="none" w:sz="0" w:space="0" w:color="auto"/>
                <w:right w:val="none" w:sz="0" w:space="0" w:color="auto"/>
              </w:divBdr>
              <w:divsChild>
                <w:div w:id="196341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64394">
      <w:bodyDiv w:val="1"/>
      <w:marLeft w:val="0"/>
      <w:marRight w:val="0"/>
      <w:marTop w:val="0"/>
      <w:marBottom w:val="0"/>
      <w:divBdr>
        <w:top w:val="none" w:sz="0" w:space="0" w:color="auto"/>
        <w:left w:val="none" w:sz="0" w:space="0" w:color="auto"/>
        <w:bottom w:val="none" w:sz="0" w:space="0" w:color="auto"/>
        <w:right w:val="none" w:sz="0" w:space="0" w:color="auto"/>
      </w:divBdr>
      <w:divsChild>
        <w:div w:id="662439586">
          <w:marLeft w:val="0"/>
          <w:marRight w:val="0"/>
          <w:marTop w:val="0"/>
          <w:marBottom w:val="0"/>
          <w:divBdr>
            <w:top w:val="none" w:sz="0" w:space="0" w:color="auto"/>
            <w:left w:val="none" w:sz="0" w:space="0" w:color="auto"/>
            <w:bottom w:val="none" w:sz="0" w:space="0" w:color="auto"/>
            <w:right w:val="none" w:sz="0" w:space="0" w:color="auto"/>
          </w:divBdr>
          <w:divsChild>
            <w:div w:id="523174783">
              <w:marLeft w:val="0"/>
              <w:marRight w:val="0"/>
              <w:marTop w:val="0"/>
              <w:marBottom w:val="0"/>
              <w:divBdr>
                <w:top w:val="none" w:sz="0" w:space="0" w:color="auto"/>
                <w:left w:val="none" w:sz="0" w:space="0" w:color="auto"/>
                <w:bottom w:val="none" w:sz="0" w:space="0" w:color="auto"/>
                <w:right w:val="none" w:sz="0" w:space="0" w:color="auto"/>
              </w:divBdr>
              <w:divsChild>
                <w:div w:id="51781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15360">
      <w:bodyDiv w:val="1"/>
      <w:marLeft w:val="0"/>
      <w:marRight w:val="0"/>
      <w:marTop w:val="0"/>
      <w:marBottom w:val="0"/>
      <w:divBdr>
        <w:top w:val="none" w:sz="0" w:space="0" w:color="auto"/>
        <w:left w:val="none" w:sz="0" w:space="0" w:color="auto"/>
        <w:bottom w:val="none" w:sz="0" w:space="0" w:color="auto"/>
        <w:right w:val="none" w:sz="0" w:space="0" w:color="auto"/>
      </w:divBdr>
      <w:divsChild>
        <w:div w:id="1403985412">
          <w:marLeft w:val="0"/>
          <w:marRight w:val="0"/>
          <w:marTop w:val="0"/>
          <w:marBottom w:val="0"/>
          <w:divBdr>
            <w:top w:val="none" w:sz="0" w:space="0" w:color="auto"/>
            <w:left w:val="none" w:sz="0" w:space="0" w:color="auto"/>
            <w:bottom w:val="none" w:sz="0" w:space="0" w:color="auto"/>
            <w:right w:val="none" w:sz="0" w:space="0" w:color="auto"/>
          </w:divBdr>
          <w:divsChild>
            <w:div w:id="552424633">
              <w:marLeft w:val="0"/>
              <w:marRight w:val="0"/>
              <w:marTop w:val="0"/>
              <w:marBottom w:val="0"/>
              <w:divBdr>
                <w:top w:val="none" w:sz="0" w:space="0" w:color="auto"/>
                <w:left w:val="none" w:sz="0" w:space="0" w:color="auto"/>
                <w:bottom w:val="none" w:sz="0" w:space="0" w:color="auto"/>
                <w:right w:val="none" w:sz="0" w:space="0" w:color="auto"/>
              </w:divBdr>
              <w:divsChild>
                <w:div w:id="18737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40480">
      <w:bodyDiv w:val="1"/>
      <w:marLeft w:val="0"/>
      <w:marRight w:val="0"/>
      <w:marTop w:val="0"/>
      <w:marBottom w:val="0"/>
      <w:divBdr>
        <w:top w:val="none" w:sz="0" w:space="0" w:color="auto"/>
        <w:left w:val="none" w:sz="0" w:space="0" w:color="auto"/>
        <w:bottom w:val="none" w:sz="0" w:space="0" w:color="auto"/>
        <w:right w:val="none" w:sz="0" w:space="0" w:color="auto"/>
      </w:divBdr>
    </w:div>
    <w:div w:id="201942771">
      <w:bodyDiv w:val="1"/>
      <w:marLeft w:val="0"/>
      <w:marRight w:val="0"/>
      <w:marTop w:val="0"/>
      <w:marBottom w:val="0"/>
      <w:divBdr>
        <w:top w:val="none" w:sz="0" w:space="0" w:color="auto"/>
        <w:left w:val="none" w:sz="0" w:space="0" w:color="auto"/>
        <w:bottom w:val="none" w:sz="0" w:space="0" w:color="auto"/>
        <w:right w:val="none" w:sz="0" w:space="0" w:color="auto"/>
      </w:divBdr>
      <w:divsChild>
        <w:div w:id="1256859638">
          <w:marLeft w:val="0"/>
          <w:marRight w:val="0"/>
          <w:marTop w:val="0"/>
          <w:marBottom w:val="0"/>
          <w:divBdr>
            <w:top w:val="none" w:sz="0" w:space="0" w:color="auto"/>
            <w:left w:val="none" w:sz="0" w:space="0" w:color="auto"/>
            <w:bottom w:val="none" w:sz="0" w:space="0" w:color="auto"/>
            <w:right w:val="none" w:sz="0" w:space="0" w:color="auto"/>
          </w:divBdr>
          <w:divsChild>
            <w:div w:id="1736658574">
              <w:marLeft w:val="0"/>
              <w:marRight w:val="0"/>
              <w:marTop w:val="0"/>
              <w:marBottom w:val="0"/>
              <w:divBdr>
                <w:top w:val="none" w:sz="0" w:space="0" w:color="auto"/>
                <w:left w:val="none" w:sz="0" w:space="0" w:color="auto"/>
                <w:bottom w:val="none" w:sz="0" w:space="0" w:color="auto"/>
                <w:right w:val="none" w:sz="0" w:space="0" w:color="auto"/>
              </w:divBdr>
              <w:divsChild>
                <w:div w:id="14674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791072">
      <w:bodyDiv w:val="1"/>
      <w:marLeft w:val="0"/>
      <w:marRight w:val="0"/>
      <w:marTop w:val="0"/>
      <w:marBottom w:val="0"/>
      <w:divBdr>
        <w:top w:val="none" w:sz="0" w:space="0" w:color="auto"/>
        <w:left w:val="none" w:sz="0" w:space="0" w:color="auto"/>
        <w:bottom w:val="none" w:sz="0" w:space="0" w:color="auto"/>
        <w:right w:val="none" w:sz="0" w:space="0" w:color="auto"/>
      </w:divBdr>
      <w:divsChild>
        <w:div w:id="1808350052">
          <w:marLeft w:val="0"/>
          <w:marRight w:val="0"/>
          <w:marTop w:val="0"/>
          <w:marBottom w:val="0"/>
          <w:divBdr>
            <w:top w:val="none" w:sz="0" w:space="0" w:color="auto"/>
            <w:left w:val="none" w:sz="0" w:space="0" w:color="auto"/>
            <w:bottom w:val="none" w:sz="0" w:space="0" w:color="auto"/>
            <w:right w:val="none" w:sz="0" w:space="0" w:color="auto"/>
          </w:divBdr>
          <w:divsChild>
            <w:div w:id="1761833334">
              <w:marLeft w:val="0"/>
              <w:marRight w:val="0"/>
              <w:marTop w:val="0"/>
              <w:marBottom w:val="0"/>
              <w:divBdr>
                <w:top w:val="none" w:sz="0" w:space="0" w:color="auto"/>
                <w:left w:val="none" w:sz="0" w:space="0" w:color="auto"/>
                <w:bottom w:val="none" w:sz="0" w:space="0" w:color="auto"/>
                <w:right w:val="none" w:sz="0" w:space="0" w:color="auto"/>
              </w:divBdr>
              <w:divsChild>
                <w:div w:id="134397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530389">
      <w:bodyDiv w:val="1"/>
      <w:marLeft w:val="0"/>
      <w:marRight w:val="0"/>
      <w:marTop w:val="0"/>
      <w:marBottom w:val="0"/>
      <w:divBdr>
        <w:top w:val="none" w:sz="0" w:space="0" w:color="auto"/>
        <w:left w:val="none" w:sz="0" w:space="0" w:color="auto"/>
        <w:bottom w:val="none" w:sz="0" w:space="0" w:color="auto"/>
        <w:right w:val="none" w:sz="0" w:space="0" w:color="auto"/>
      </w:divBdr>
      <w:divsChild>
        <w:div w:id="1250701669">
          <w:marLeft w:val="0"/>
          <w:marRight w:val="0"/>
          <w:marTop w:val="0"/>
          <w:marBottom w:val="0"/>
          <w:divBdr>
            <w:top w:val="none" w:sz="0" w:space="0" w:color="auto"/>
            <w:left w:val="none" w:sz="0" w:space="0" w:color="auto"/>
            <w:bottom w:val="none" w:sz="0" w:space="0" w:color="auto"/>
            <w:right w:val="none" w:sz="0" w:space="0" w:color="auto"/>
          </w:divBdr>
          <w:divsChild>
            <w:div w:id="692650806">
              <w:marLeft w:val="0"/>
              <w:marRight w:val="0"/>
              <w:marTop w:val="0"/>
              <w:marBottom w:val="0"/>
              <w:divBdr>
                <w:top w:val="none" w:sz="0" w:space="0" w:color="auto"/>
                <w:left w:val="none" w:sz="0" w:space="0" w:color="auto"/>
                <w:bottom w:val="none" w:sz="0" w:space="0" w:color="auto"/>
                <w:right w:val="none" w:sz="0" w:space="0" w:color="auto"/>
              </w:divBdr>
              <w:divsChild>
                <w:div w:id="168185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617644">
      <w:bodyDiv w:val="1"/>
      <w:marLeft w:val="0"/>
      <w:marRight w:val="0"/>
      <w:marTop w:val="0"/>
      <w:marBottom w:val="0"/>
      <w:divBdr>
        <w:top w:val="none" w:sz="0" w:space="0" w:color="auto"/>
        <w:left w:val="none" w:sz="0" w:space="0" w:color="auto"/>
        <w:bottom w:val="none" w:sz="0" w:space="0" w:color="auto"/>
        <w:right w:val="none" w:sz="0" w:space="0" w:color="auto"/>
      </w:divBdr>
      <w:divsChild>
        <w:div w:id="1574511072">
          <w:marLeft w:val="0"/>
          <w:marRight w:val="0"/>
          <w:marTop w:val="0"/>
          <w:marBottom w:val="0"/>
          <w:divBdr>
            <w:top w:val="none" w:sz="0" w:space="0" w:color="auto"/>
            <w:left w:val="none" w:sz="0" w:space="0" w:color="auto"/>
            <w:bottom w:val="none" w:sz="0" w:space="0" w:color="auto"/>
            <w:right w:val="none" w:sz="0" w:space="0" w:color="auto"/>
          </w:divBdr>
          <w:divsChild>
            <w:div w:id="325013836">
              <w:marLeft w:val="0"/>
              <w:marRight w:val="0"/>
              <w:marTop w:val="0"/>
              <w:marBottom w:val="0"/>
              <w:divBdr>
                <w:top w:val="none" w:sz="0" w:space="0" w:color="auto"/>
                <w:left w:val="none" w:sz="0" w:space="0" w:color="auto"/>
                <w:bottom w:val="none" w:sz="0" w:space="0" w:color="auto"/>
                <w:right w:val="none" w:sz="0" w:space="0" w:color="auto"/>
              </w:divBdr>
              <w:divsChild>
                <w:div w:id="32139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624396">
      <w:bodyDiv w:val="1"/>
      <w:marLeft w:val="0"/>
      <w:marRight w:val="0"/>
      <w:marTop w:val="0"/>
      <w:marBottom w:val="0"/>
      <w:divBdr>
        <w:top w:val="none" w:sz="0" w:space="0" w:color="auto"/>
        <w:left w:val="none" w:sz="0" w:space="0" w:color="auto"/>
        <w:bottom w:val="none" w:sz="0" w:space="0" w:color="auto"/>
        <w:right w:val="none" w:sz="0" w:space="0" w:color="auto"/>
      </w:divBdr>
      <w:divsChild>
        <w:div w:id="1804080377">
          <w:marLeft w:val="0"/>
          <w:marRight w:val="0"/>
          <w:marTop w:val="0"/>
          <w:marBottom w:val="0"/>
          <w:divBdr>
            <w:top w:val="none" w:sz="0" w:space="0" w:color="auto"/>
            <w:left w:val="none" w:sz="0" w:space="0" w:color="auto"/>
            <w:bottom w:val="none" w:sz="0" w:space="0" w:color="auto"/>
            <w:right w:val="none" w:sz="0" w:space="0" w:color="auto"/>
          </w:divBdr>
          <w:divsChild>
            <w:div w:id="1245261333">
              <w:marLeft w:val="0"/>
              <w:marRight w:val="0"/>
              <w:marTop w:val="0"/>
              <w:marBottom w:val="0"/>
              <w:divBdr>
                <w:top w:val="none" w:sz="0" w:space="0" w:color="auto"/>
                <w:left w:val="none" w:sz="0" w:space="0" w:color="auto"/>
                <w:bottom w:val="none" w:sz="0" w:space="0" w:color="auto"/>
                <w:right w:val="none" w:sz="0" w:space="0" w:color="auto"/>
              </w:divBdr>
              <w:divsChild>
                <w:div w:id="170112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604690">
      <w:bodyDiv w:val="1"/>
      <w:marLeft w:val="0"/>
      <w:marRight w:val="0"/>
      <w:marTop w:val="0"/>
      <w:marBottom w:val="0"/>
      <w:divBdr>
        <w:top w:val="none" w:sz="0" w:space="0" w:color="auto"/>
        <w:left w:val="none" w:sz="0" w:space="0" w:color="auto"/>
        <w:bottom w:val="none" w:sz="0" w:space="0" w:color="auto"/>
        <w:right w:val="none" w:sz="0" w:space="0" w:color="auto"/>
      </w:divBdr>
      <w:divsChild>
        <w:div w:id="1781677061">
          <w:marLeft w:val="0"/>
          <w:marRight w:val="0"/>
          <w:marTop w:val="0"/>
          <w:marBottom w:val="0"/>
          <w:divBdr>
            <w:top w:val="none" w:sz="0" w:space="0" w:color="auto"/>
            <w:left w:val="none" w:sz="0" w:space="0" w:color="auto"/>
            <w:bottom w:val="none" w:sz="0" w:space="0" w:color="auto"/>
            <w:right w:val="none" w:sz="0" w:space="0" w:color="auto"/>
          </w:divBdr>
          <w:divsChild>
            <w:div w:id="2128696932">
              <w:marLeft w:val="0"/>
              <w:marRight w:val="0"/>
              <w:marTop w:val="0"/>
              <w:marBottom w:val="0"/>
              <w:divBdr>
                <w:top w:val="none" w:sz="0" w:space="0" w:color="auto"/>
                <w:left w:val="none" w:sz="0" w:space="0" w:color="auto"/>
                <w:bottom w:val="none" w:sz="0" w:space="0" w:color="auto"/>
                <w:right w:val="none" w:sz="0" w:space="0" w:color="auto"/>
              </w:divBdr>
              <w:divsChild>
                <w:div w:id="65800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914138">
      <w:bodyDiv w:val="1"/>
      <w:marLeft w:val="0"/>
      <w:marRight w:val="0"/>
      <w:marTop w:val="0"/>
      <w:marBottom w:val="0"/>
      <w:divBdr>
        <w:top w:val="none" w:sz="0" w:space="0" w:color="auto"/>
        <w:left w:val="none" w:sz="0" w:space="0" w:color="auto"/>
        <w:bottom w:val="none" w:sz="0" w:space="0" w:color="auto"/>
        <w:right w:val="none" w:sz="0" w:space="0" w:color="auto"/>
      </w:divBdr>
      <w:divsChild>
        <w:div w:id="341779139">
          <w:marLeft w:val="0"/>
          <w:marRight w:val="0"/>
          <w:marTop w:val="0"/>
          <w:marBottom w:val="0"/>
          <w:divBdr>
            <w:top w:val="none" w:sz="0" w:space="0" w:color="auto"/>
            <w:left w:val="none" w:sz="0" w:space="0" w:color="auto"/>
            <w:bottom w:val="none" w:sz="0" w:space="0" w:color="auto"/>
            <w:right w:val="none" w:sz="0" w:space="0" w:color="auto"/>
          </w:divBdr>
          <w:divsChild>
            <w:div w:id="1993674967">
              <w:marLeft w:val="0"/>
              <w:marRight w:val="0"/>
              <w:marTop w:val="0"/>
              <w:marBottom w:val="0"/>
              <w:divBdr>
                <w:top w:val="none" w:sz="0" w:space="0" w:color="auto"/>
                <w:left w:val="none" w:sz="0" w:space="0" w:color="auto"/>
                <w:bottom w:val="none" w:sz="0" w:space="0" w:color="auto"/>
                <w:right w:val="none" w:sz="0" w:space="0" w:color="auto"/>
              </w:divBdr>
              <w:divsChild>
                <w:div w:id="213139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852619">
      <w:bodyDiv w:val="1"/>
      <w:marLeft w:val="0"/>
      <w:marRight w:val="0"/>
      <w:marTop w:val="0"/>
      <w:marBottom w:val="0"/>
      <w:divBdr>
        <w:top w:val="none" w:sz="0" w:space="0" w:color="auto"/>
        <w:left w:val="none" w:sz="0" w:space="0" w:color="auto"/>
        <w:bottom w:val="none" w:sz="0" w:space="0" w:color="auto"/>
        <w:right w:val="none" w:sz="0" w:space="0" w:color="auto"/>
      </w:divBdr>
      <w:divsChild>
        <w:div w:id="2014795926">
          <w:marLeft w:val="0"/>
          <w:marRight w:val="0"/>
          <w:marTop w:val="0"/>
          <w:marBottom w:val="0"/>
          <w:divBdr>
            <w:top w:val="none" w:sz="0" w:space="0" w:color="auto"/>
            <w:left w:val="none" w:sz="0" w:space="0" w:color="auto"/>
            <w:bottom w:val="none" w:sz="0" w:space="0" w:color="auto"/>
            <w:right w:val="none" w:sz="0" w:space="0" w:color="auto"/>
          </w:divBdr>
          <w:divsChild>
            <w:div w:id="1692871723">
              <w:marLeft w:val="0"/>
              <w:marRight w:val="0"/>
              <w:marTop w:val="0"/>
              <w:marBottom w:val="0"/>
              <w:divBdr>
                <w:top w:val="none" w:sz="0" w:space="0" w:color="auto"/>
                <w:left w:val="none" w:sz="0" w:space="0" w:color="auto"/>
                <w:bottom w:val="none" w:sz="0" w:space="0" w:color="auto"/>
                <w:right w:val="none" w:sz="0" w:space="0" w:color="auto"/>
              </w:divBdr>
              <w:divsChild>
                <w:div w:id="42325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417032">
      <w:bodyDiv w:val="1"/>
      <w:marLeft w:val="0"/>
      <w:marRight w:val="0"/>
      <w:marTop w:val="0"/>
      <w:marBottom w:val="0"/>
      <w:divBdr>
        <w:top w:val="none" w:sz="0" w:space="0" w:color="auto"/>
        <w:left w:val="none" w:sz="0" w:space="0" w:color="auto"/>
        <w:bottom w:val="none" w:sz="0" w:space="0" w:color="auto"/>
        <w:right w:val="none" w:sz="0" w:space="0" w:color="auto"/>
      </w:divBdr>
      <w:divsChild>
        <w:div w:id="155267176">
          <w:marLeft w:val="0"/>
          <w:marRight w:val="0"/>
          <w:marTop w:val="0"/>
          <w:marBottom w:val="0"/>
          <w:divBdr>
            <w:top w:val="none" w:sz="0" w:space="0" w:color="auto"/>
            <w:left w:val="none" w:sz="0" w:space="0" w:color="auto"/>
            <w:bottom w:val="none" w:sz="0" w:space="0" w:color="auto"/>
            <w:right w:val="none" w:sz="0" w:space="0" w:color="auto"/>
          </w:divBdr>
          <w:divsChild>
            <w:div w:id="1593658874">
              <w:marLeft w:val="0"/>
              <w:marRight w:val="0"/>
              <w:marTop w:val="0"/>
              <w:marBottom w:val="0"/>
              <w:divBdr>
                <w:top w:val="none" w:sz="0" w:space="0" w:color="auto"/>
                <w:left w:val="none" w:sz="0" w:space="0" w:color="auto"/>
                <w:bottom w:val="none" w:sz="0" w:space="0" w:color="auto"/>
                <w:right w:val="none" w:sz="0" w:space="0" w:color="auto"/>
              </w:divBdr>
              <w:divsChild>
                <w:div w:id="166731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653479">
      <w:bodyDiv w:val="1"/>
      <w:marLeft w:val="0"/>
      <w:marRight w:val="0"/>
      <w:marTop w:val="0"/>
      <w:marBottom w:val="0"/>
      <w:divBdr>
        <w:top w:val="none" w:sz="0" w:space="0" w:color="auto"/>
        <w:left w:val="none" w:sz="0" w:space="0" w:color="auto"/>
        <w:bottom w:val="none" w:sz="0" w:space="0" w:color="auto"/>
        <w:right w:val="none" w:sz="0" w:space="0" w:color="auto"/>
      </w:divBdr>
      <w:divsChild>
        <w:div w:id="289828753">
          <w:marLeft w:val="0"/>
          <w:marRight w:val="0"/>
          <w:marTop w:val="0"/>
          <w:marBottom w:val="0"/>
          <w:divBdr>
            <w:top w:val="none" w:sz="0" w:space="0" w:color="auto"/>
            <w:left w:val="none" w:sz="0" w:space="0" w:color="auto"/>
            <w:bottom w:val="none" w:sz="0" w:space="0" w:color="auto"/>
            <w:right w:val="none" w:sz="0" w:space="0" w:color="auto"/>
          </w:divBdr>
          <w:divsChild>
            <w:div w:id="718166009">
              <w:marLeft w:val="0"/>
              <w:marRight w:val="0"/>
              <w:marTop w:val="0"/>
              <w:marBottom w:val="0"/>
              <w:divBdr>
                <w:top w:val="none" w:sz="0" w:space="0" w:color="auto"/>
                <w:left w:val="none" w:sz="0" w:space="0" w:color="auto"/>
                <w:bottom w:val="none" w:sz="0" w:space="0" w:color="auto"/>
                <w:right w:val="none" w:sz="0" w:space="0" w:color="auto"/>
              </w:divBdr>
              <w:divsChild>
                <w:div w:id="36590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897113">
      <w:bodyDiv w:val="1"/>
      <w:marLeft w:val="0"/>
      <w:marRight w:val="0"/>
      <w:marTop w:val="0"/>
      <w:marBottom w:val="0"/>
      <w:divBdr>
        <w:top w:val="none" w:sz="0" w:space="0" w:color="auto"/>
        <w:left w:val="none" w:sz="0" w:space="0" w:color="auto"/>
        <w:bottom w:val="none" w:sz="0" w:space="0" w:color="auto"/>
        <w:right w:val="none" w:sz="0" w:space="0" w:color="auto"/>
      </w:divBdr>
    </w:div>
    <w:div w:id="682054321">
      <w:bodyDiv w:val="1"/>
      <w:marLeft w:val="0"/>
      <w:marRight w:val="0"/>
      <w:marTop w:val="0"/>
      <w:marBottom w:val="0"/>
      <w:divBdr>
        <w:top w:val="none" w:sz="0" w:space="0" w:color="auto"/>
        <w:left w:val="none" w:sz="0" w:space="0" w:color="auto"/>
        <w:bottom w:val="none" w:sz="0" w:space="0" w:color="auto"/>
        <w:right w:val="none" w:sz="0" w:space="0" w:color="auto"/>
      </w:divBdr>
      <w:divsChild>
        <w:div w:id="1962571071">
          <w:marLeft w:val="0"/>
          <w:marRight w:val="0"/>
          <w:marTop w:val="0"/>
          <w:marBottom w:val="0"/>
          <w:divBdr>
            <w:top w:val="none" w:sz="0" w:space="0" w:color="auto"/>
            <w:left w:val="none" w:sz="0" w:space="0" w:color="auto"/>
            <w:bottom w:val="none" w:sz="0" w:space="0" w:color="auto"/>
            <w:right w:val="none" w:sz="0" w:space="0" w:color="auto"/>
          </w:divBdr>
          <w:divsChild>
            <w:div w:id="1572960841">
              <w:marLeft w:val="0"/>
              <w:marRight w:val="0"/>
              <w:marTop w:val="0"/>
              <w:marBottom w:val="0"/>
              <w:divBdr>
                <w:top w:val="none" w:sz="0" w:space="0" w:color="auto"/>
                <w:left w:val="none" w:sz="0" w:space="0" w:color="auto"/>
                <w:bottom w:val="none" w:sz="0" w:space="0" w:color="auto"/>
                <w:right w:val="none" w:sz="0" w:space="0" w:color="auto"/>
              </w:divBdr>
              <w:divsChild>
                <w:div w:id="29919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534361">
      <w:bodyDiv w:val="1"/>
      <w:marLeft w:val="0"/>
      <w:marRight w:val="0"/>
      <w:marTop w:val="0"/>
      <w:marBottom w:val="0"/>
      <w:divBdr>
        <w:top w:val="none" w:sz="0" w:space="0" w:color="auto"/>
        <w:left w:val="none" w:sz="0" w:space="0" w:color="auto"/>
        <w:bottom w:val="none" w:sz="0" w:space="0" w:color="auto"/>
        <w:right w:val="none" w:sz="0" w:space="0" w:color="auto"/>
      </w:divBdr>
      <w:divsChild>
        <w:div w:id="913664265">
          <w:marLeft w:val="0"/>
          <w:marRight w:val="0"/>
          <w:marTop w:val="0"/>
          <w:marBottom w:val="0"/>
          <w:divBdr>
            <w:top w:val="none" w:sz="0" w:space="0" w:color="auto"/>
            <w:left w:val="none" w:sz="0" w:space="0" w:color="auto"/>
            <w:bottom w:val="none" w:sz="0" w:space="0" w:color="auto"/>
            <w:right w:val="none" w:sz="0" w:space="0" w:color="auto"/>
          </w:divBdr>
          <w:divsChild>
            <w:div w:id="1804276485">
              <w:marLeft w:val="0"/>
              <w:marRight w:val="0"/>
              <w:marTop w:val="0"/>
              <w:marBottom w:val="0"/>
              <w:divBdr>
                <w:top w:val="none" w:sz="0" w:space="0" w:color="auto"/>
                <w:left w:val="none" w:sz="0" w:space="0" w:color="auto"/>
                <w:bottom w:val="none" w:sz="0" w:space="0" w:color="auto"/>
                <w:right w:val="none" w:sz="0" w:space="0" w:color="auto"/>
              </w:divBdr>
              <w:divsChild>
                <w:div w:id="4745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844937">
      <w:bodyDiv w:val="1"/>
      <w:marLeft w:val="0"/>
      <w:marRight w:val="0"/>
      <w:marTop w:val="0"/>
      <w:marBottom w:val="0"/>
      <w:divBdr>
        <w:top w:val="none" w:sz="0" w:space="0" w:color="auto"/>
        <w:left w:val="none" w:sz="0" w:space="0" w:color="auto"/>
        <w:bottom w:val="none" w:sz="0" w:space="0" w:color="auto"/>
        <w:right w:val="none" w:sz="0" w:space="0" w:color="auto"/>
      </w:divBdr>
      <w:divsChild>
        <w:div w:id="802234051">
          <w:marLeft w:val="0"/>
          <w:marRight w:val="0"/>
          <w:marTop w:val="0"/>
          <w:marBottom w:val="0"/>
          <w:divBdr>
            <w:top w:val="none" w:sz="0" w:space="0" w:color="auto"/>
            <w:left w:val="none" w:sz="0" w:space="0" w:color="auto"/>
            <w:bottom w:val="none" w:sz="0" w:space="0" w:color="auto"/>
            <w:right w:val="none" w:sz="0" w:space="0" w:color="auto"/>
          </w:divBdr>
          <w:divsChild>
            <w:div w:id="1748922267">
              <w:marLeft w:val="0"/>
              <w:marRight w:val="0"/>
              <w:marTop w:val="0"/>
              <w:marBottom w:val="0"/>
              <w:divBdr>
                <w:top w:val="none" w:sz="0" w:space="0" w:color="auto"/>
                <w:left w:val="none" w:sz="0" w:space="0" w:color="auto"/>
                <w:bottom w:val="none" w:sz="0" w:space="0" w:color="auto"/>
                <w:right w:val="none" w:sz="0" w:space="0" w:color="auto"/>
              </w:divBdr>
              <w:divsChild>
                <w:div w:id="8234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726162">
      <w:bodyDiv w:val="1"/>
      <w:marLeft w:val="0"/>
      <w:marRight w:val="0"/>
      <w:marTop w:val="0"/>
      <w:marBottom w:val="0"/>
      <w:divBdr>
        <w:top w:val="none" w:sz="0" w:space="0" w:color="auto"/>
        <w:left w:val="none" w:sz="0" w:space="0" w:color="auto"/>
        <w:bottom w:val="none" w:sz="0" w:space="0" w:color="auto"/>
        <w:right w:val="none" w:sz="0" w:space="0" w:color="auto"/>
      </w:divBdr>
      <w:divsChild>
        <w:div w:id="1964772234">
          <w:marLeft w:val="0"/>
          <w:marRight w:val="0"/>
          <w:marTop w:val="0"/>
          <w:marBottom w:val="0"/>
          <w:divBdr>
            <w:top w:val="none" w:sz="0" w:space="0" w:color="auto"/>
            <w:left w:val="none" w:sz="0" w:space="0" w:color="auto"/>
            <w:bottom w:val="none" w:sz="0" w:space="0" w:color="auto"/>
            <w:right w:val="none" w:sz="0" w:space="0" w:color="auto"/>
          </w:divBdr>
          <w:divsChild>
            <w:div w:id="243150344">
              <w:marLeft w:val="0"/>
              <w:marRight w:val="0"/>
              <w:marTop w:val="0"/>
              <w:marBottom w:val="0"/>
              <w:divBdr>
                <w:top w:val="none" w:sz="0" w:space="0" w:color="auto"/>
                <w:left w:val="none" w:sz="0" w:space="0" w:color="auto"/>
                <w:bottom w:val="none" w:sz="0" w:space="0" w:color="auto"/>
                <w:right w:val="none" w:sz="0" w:space="0" w:color="auto"/>
              </w:divBdr>
              <w:divsChild>
                <w:div w:id="210359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065054">
      <w:bodyDiv w:val="1"/>
      <w:marLeft w:val="0"/>
      <w:marRight w:val="0"/>
      <w:marTop w:val="0"/>
      <w:marBottom w:val="0"/>
      <w:divBdr>
        <w:top w:val="none" w:sz="0" w:space="0" w:color="auto"/>
        <w:left w:val="none" w:sz="0" w:space="0" w:color="auto"/>
        <w:bottom w:val="none" w:sz="0" w:space="0" w:color="auto"/>
        <w:right w:val="none" w:sz="0" w:space="0" w:color="auto"/>
      </w:divBdr>
      <w:divsChild>
        <w:div w:id="214775596">
          <w:marLeft w:val="0"/>
          <w:marRight w:val="0"/>
          <w:marTop w:val="0"/>
          <w:marBottom w:val="0"/>
          <w:divBdr>
            <w:top w:val="none" w:sz="0" w:space="0" w:color="auto"/>
            <w:left w:val="none" w:sz="0" w:space="0" w:color="auto"/>
            <w:bottom w:val="none" w:sz="0" w:space="0" w:color="auto"/>
            <w:right w:val="none" w:sz="0" w:space="0" w:color="auto"/>
          </w:divBdr>
          <w:divsChild>
            <w:div w:id="2037808677">
              <w:marLeft w:val="0"/>
              <w:marRight w:val="0"/>
              <w:marTop w:val="0"/>
              <w:marBottom w:val="0"/>
              <w:divBdr>
                <w:top w:val="none" w:sz="0" w:space="0" w:color="auto"/>
                <w:left w:val="none" w:sz="0" w:space="0" w:color="auto"/>
                <w:bottom w:val="none" w:sz="0" w:space="0" w:color="auto"/>
                <w:right w:val="none" w:sz="0" w:space="0" w:color="auto"/>
              </w:divBdr>
              <w:divsChild>
                <w:div w:id="125327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790667">
      <w:bodyDiv w:val="1"/>
      <w:marLeft w:val="0"/>
      <w:marRight w:val="0"/>
      <w:marTop w:val="0"/>
      <w:marBottom w:val="0"/>
      <w:divBdr>
        <w:top w:val="none" w:sz="0" w:space="0" w:color="auto"/>
        <w:left w:val="none" w:sz="0" w:space="0" w:color="auto"/>
        <w:bottom w:val="none" w:sz="0" w:space="0" w:color="auto"/>
        <w:right w:val="none" w:sz="0" w:space="0" w:color="auto"/>
      </w:divBdr>
      <w:divsChild>
        <w:div w:id="1807161731">
          <w:marLeft w:val="0"/>
          <w:marRight w:val="0"/>
          <w:marTop w:val="0"/>
          <w:marBottom w:val="0"/>
          <w:divBdr>
            <w:top w:val="none" w:sz="0" w:space="0" w:color="auto"/>
            <w:left w:val="none" w:sz="0" w:space="0" w:color="auto"/>
            <w:bottom w:val="none" w:sz="0" w:space="0" w:color="auto"/>
            <w:right w:val="none" w:sz="0" w:space="0" w:color="auto"/>
          </w:divBdr>
          <w:divsChild>
            <w:div w:id="584073183">
              <w:marLeft w:val="0"/>
              <w:marRight w:val="0"/>
              <w:marTop w:val="0"/>
              <w:marBottom w:val="0"/>
              <w:divBdr>
                <w:top w:val="none" w:sz="0" w:space="0" w:color="auto"/>
                <w:left w:val="none" w:sz="0" w:space="0" w:color="auto"/>
                <w:bottom w:val="none" w:sz="0" w:space="0" w:color="auto"/>
                <w:right w:val="none" w:sz="0" w:space="0" w:color="auto"/>
              </w:divBdr>
              <w:divsChild>
                <w:div w:id="127625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641811">
      <w:bodyDiv w:val="1"/>
      <w:marLeft w:val="0"/>
      <w:marRight w:val="0"/>
      <w:marTop w:val="0"/>
      <w:marBottom w:val="0"/>
      <w:divBdr>
        <w:top w:val="none" w:sz="0" w:space="0" w:color="auto"/>
        <w:left w:val="none" w:sz="0" w:space="0" w:color="auto"/>
        <w:bottom w:val="none" w:sz="0" w:space="0" w:color="auto"/>
        <w:right w:val="none" w:sz="0" w:space="0" w:color="auto"/>
      </w:divBdr>
      <w:divsChild>
        <w:div w:id="392626237">
          <w:marLeft w:val="0"/>
          <w:marRight w:val="0"/>
          <w:marTop w:val="0"/>
          <w:marBottom w:val="0"/>
          <w:divBdr>
            <w:top w:val="none" w:sz="0" w:space="0" w:color="auto"/>
            <w:left w:val="none" w:sz="0" w:space="0" w:color="auto"/>
            <w:bottom w:val="none" w:sz="0" w:space="0" w:color="auto"/>
            <w:right w:val="none" w:sz="0" w:space="0" w:color="auto"/>
          </w:divBdr>
          <w:divsChild>
            <w:div w:id="1829705263">
              <w:marLeft w:val="0"/>
              <w:marRight w:val="0"/>
              <w:marTop w:val="0"/>
              <w:marBottom w:val="0"/>
              <w:divBdr>
                <w:top w:val="none" w:sz="0" w:space="0" w:color="auto"/>
                <w:left w:val="none" w:sz="0" w:space="0" w:color="auto"/>
                <w:bottom w:val="none" w:sz="0" w:space="0" w:color="auto"/>
                <w:right w:val="none" w:sz="0" w:space="0" w:color="auto"/>
              </w:divBdr>
              <w:divsChild>
                <w:div w:id="99066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575350">
      <w:bodyDiv w:val="1"/>
      <w:marLeft w:val="0"/>
      <w:marRight w:val="0"/>
      <w:marTop w:val="0"/>
      <w:marBottom w:val="0"/>
      <w:divBdr>
        <w:top w:val="none" w:sz="0" w:space="0" w:color="auto"/>
        <w:left w:val="none" w:sz="0" w:space="0" w:color="auto"/>
        <w:bottom w:val="none" w:sz="0" w:space="0" w:color="auto"/>
        <w:right w:val="none" w:sz="0" w:space="0" w:color="auto"/>
      </w:divBdr>
      <w:divsChild>
        <w:div w:id="1965844549">
          <w:marLeft w:val="0"/>
          <w:marRight w:val="0"/>
          <w:marTop w:val="0"/>
          <w:marBottom w:val="0"/>
          <w:divBdr>
            <w:top w:val="none" w:sz="0" w:space="0" w:color="auto"/>
            <w:left w:val="none" w:sz="0" w:space="0" w:color="auto"/>
            <w:bottom w:val="none" w:sz="0" w:space="0" w:color="auto"/>
            <w:right w:val="none" w:sz="0" w:space="0" w:color="auto"/>
          </w:divBdr>
          <w:divsChild>
            <w:div w:id="842234151">
              <w:marLeft w:val="0"/>
              <w:marRight w:val="0"/>
              <w:marTop w:val="0"/>
              <w:marBottom w:val="0"/>
              <w:divBdr>
                <w:top w:val="none" w:sz="0" w:space="0" w:color="auto"/>
                <w:left w:val="none" w:sz="0" w:space="0" w:color="auto"/>
                <w:bottom w:val="none" w:sz="0" w:space="0" w:color="auto"/>
                <w:right w:val="none" w:sz="0" w:space="0" w:color="auto"/>
              </w:divBdr>
              <w:divsChild>
                <w:div w:id="80454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538769">
      <w:bodyDiv w:val="1"/>
      <w:marLeft w:val="0"/>
      <w:marRight w:val="0"/>
      <w:marTop w:val="0"/>
      <w:marBottom w:val="0"/>
      <w:divBdr>
        <w:top w:val="none" w:sz="0" w:space="0" w:color="auto"/>
        <w:left w:val="none" w:sz="0" w:space="0" w:color="auto"/>
        <w:bottom w:val="none" w:sz="0" w:space="0" w:color="auto"/>
        <w:right w:val="none" w:sz="0" w:space="0" w:color="auto"/>
      </w:divBdr>
      <w:divsChild>
        <w:div w:id="1050151985">
          <w:marLeft w:val="0"/>
          <w:marRight w:val="0"/>
          <w:marTop w:val="0"/>
          <w:marBottom w:val="0"/>
          <w:divBdr>
            <w:top w:val="none" w:sz="0" w:space="0" w:color="auto"/>
            <w:left w:val="none" w:sz="0" w:space="0" w:color="auto"/>
            <w:bottom w:val="none" w:sz="0" w:space="0" w:color="auto"/>
            <w:right w:val="none" w:sz="0" w:space="0" w:color="auto"/>
          </w:divBdr>
          <w:divsChild>
            <w:div w:id="1181318107">
              <w:marLeft w:val="0"/>
              <w:marRight w:val="0"/>
              <w:marTop w:val="0"/>
              <w:marBottom w:val="0"/>
              <w:divBdr>
                <w:top w:val="none" w:sz="0" w:space="0" w:color="auto"/>
                <w:left w:val="none" w:sz="0" w:space="0" w:color="auto"/>
                <w:bottom w:val="none" w:sz="0" w:space="0" w:color="auto"/>
                <w:right w:val="none" w:sz="0" w:space="0" w:color="auto"/>
              </w:divBdr>
              <w:divsChild>
                <w:div w:id="72117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349044">
      <w:bodyDiv w:val="1"/>
      <w:marLeft w:val="0"/>
      <w:marRight w:val="0"/>
      <w:marTop w:val="0"/>
      <w:marBottom w:val="0"/>
      <w:divBdr>
        <w:top w:val="none" w:sz="0" w:space="0" w:color="auto"/>
        <w:left w:val="none" w:sz="0" w:space="0" w:color="auto"/>
        <w:bottom w:val="none" w:sz="0" w:space="0" w:color="auto"/>
        <w:right w:val="none" w:sz="0" w:space="0" w:color="auto"/>
      </w:divBdr>
      <w:divsChild>
        <w:div w:id="904680122">
          <w:marLeft w:val="0"/>
          <w:marRight w:val="0"/>
          <w:marTop w:val="0"/>
          <w:marBottom w:val="0"/>
          <w:divBdr>
            <w:top w:val="none" w:sz="0" w:space="0" w:color="auto"/>
            <w:left w:val="none" w:sz="0" w:space="0" w:color="auto"/>
            <w:bottom w:val="none" w:sz="0" w:space="0" w:color="auto"/>
            <w:right w:val="none" w:sz="0" w:space="0" w:color="auto"/>
          </w:divBdr>
          <w:divsChild>
            <w:div w:id="2001690155">
              <w:marLeft w:val="0"/>
              <w:marRight w:val="0"/>
              <w:marTop w:val="0"/>
              <w:marBottom w:val="0"/>
              <w:divBdr>
                <w:top w:val="none" w:sz="0" w:space="0" w:color="auto"/>
                <w:left w:val="none" w:sz="0" w:space="0" w:color="auto"/>
                <w:bottom w:val="none" w:sz="0" w:space="0" w:color="auto"/>
                <w:right w:val="none" w:sz="0" w:space="0" w:color="auto"/>
              </w:divBdr>
              <w:divsChild>
                <w:div w:id="20194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961611">
      <w:bodyDiv w:val="1"/>
      <w:marLeft w:val="0"/>
      <w:marRight w:val="0"/>
      <w:marTop w:val="0"/>
      <w:marBottom w:val="0"/>
      <w:divBdr>
        <w:top w:val="none" w:sz="0" w:space="0" w:color="auto"/>
        <w:left w:val="none" w:sz="0" w:space="0" w:color="auto"/>
        <w:bottom w:val="none" w:sz="0" w:space="0" w:color="auto"/>
        <w:right w:val="none" w:sz="0" w:space="0" w:color="auto"/>
      </w:divBdr>
      <w:divsChild>
        <w:div w:id="846093200">
          <w:marLeft w:val="0"/>
          <w:marRight w:val="0"/>
          <w:marTop w:val="0"/>
          <w:marBottom w:val="0"/>
          <w:divBdr>
            <w:top w:val="none" w:sz="0" w:space="0" w:color="auto"/>
            <w:left w:val="none" w:sz="0" w:space="0" w:color="auto"/>
            <w:bottom w:val="none" w:sz="0" w:space="0" w:color="auto"/>
            <w:right w:val="none" w:sz="0" w:space="0" w:color="auto"/>
          </w:divBdr>
          <w:divsChild>
            <w:div w:id="290284492">
              <w:marLeft w:val="0"/>
              <w:marRight w:val="0"/>
              <w:marTop w:val="0"/>
              <w:marBottom w:val="0"/>
              <w:divBdr>
                <w:top w:val="none" w:sz="0" w:space="0" w:color="auto"/>
                <w:left w:val="none" w:sz="0" w:space="0" w:color="auto"/>
                <w:bottom w:val="none" w:sz="0" w:space="0" w:color="auto"/>
                <w:right w:val="none" w:sz="0" w:space="0" w:color="auto"/>
              </w:divBdr>
              <w:divsChild>
                <w:div w:id="67261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939930">
      <w:bodyDiv w:val="1"/>
      <w:marLeft w:val="0"/>
      <w:marRight w:val="0"/>
      <w:marTop w:val="0"/>
      <w:marBottom w:val="0"/>
      <w:divBdr>
        <w:top w:val="none" w:sz="0" w:space="0" w:color="auto"/>
        <w:left w:val="none" w:sz="0" w:space="0" w:color="auto"/>
        <w:bottom w:val="none" w:sz="0" w:space="0" w:color="auto"/>
        <w:right w:val="none" w:sz="0" w:space="0" w:color="auto"/>
      </w:divBdr>
      <w:divsChild>
        <w:div w:id="1159538142">
          <w:marLeft w:val="0"/>
          <w:marRight w:val="0"/>
          <w:marTop w:val="0"/>
          <w:marBottom w:val="0"/>
          <w:divBdr>
            <w:top w:val="none" w:sz="0" w:space="0" w:color="auto"/>
            <w:left w:val="none" w:sz="0" w:space="0" w:color="auto"/>
            <w:bottom w:val="none" w:sz="0" w:space="0" w:color="auto"/>
            <w:right w:val="none" w:sz="0" w:space="0" w:color="auto"/>
          </w:divBdr>
          <w:divsChild>
            <w:div w:id="1161509300">
              <w:marLeft w:val="0"/>
              <w:marRight w:val="0"/>
              <w:marTop w:val="0"/>
              <w:marBottom w:val="0"/>
              <w:divBdr>
                <w:top w:val="none" w:sz="0" w:space="0" w:color="auto"/>
                <w:left w:val="none" w:sz="0" w:space="0" w:color="auto"/>
                <w:bottom w:val="none" w:sz="0" w:space="0" w:color="auto"/>
                <w:right w:val="none" w:sz="0" w:space="0" w:color="auto"/>
              </w:divBdr>
              <w:divsChild>
                <w:div w:id="31195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590827">
      <w:bodyDiv w:val="1"/>
      <w:marLeft w:val="0"/>
      <w:marRight w:val="0"/>
      <w:marTop w:val="0"/>
      <w:marBottom w:val="0"/>
      <w:divBdr>
        <w:top w:val="none" w:sz="0" w:space="0" w:color="auto"/>
        <w:left w:val="none" w:sz="0" w:space="0" w:color="auto"/>
        <w:bottom w:val="none" w:sz="0" w:space="0" w:color="auto"/>
        <w:right w:val="none" w:sz="0" w:space="0" w:color="auto"/>
      </w:divBdr>
      <w:divsChild>
        <w:div w:id="1104033020">
          <w:marLeft w:val="0"/>
          <w:marRight w:val="0"/>
          <w:marTop w:val="0"/>
          <w:marBottom w:val="0"/>
          <w:divBdr>
            <w:top w:val="none" w:sz="0" w:space="0" w:color="auto"/>
            <w:left w:val="none" w:sz="0" w:space="0" w:color="auto"/>
            <w:bottom w:val="none" w:sz="0" w:space="0" w:color="auto"/>
            <w:right w:val="none" w:sz="0" w:space="0" w:color="auto"/>
          </w:divBdr>
          <w:divsChild>
            <w:div w:id="2068528694">
              <w:marLeft w:val="0"/>
              <w:marRight w:val="0"/>
              <w:marTop w:val="0"/>
              <w:marBottom w:val="0"/>
              <w:divBdr>
                <w:top w:val="none" w:sz="0" w:space="0" w:color="auto"/>
                <w:left w:val="none" w:sz="0" w:space="0" w:color="auto"/>
                <w:bottom w:val="none" w:sz="0" w:space="0" w:color="auto"/>
                <w:right w:val="none" w:sz="0" w:space="0" w:color="auto"/>
              </w:divBdr>
              <w:divsChild>
                <w:div w:id="194761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828504">
      <w:bodyDiv w:val="1"/>
      <w:marLeft w:val="0"/>
      <w:marRight w:val="0"/>
      <w:marTop w:val="0"/>
      <w:marBottom w:val="0"/>
      <w:divBdr>
        <w:top w:val="none" w:sz="0" w:space="0" w:color="auto"/>
        <w:left w:val="none" w:sz="0" w:space="0" w:color="auto"/>
        <w:bottom w:val="none" w:sz="0" w:space="0" w:color="auto"/>
        <w:right w:val="none" w:sz="0" w:space="0" w:color="auto"/>
      </w:divBdr>
      <w:divsChild>
        <w:div w:id="2061320708">
          <w:marLeft w:val="0"/>
          <w:marRight w:val="0"/>
          <w:marTop w:val="0"/>
          <w:marBottom w:val="0"/>
          <w:divBdr>
            <w:top w:val="none" w:sz="0" w:space="0" w:color="auto"/>
            <w:left w:val="none" w:sz="0" w:space="0" w:color="auto"/>
            <w:bottom w:val="none" w:sz="0" w:space="0" w:color="auto"/>
            <w:right w:val="none" w:sz="0" w:space="0" w:color="auto"/>
          </w:divBdr>
          <w:divsChild>
            <w:div w:id="297687666">
              <w:marLeft w:val="0"/>
              <w:marRight w:val="0"/>
              <w:marTop w:val="0"/>
              <w:marBottom w:val="0"/>
              <w:divBdr>
                <w:top w:val="none" w:sz="0" w:space="0" w:color="auto"/>
                <w:left w:val="none" w:sz="0" w:space="0" w:color="auto"/>
                <w:bottom w:val="none" w:sz="0" w:space="0" w:color="auto"/>
                <w:right w:val="none" w:sz="0" w:space="0" w:color="auto"/>
              </w:divBdr>
              <w:divsChild>
                <w:div w:id="110456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811857">
      <w:bodyDiv w:val="1"/>
      <w:marLeft w:val="0"/>
      <w:marRight w:val="0"/>
      <w:marTop w:val="0"/>
      <w:marBottom w:val="0"/>
      <w:divBdr>
        <w:top w:val="none" w:sz="0" w:space="0" w:color="auto"/>
        <w:left w:val="none" w:sz="0" w:space="0" w:color="auto"/>
        <w:bottom w:val="none" w:sz="0" w:space="0" w:color="auto"/>
        <w:right w:val="none" w:sz="0" w:space="0" w:color="auto"/>
      </w:divBdr>
      <w:divsChild>
        <w:div w:id="1081486004">
          <w:marLeft w:val="0"/>
          <w:marRight w:val="0"/>
          <w:marTop w:val="0"/>
          <w:marBottom w:val="0"/>
          <w:divBdr>
            <w:top w:val="none" w:sz="0" w:space="0" w:color="auto"/>
            <w:left w:val="none" w:sz="0" w:space="0" w:color="auto"/>
            <w:bottom w:val="none" w:sz="0" w:space="0" w:color="auto"/>
            <w:right w:val="none" w:sz="0" w:space="0" w:color="auto"/>
          </w:divBdr>
          <w:divsChild>
            <w:div w:id="27146913">
              <w:marLeft w:val="0"/>
              <w:marRight w:val="0"/>
              <w:marTop w:val="0"/>
              <w:marBottom w:val="0"/>
              <w:divBdr>
                <w:top w:val="none" w:sz="0" w:space="0" w:color="auto"/>
                <w:left w:val="none" w:sz="0" w:space="0" w:color="auto"/>
                <w:bottom w:val="none" w:sz="0" w:space="0" w:color="auto"/>
                <w:right w:val="none" w:sz="0" w:space="0" w:color="auto"/>
              </w:divBdr>
              <w:divsChild>
                <w:div w:id="19211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637936">
      <w:bodyDiv w:val="1"/>
      <w:marLeft w:val="0"/>
      <w:marRight w:val="0"/>
      <w:marTop w:val="0"/>
      <w:marBottom w:val="0"/>
      <w:divBdr>
        <w:top w:val="none" w:sz="0" w:space="0" w:color="auto"/>
        <w:left w:val="none" w:sz="0" w:space="0" w:color="auto"/>
        <w:bottom w:val="none" w:sz="0" w:space="0" w:color="auto"/>
        <w:right w:val="none" w:sz="0" w:space="0" w:color="auto"/>
      </w:divBdr>
      <w:divsChild>
        <w:div w:id="1484420903">
          <w:marLeft w:val="0"/>
          <w:marRight w:val="0"/>
          <w:marTop w:val="0"/>
          <w:marBottom w:val="0"/>
          <w:divBdr>
            <w:top w:val="none" w:sz="0" w:space="0" w:color="auto"/>
            <w:left w:val="none" w:sz="0" w:space="0" w:color="auto"/>
            <w:bottom w:val="none" w:sz="0" w:space="0" w:color="auto"/>
            <w:right w:val="none" w:sz="0" w:space="0" w:color="auto"/>
          </w:divBdr>
          <w:divsChild>
            <w:div w:id="14353864">
              <w:marLeft w:val="0"/>
              <w:marRight w:val="0"/>
              <w:marTop w:val="0"/>
              <w:marBottom w:val="0"/>
              <w:divBdr>
                <w:top w:val="none" w:sz="0" w:space="0" w:color="auto"/>
                <w:left w:val="none" w:sz="0" w:space="0" w:color="auto"/>
                <w:bottom w:val="none" w:sz="0" w:space="0" w:color="auto"/>
                <w:right w:val="none" w:sz="0" w:space="0" w:color="auto"/>
              </w:divBdr>
              <w:divsChild>
                <w:div w:id="169989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749538">
      <w:bodyDiv w:val="1"/>
      <w:marLeft w:val="0"/>
      <w:marRight w:val="0"/>
      <w:marTop w:val="0"/>
      <w:marBottom w:val="0"/>
      <w:divBdr>
        <w:top w:val="none" w:sz="0" w:space="0" w:color="auto"/>
        <w:left w:val="none" w:sz="0" w:space="0" w:color="auto"/>
        <w:bottom w:val="none" w:sz="0" w:space="0" w:color="auto"/>
        <w:right w:val="none" w:sz="0" w:space="0" w:color="auto"/>
      </w:divBdr>
      <w:divsChild>
        <w:div w:id="256594648">
          <w:marLeft w:val="0"/>
          <w:marRight w:val="0"/>
          <w:marTop w:val="0"/>
          <w:marBottom w:val="0"/>
          <w:divBdr>
            <w:top w:val="none" w:sz="0" w:space="0" w:color="auto"/>
            <w:left w:val="none" w:sz="0" w:space="0" w:color="auto"/>
            <w:bottom w:val="none" w:sz="0" w:space="0" w:color="auto"/>
            <w:right w:val="none" w:sz="0" w:space="0" w:color="auto"/>
          </w:divBdr>
          <w:divsChild>
            <w:div w:id="97797359">
              <w:marLeft w:val="0"/>
              <w:marRight w:val="0"/>
              <w:marTop w:val="0"/>
              <w:marBottom w:val="0"/>
              <w:divBdr>
                <w:top w:val="none" w:sz="0" w:space="0" w:color="auto"/>
                <w:left w:val="none" w:sz="0" w:space="0" w:color="auto"/>
                <w:bottom w:val="none" w:sz="0" w:space="0" w:color="auto"/>
                <w:right w:val="none" w:sz="0" w:space="0" w:color="auto"/>
              </w:divBdr>
              <w:divsChild>
                <w:div w:id="136016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26816">
      <w:bodyDiv w:val="1"/>
      <w:marLeft w:val="0"/>
      <w:marRight w:val="0"/>
      <w:marTop w:val="0"/>
      <w:marBottom w:val="0"/>
      <w:divBdr>
        <w:top w:val="none" w:sz="0" w:space="0" w:color="auto"/>
        <w:left w:val="none" w:sz="0" w:space="0" w:color="auto"/>
        <w:bottom w:val="none" w:sz="0" w:space="0" w:color="auto"/>
        <w:right w:val="none" w:sz="0" w:space="0" w:color="auto"/>
      </w:divBdr>
      <w:divsChild>
        <w:div w:id="149684539">
          <w:marLeft w:val="0"/>
          <w:marRight w:val="0"/>
          <w:marTop w:val="0"/>
          <w:marBottom w:val="0"/>
          <w:divBdr>
            <w:top w:val="none" w:sz="0" w:space="0" w:color="auto"/>
            <w:left w:val="none" w:sz="0" w:space="0" w:color="auto"/>
            <w:bottom w:val="none" w:sz="0" w:space="0" w:color="auto"/>
            <w:right w:val="none" w:sz="0" w:space="0" w:color="auto"/>
          </w:divBdr>
          <w:divsChild>
            <w:div w:id="44646525">
              <w:marLeft w:val="0"/>
              <w:marRight w:val="0"/>
              <w:marTop w:val="0"/>
              <w:marBottom w:val="0"/>
              <w:divBdr>
                <w:top w:val="none" w:sz="0" w:space="0" w:color="auto"/>
                <w:left w:val="none" w:sz="0" w:space="0" w:color="auto"/>
                <w:bottom w:val="none" w:sz="0" w:space="0" w:color="auto"/>
                <w:right w:val="none" w:sz="0" w:space="0" w:color="auto"/>
              </w:divBdr>
              <w:divsChild>
                <w:div w:id="212665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232514">
      <w:bodyDiv w:val="1"/>
      <w:marLeft w:val="0"/>
      <w:marRight w:val="0"/>
      <w:marTop w:val="0"/>
      <w:marBottom w:val="0"/>
      <w:divBdr>
        <w:top w:val="none" w:sz="0" w:space="0" w:color="auto"/>
        <w:left w:val="none" w:sz="0" w:space="0" w:color="auto"/>
        <w:bottom w:val="none" w:sz="0" w:space="0" w:color="auto"/>
        <w:right w:val="none" w:sz="0" w:space="0" w:color="auto"/>
      </w:divBdr>
      <w:divsChild>
        <w:div w:id="1691637134">
          <w:marLeft w:val="0"/>
          <w:marRight w:val="0"/>
          <w:marTop w:val="0"/>
          <w:marBottom w:val="0"/>
          <w:divBdr>
            <w:top w:val="none" w:sz="0" w:space="0" w:color="auto"/>
            <w:left w:val="none" w:sz="0" w:space="0" w:color="auto"/>
            <w:bottom w:val="none" w:sz="0" w:space="0" w:color="auto"/>
            <w:right w:val="none" w:sz="0" w:space="0" w:color="auto"/>
          </w:divBdr>
          <w:divsChild>
            <w:div w:id="2132505791">
              <w:marLeft w:val="0"/>
              <w:marRight w:val="0"/>
              <w:marTop w:val="0"/>
              <w:marBottom w:val="0"/>
              <w:divBdr>
                <w:top w:val="none" w:sz="0" w:space="0" w:color="auto"/>
                <w:left w:val="none" w:sz="0" w:space="0" w:color="auto"/>
                <w:bottom w:val="none" w:sz="0" w:space="0" w:color="auto"/>
                <w:right w:val="none" w:sz="0" w:space="0" w:color="auto"/>
              </w:divBdr>
              <w:divsChild>
                <w:div w:id="34690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500761">
      <w:bodyDiv w:val="1"/>
      <w:marLeft w:val="0"/>
      <w:marRight w:val="0"/>
      <w:marTop w:val="0"/>
      <w:marBottom w:val="0"/>
      <w:divBdr>
        <w:top w:val="none" w:sz="0" w:space="0" w:color="auto"/>
        <w:left w:val="none" w:sz="0" w:space="0" w:color="auto"/>
        <w:bottom w:val="none" w:sz="0" w:space="0" w:color="auto"/>
        <w:right w:val="none" w:sz="0" w:space="0" w:color="auto"/>
      </w:divBdr>
      <w:divsChild>
        <w:div w:id="452990406">
          <w:marLeft w:val="0"/>
          <w:marRight w:val="0"/>
          <w:marTop w:val="0"/>
          <w:marBottom w:val="0"/>
          <w:divBdr>
            <w:top w:val="none" w:sz="0" w:space="0" w:color="auto"/>
            <w:left w:val="none" w:sz="0" w:space="0" w:color="auto"/>
            <w:bottom w:val="none" w:sz="0" w:space="0" w:color="auto"/>
            <w:right w:val="none" w:sz="0" w:space="0" w:color="auto"/>
          </w:divBdr>
          <w:divsChild>
            <w:div w:id="1377007715">
              <w:marLeft w:val="0"/>
              <w:marRight w:val="0"/>
              <w:marTop w:val="0"/>
              <w:marBottom w:val="0"/>
              <w:divBdr>
                <w:top w:val="none" w:sz="0" w:space="0" w:color="auto"/>
                <w:left w:val="none" w:sz="0" w:space="0" w:color="auto"/>
                <w:bottom w:val="none" w:sz="0" w:space="0" w:color="auto"/>
                <w:right w:val="none" w:sz="0" w:space="0" w:color="auto"/>
              </w:divBdr>
              <w:divsChild>
                <w:div w:id="30489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137000">
      <w:bodyDiv w:val="1"/>
      <w:marLeft w:val="0"/>
      <w:marRight w:val="0"/>
      <w:marTop w:val="0"/>
      <w:marBottom w:val="0"/>
      <w:divBdr>
        <w:top w:val="none" w:sz="0" w:space="0" w:color="auto"/>
        <w:left w:val="none" w:sz="0" w:space="0" w:color="auto"/>
        <w:bottom w:val="none" w:sz="0" w:space="0" w:color="auto"/>
        <w:right w:val="none" w:sz="0" w:space="0" w:color="auto"/>
      </w:divBdr>
      <w:divsChild>
        <w:div w:id="23600949">
          <w:marLeft w:val="0"/>
          <w:marRight w:val="0"/>
          <w:marTop w:val="0"/>
          <w:marBottom w:val="0"/>
          <w:divBdr>
            <w:top w:val="none" w:sz="0" w:space="0" w:color="auto"/>
            <w:left w:val="none" w:sz="0" w:space="0" w:color="auto"/>
            <w:bottom w:val="none" w:sz="0" w:space="0" w:color="auto"/>
            <w:right w:val="none" w:sz="0" w:space="0" w:color="auto"/>
          </w:divBdr>
          <w:divsChild>
            <w:div w:id="261381947">
              <w:marLeft w:val="0"/>
              <w:marRight w:val="0"/>
              <w:marTop w:val="0"/>
              <w:marBottom w:val="0"/>
              <w:divBdr>
                <w:top w:val="none" w:sz="0" w:space="0" w:color="auto"/>
                <w:left w:val="none" w:sz="0" w:space="0" w:color="auto"/>
                <w:bottom w:val="none" w:sz="0" w:space="0" w:color="auto"/>
                <w:right w:val="none" w:sz="0" w:space="0" w:color="auto"/>
              </w:divBdr>
              <w:divsChild>
                <w:div w:id="2139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391577">
      <w:bodyDiv w:val="1"/>
      <w:marLeft w:val="0"/>
      <w:marRight w:val="0"/>
      <w:marTop w:val="0"/>
      <w:marBottom w:val="0"/>
      <w:divBdr>
        <w:top w:val="none" w:sz="0" w:space="0" w:color="auto"/>
        <w:left w:val="none" w:sz="0" w:space="0" w:color="auto"/>
        <w:bottom w:val="none" w:sz="0" w:space="0" w:color="auto"/>
        <w:right w:val="none" w:sz="0" w:space="0" w:color="auto"/>
      </w:divBdr>
      <w:divsChild>
        <w:div w:id="350183780">
          <w:marLeft w:val="0"/>
          <w:marRight w:val="0"/>
          <w:marTop w:val="0"/>
          <w:marBottom w:val="0"/>
          <w:divBdr>
            <w:top w:val="none" w:sz="0" w:space="0" w:color="auto"/>
            <w:left w:val="none" w:sz="0" w:space="0" w:color="auto"/>
            <w:bottom w:val="none" w:sz="0" w:space="0" w:color="auto"/>
            <w:right w:val="none" w:sz="0" w:space="0" w:color="auto"/>
          </w:divBdr>
          <w:divsChild>
            <w:div w:id="1420979295">
              <w:marLeft w:val="0"/>
              <w:marRight w:val="0"/>
              <w:marTop w:val="0"/>
              <w:marBottom w:val="0"/>
              <w:divBdr>
                <w:top w:val="none" w:sz="0" w:space="0" w:color="auto"/>
                <w:left w:val="none" w:sz="0" w:space="0" w:color="auto"/>
                <w:bottom w:val="none" w:sz="0" w:space="0" w:color="auto"/>
                <w:right w:val="none" w:sz="0" w:space="0" w:color="auto"/>
              </w:divBdr>
              <w:divsChild>
                <w:div w:id="197566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784303">
      <w:bodyDiv w:val="1"/>
      <w:marLeft w:val="0"/>
      <w:marRight w:val="0"/>
      <w:marTop w:val="0"/>
      <w:marBottom w:val="0"/>
      <w:divBdr>
        <w:top w:val="none" w:sz="0" w:space="0" w:color="auto"/>
        <w:left w:val="none" w:sz="0" w:space="0" w:color="auto"/>
        <w:bottom w:val="none" w:sz="0" w:space="0" w:color="auto"/>
        <w:right w:val="none" w:sz="0" w:space="0" w:color="auto"/>
      </w:divBdr>
      <w:divsChild>
        <w:div w:id="1774283038">
          <w:marLeft w:val="0"/>
          <w:marRight w:val="0"/>
          <w:marTop w:val="0"/>
          <w:marBottom w:val="0"/>
          <w:divBdr>
            <w:top w:val="none" w:sz="0" w:space="0" w:color="auto"/>
            <w:left w:val="none" w:sz="0" w:space="0" w:color="auto"/>
            <w:bottom w:val="none" w:sz="0" w:space="0" w:color="auto"/>
            <w:right w:val="none" w:sz="0" w:space="0" w:color="auto"/>
          </w:divBdr>
          <w:divsChild>
            <w:div w:id="2007785665">
              <w:marLeft w:val="0"/>
              <w:marRight w:val="0"/>
              <w:marTop w:val="0"/>
              <w:marBottom w:val="0"/>
              <w:divBdr>
                <w:top w:val="none" w:sz="0" w:space="0" w:color="auto"/>
                <w:left w:val="none" w:sz="0" w:space="0" w:color="auto"/>
                <w:bottom w:val="none" w:sz="0" w:space="0" w:color="auto"/>
                <w:right w:val="none" w:sz="0" w:space="0" w:color="auto"/>
              </w:divBdr>
              <w:divsChild>
                <w:div w:id="196727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976107">
      <w:bodyDiv w:val="1"/>
      <w:marLeft w:val="0"/>
      <w:marRight w:val="0"/>
      <w:marTop w:val="0"/>
      <w:marBottom w:val="0"/>
      <w:divBdr>
        <w:top w:val="none" w:sz="0" w:space="0" w:color="auto"/>
        <w:left w:val="none" w:sz="0" w:space="0" w:color="auto"/>
        <w:bottom w:val="none" w:sz="0" w:space="0" w:color="auto"/>
        <w:right w:val="none" w:sz="0" w:space="0" w:color="auto"/>
      </w:divBdr>
      <w:divsChild>
        <w:div w:id="445740282">
          <w:marLeft w:val="0"/>
          <w:marRight w:val="0"/>
          <w:marTop w:val="0"/>
          <w:marBottom w:val="0"/>
          <w:divBdr>
            <w:top w:val="none" w:sz="0" w:space="0" w:color="auto"/>
            <w:left w:val="none" w:sz="0" w:space="0" w:color="auto"/>
            <w:bottom w:val="none" w:sz="0" w:space="0" w:color="auto"/>
            <w:right w:val="none" w:sz="0" w:space="0" w:color="auto"/>
          </w:divBdr>
          <w:divsChild>
            <w:div w:id="809903281">
              <w:marLeft w:val="0"/>
              <w:marRight w:val="0"/>
              <w:marTop w:val="0"/>
              <w:marBottom w:val="0"/>
              <w:divBdr>
                <w:top w:val="none" w:sz="0" w:space="0" w:color="auto"/>
                <w:left w:val="none" w:sz="0" w:space="0" w:color="auto"/>
                <w:bottom w:val="none" w:sz="0" w:space="0" w:color="auto"/>
                <w:right w:val="none" w:sz="0" w:space="0" w:color="auto"/>
              </w:divBdr>
              <w:divsChild>
                <w:div w:id="32652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309048">
      <w:bodyDiv w:val="1"/>
      <w:marLeft w:val="0"/>
      <w:marRight w:val="0"/>
      <w:marTop w:val="0"/>
      <w:marBottom w:val="0"/>
      <w:divBdr>
        <w:top w:val="none" w:sz="0" w:space="0" w:color="auto"/>
        <w:left w:val="none" w:sz="0" w:space="0" w:color="auto"/>
        <w:bottom w:val="none" w:sz="0" w:space="0" w:color="auto"/>
        <w:right w:val="none" w:sz="0" w:space="0" w:color="auto"/>
      </w:divBdr>
      <w:divsChild>
        <w:div w:id="318777629">
          <w:marLeft w:val="0"/>
          <w:marRight w:val="0"/>
          <w:marTop w:val="0"/>
          <w:marBottom w:val="0"/>
          <w:divBdr>
            <w:top w:val="none" w:sz="0" w:space="0" w:color="auto"/>
            <w:left w:val="none" w:sz="0" w:space="0" w:color="auto"/>
            <w:bottom w:val="none" w:sz="0" w:space="0" w:color="auto"/>
            <w:right w:val="none" w:sz="0" w:space="0" w:color="auto"/>
          </w:divBdr>
          <w:divsChild>
            <w:div w:id="1904218854">
              <w:marLeft w:val="0"/>
              <w:marRight w:val="0"/>
              <w:marTop w:val="0"/>
              <w:marBottom w:val="0"/>
              <w:divBdr>
                <w:top w:val="none" w:sz="0" w:space="0" w:color="auto"/>
                <w:left w:val="none" w:sz="0" w:space="0" w:color="auto"/>
                <w:bottom w:val="none" w:sz="0" w:space="0" w:color="auto"/>
                <w:right w:val="none" w:sz="0" w:space="0" w:color="auto"/>
              </w:divBdr>
              <w:divsChild>
                <w:div w:id="211231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834676">
      <w:bodyDiv w:val="1"/>
      <w:marLeft w:val="0"/>
      <w:marRight w:val="0"/>
      <w:marTop w:val="0"/>
      <w:marBottom w:val="0"/>
      <w:divBdr>
        <w:top w:val="none" w:sz="0" w:space="0" w:color="auto"/>
        <w:left w:val="none" w:sz="0" w:space="0" w:color="auto"/>
        <w:bottom w:val="none" w:sz="0" w:space="0" w:color="auto"/>
        <w:right w:val="none" w:sz="0" w:space="0" w:color="auto"/>
      </w:divBdr>
      <w:divsChild>
        <w:div w:id="58599359">
          <w:marLeft w:val="0"/>
          <w:marRight w:val="0"/>
          <w:marTop w:val="0"/>
          <w:marBottom w:val="0"/>
          <w:divBdr>
            <w:top w:val="none" w:sz="0" w:space="0" w:color="auto"/>
            <w:left w:val="none" w:sz="0" w:space="0" w:color="auto"/>
            <w:bottom w:val="none" w:sz="0" w:space="0" w:color="auto"/>
            <w:right w:val="none" w:sz="0" w:space="0" w:color="auto"/>
          </w:divBdr>
          <w:divsChild>
            <w:div w:id="1769503429">
              <w:marLeft w:val="0"/>
              <w:marRight w:val="0"/>
              <w:marTop w:val="0"/>
              <w:marBottom w:val="0"/>
              <w:divBdr>
                <w:top w:val="none" w:sz="0" w:space="0" w:color="auto"/>
                <w:left w:val="none" w:sz="0" w:space="0" w:color="auto"/>
                <w:bottom w:val="none" w:sz="0" w:space="0" w:color="auto"/>
                <w:right w:val="none" w:sz="0" w:space="0" w:color="auto"/>
              </w:divBdr>
              <w:divsChild>
                <w:div w:id="142556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229691">
      <w:bodyDiv w:val="1"/>
      <w:marLeft w:val="0"/>
      <w:marRight w:val="0"/>
      <w:marTop w:val="0"/>
      <w:marBottom w:val="0"/>
      <w:divBdr>
        <w:top w:val="none" w:sz="0" w:space="0" w:color="auto"/>
        <w:left w:val="none" w:sz="0" w:space="0" w:color="auto"/>
        <w:bottom w:val="none" w:sz="0" w:space="0" w:color="auto"/>
        <w:right w:val="none" w:sz="0" w:space="0" w:color="auto"/>
      </w:divBdr>
      <w:divsChild>
        <w:div w:id="1857308980">
          <w:marLeft w:val="0"/>
          <w:marRight w:val="0"/>
          <w:marTop w:val="0"/>
          <w:marBottom w:val="0"/>
          <w:divBdr>
            <w:top w:val="none" w:sz="0" w:space="0" w:color="auto"/>
            <w:left w:val="none" w:sz="0" w:space="0" w:color="auto"/>
            <w:bottom w:val="none" w:sz="0" w:space="0" w:color="auto"/>
            <w:right w:val="none" w:sz="0" w:space="0" w:color="auto"/>
          </w:divBdr>
          <w:divsChild>
            <w:div w:id="661588765">
              <w:marLeft w:val="0"/>
              <w:marRight w:val="0"/>
              <w:marTop w:val="0"/>
              <w:marBottom w:val="0"/>
              <w:divBdr>
                <w:top w:val="none" w:sz="0" w:space="0" w:color="auto"/>
                <w:left w:val="none" w:sz="0" w:space="0" w:color="auto"/>
                <w:bottom w:val="none" w:sz="0" w:space="0" w:color="auto"/>
                <w:right w:val="none" w:sz="0" w:space="0" w:color="auto"/>
              </w:divBdr>
              <w:divsChild>
                <w:div w:id="130246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334384">
      <w:bodyDiv w:val="1"/>
      <w:marLeft w:val="0"/>
      <w:marRight w:val="0"/>
      <w:marTop w:val="0"/>
      <w:marBottom w:val="0"/>
      <w:divBdr>
        <w:top w:val="none" w:sz="0" w:space="0" w:color="auto"/>
        <w:left w:val="none" w:sz="0" w:space="0" w:color="auto"/>
        <w:bottom w:val="none" w:sz="0" w:space="0" w:color="auto"/>
        <w:right w:val="none" w:sz="0" w:space="0" w:color="auto"/>
      </w:divBdr>
      <w:divsChild>
        <w:div w:id="575090694">
          <w:marLeft w:val="0"/>
          <w:marRight w:val="0"/>
          <w:marTop w:val="0"/>
          <w:marBottom w:val="0"/>
          <w:divBdr>
            <w:top w:val="none" w:sz="0" w:space="0" w:color="auto"/>
            <w:left w:val="none" w:sz="0" w:space="0" w:color="auto"/>
            <w:bottom w:val="none" w:sz="0" w:space="0" w:color="auto"/>
            <w:right w:val="none" w:sz="0" w:space="0" w:color="auto"/>
          </w:divBdr>
          <w:divsChild>
            <w:div w:id="1104152514">
              <w:marLeft w:val="0"/>
              <w:marRight w:val="0"/>
              <w:marTop w:val="0"/>
              <w:marBottom w:val="0"/>
              <w:divBdr>
                <w:top w:val="none" w:sz="0" w:space="0" w:color="auto"/>
                <w:left w:val="none" w:sz="0" w:space="0" w:color="auto"/>
                <w:bottom w:val="none" w:sz="0" w:space="0" w:color="auto"/>
                <w:right w:val="none" w:sz="0" w:space="0" w:color="auto"/>
              </w:divBdr>
              <w:divsChild>
                <w:div w:id="206367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543990">
      <w:bodyDiv w:val="1"/>
      <w:marLeft w:val="0"/>
      <w:marRight w:val="0"/>
      <w:marTop w:val="0"/>
      <w:marBottom w:val="0"/>
      <w:divBdr>
        <w:top w:val="none" w:sz="0" w:space="0" w:color="auto"/>
        <w:left w:val="none" w:sz="0" w:space="0" w:color="auto"/>
        <w:bottom w:val="none" w:sz="0" w:space="0" w:color="auto"/>
        <w:right w:val="none" w:sz="0" w:space="0" w:color="auto"/>
      </w:divBdr>
      <w:divsChild>
        <w:div w:id="673654442">
          <w:marLeft w:val="0"/>
          <w:marRight w:val="0"/>
          <w:marTop w:val="0"/>
          <w:marBottom w:val="0"/>
          <w:divBdr>
            <w:top w:val="none" w:sz="0" w:space="0" w:color="auto"/>
            <w:left w:val="none" w:sz="0" w:space="0" w:color="auto"/>
            <w:bottom w:val="none" w:sz="0" w:space="0" w:color="auto"/>
            <w:right w:val="none" w:sz="0" w:space="0" w:color="auto"/>
          </w:divBdr>
          <w:divsChild>
            <w:div w:id="589319147">
              <w:marLeft w:val="0"/>
              <w:marRight w:val="0"/>
              <w:marTop w:val="0"/>
              <w:marBottom w:val="0"/>
              <w:divBdr>
                <w:top w:val="none" w:sz="0" w:space="0" w:color="auto"/>
                <w:left w:val="none" w:sz="0" w:space="0" w:color="auto"/>
                <w:bottom w:val="none" w:sz="0" w:space="0" w:color="auto"/>
                <w:right w:val="none" w:sz="0" w:space="0" w:color="auto"/>
              </w:divBdr>
              <w:divsChild>
                <w:div w:id="110122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709846">
      <w:bodyDiv w:val="1"/>
      <w:marLeft w:val="0"/>
      <w:marRight w:val="0"/>
      <w:marTop w:val="0"/>
      <w:marBottom w:val="0"/>
      <w:divBdr>
        <w:top w:val="none" w:sz="0" w:space="0" w:color="auto"/>
        <w:left w:val="none" w:sz="0" w:space="0" w:color="auto"/>
        <w:bottom w:val="none" w:sz="0" w:space="0" w:color="auto"/>
        <w:right w:val="none" w:sz="0" w:space="0" w:color="auto"/>
      </w:divBdr>
      <w:divsChild>
        <w:div w:id="1561092355">
          <w:marLeft w:val="0"/>
          <w:marRight w:val="0"/>
          <w:marTop w:val="0"/>
          <w:marBottom w:val="0"/>
          <w:divBdr>
            <w:top w:val="none" w:sz="0" w:space="0" w:color="auto"/>
            <w:left w:val="none" w:sz="0" w:space="0" w:color="auto"/>
            <w:bottom w:val="none" w:sz="0" w:space="0" w:color="auto"/>
            <w:right w:val="none" w:sz="0" w:space="0" w:color="auto"/>
          </w:divBdr>
          <w:divsChild>
            <w:div w:id="48842029">
              <w:marLeft w:val="0"/>
              <w:marRight w:val="0"/>
              <w:marTop w:val="0"/>
              <w:marBottom w:val="0"/>
              <w:divBdr>
                <w:top w:val="none" w:sz="0" w:space="0" w:color="auto"/>
                <w:left w:val="none" w:sz="0" w:space="0" w:color="auto"/>
                <w:bottom w:val="none" w:sz="0" w:space="0" w:color="auto"/>
                <w:right w:val="none" w:sz="0" w:space="0" w:color="auto"/>
              </w:divBdr>
              <w:divsChild>
                <w:div w:id="165020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831808">
      <w:bodyDiv w:val="1"/>
      <w:marLeft w:val="0"/>
      <w:marRight w:val="0"/>
      <w:marTop w:val="0"/>
      <w:marBottom w:val="0"/>
      <w:divBdr>
        <w:top w:val="none" w:sz="0" w:space="0" w:color="auto"/>
        <w:left w:val="none" w:sz="0" w:space="0" w:color="auto"/>
        <w:bottom w:val="none" w:sz="0" w:space="0" w:color="auto"/>
        <w:right w:val="none" w:sz="0" w:space="0" w:color="auto"/>
      </w:divBdr>
      <w:divsChild>
        <w:div w:id="776219070">
          <w:marLeft w:val="0"/>
          <w:marRight w:val="0"/>
          <w:marTop w:val="0"/>
          <w:marBottom w:val="0"/>
          <w:divBdr>
            <w:top w:val="none" w:sz="0" w:space="0" w:color="auto"/>
            <w:left w:val="none" w:sz="0" w:space="0" w:color="auto"/>
            <w:bottom w:val="none" w:sz="0" w:space="0" w:color="auto"/>
            <w:right w:val="none" w:sz="0" w:space="0" w:color="auto"/>
          </w:divBdr>
          <w:divsChild>
            <w:div w:id="1442722727">
              <w:marLeft w:val="0"/>
              <w:marRight w:val="0"/>
              <w:marTop w:val="0"/>
              <w:marBottom w:val="0"/>
              <w:divBdr>
                <w:top w:val="none" w:sz="0" w:space="0" w:color="auto"/>
                <w:left w:val="none" w:sz="0" w:space="0" w:color="auto"/>
                <w:bottom w:val="none" w:sz="0" w:space="0" w:color="auto"/>
                <w:right w:val="none" w:sz="0" w:space="0" w:color="auto"/>
              </w:divBdr>
              <w:divsChild>
                <w:div w:id="106857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127342">
      <w:bodyDiv w:val="1"/>
      <w:marLeft w:val="0"/>
      <w:marRight w:val="0"/>
      <w:marTop w:val="0"/>
      <w:marBottom w:val="0"/>
      <w:divBdr>
        <w:top w:val="none" w:sz="0" w:space="0" w:color="auto"/>
        <w:left w:val="none" w:sz="0" w:space="0" w:color="auto"/>
        <w:bottom w:val="none" w:sz="0" w:space="0" w:color="auto"/>
        <w:right w:val="none" w:sz="0" w:space="0" w:color="auto"/>
      </w:divBdr>
      <w:divsChild>
        <w:div w:id="1735083359">
          <w:marLeft w:val="0"/>
          <w:marRight w:val="0"/>
          <w:marTop w:val="0"/>
          <w:marBottom w:val="0"/>
          <w:divBdr>
            <w:top w:val="none" w:sz="0" w:space="0" w:color="auto"/>
            <w:left w:val="none" w:sz="0" w:space="0" w:color="auto"/>
            <w:bottom w:val="none" w:sz="0" w:space="0" w:color="auto"/>
            <w:right w:val="none" w:sz="0" w:space="0" w:color="auto"/>
          </w:divBdr>
          <w:divsChild>
            <w:div w:id="1403600289">
              <w:marLeft w:val="0"/>
              <w:marRight w:val="0"/>
              <w:marTop w:val="0"/>
              <w:marBottom w:val="0"/>
              <w:divBdr>
                <w:top w:val="none" w:sz="0" w:space="0" w:color="auto"/>
                <w:left w:val="none" w:sz="0" w:space="0" w:color="auto"/>
                <w:bottom w:val="none" w:sz="0" w:space="0" w:color="auto"/>
                <w:right w:val="none" w:sz="0" w:space="0" w:color="auto"/>
              </w:divBdr>
              <w:divsChild>
                <w:div w:id="1492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2675">
      <w:bodyDiv w:val="1"/>
      <w:marLeft w:val="0"/>
      <w:marRight w:val="0"/>
      <w:marTop w:val="0"/>
      <w:marBottom w:val="0"/>
      <w:divBdr>
        <w:top w:val="none" w:sz="0" w:space="0" w:color="auto"/>
        <w:left w:val="none" w:sz="0" w:space="0" w:color="auto"/>
        <w:bottom w:val="none" w:sz="0" w:space="0" w:color="auto"/>
        <w:right w:val="none" w:sz="0" w:space="0" w:color="auto"/>
      </w:divBdr>
      <w:divsChild>
        <w:div w:id="1011302047">
          <w:marLeft w:val="0"/>
          <w:marRight w:val="0"/>
          <w:marTop w:val="0"/>
          <w:marBottom w:val="0"/>
          <w:divBdr>
            <w:top w:val="none" w:sz="0" w:space="0" w:color="auto"/>
            <w:left w:val="none" w:sz="0" w:space="0" w:color="auto"/>
            <w:bottom w:val="none" w:sz="0" w:space="0" w:color="auto"/>
            <w:right w:val="none" w:sz="0" w:space="0" w:color="auto"/>
          </w:divBdr>
          <w:divsChild>
            <w:div w:id="102386531">
              <w:marLeft w:val="0"/>
              <w:marRight w:val="0"/>
              <w:marTop w:val="0"/>
              <w:marBottom w:val="0"/>
              <w:divBdr>
                <w:top w:val="none" w:sz="0" w:space="0" w:color="auto"/>
                <w:left w:val="none" w:sz="0" w:space="0" w:color="auto"/>
                <w:bottom w:val="none" w:sz="0" w:space="0" w:color="auto"/>
                <w:right w:val="none" w:sz="0" w:space="0" w:color="auto"/>
              </w:divBdr>
              <w:divsChild>
                <w:div w:id="100763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127109">
      <w:bodyDiv w:val="1"/>
      <w:marLeft w:val="0"/>
      <w:marRight w:val="0"/>
      <w:marTop w:val="0"/>
      <w:marBottom w:val="0"/>
      <w:divBdr>
        <w:top w:val="none" w:sz="0" w:space="0" w:color="auto"/>
        <w:left w:val="none" w:sz="0" w:space="0" w:color="auto"/>
        <w:bottom w:val="none" w:sz="0" w:space="0" w:color="auto"/>
        <w:right w:val="none" w:sz="0" w:space="0" w:color="auto"/>
      </w:divBdr>
      <w:divsChild>
        <w:div w:id="1654211671">
          <w:marLeft w:val="0"/>
          <w:marRight w:val="0"/>
          <w:marTop w:val="0"/>
          <w:marBottom w:val="0"/>
          <w:divBdr>
            <w:top w:val="none" w:sz="0" w:space="0" w:color="auto"/>
            <w:left w:val="none" w:sz="0" w:space="0" w:color="auto"/>
            <w:bottom w:val="none" w:sz="0" w:space="0" w:color="auto"/>
            <w:right w:val="none" w:sz="0" w:space="0" w:color="auto"/>
          </w:divBdr>
          <w:divsChild>
            <w:div w:id="868376568">
              <w:marLeft w:val="0"/>
              <w:marRight w:val="0"/>
              <w:marTop w:val="0"/>
              <w:marBottom w:val="0"/>
              <w:divBdr>
                <w:top w:val="none" w:sz="0" w:space="0" w:color="auto"/>
                <w:left w:val="none" w:sz="0" w:space="0" w:color="auto"/>
                <w:bottom w:val="none" w:sz="0" w:space="0" w:color="auto"/>
                <w:right w:val="none" w:sz="0" w:space="0" w:color="auto"/>
              </w:divBdr>
              <w:divsChild>
                <w:div w:id="204527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122226">
      <w:bodyDiv w:val="1"/>
      <w:marLeft w:val="0"/>
      <w:marRight w:val="0"/>
      <w:marTop w:val="0"/>
      <w:marBottom w:val="0"/>
      <w:divBdr>
        <w:top w:val="none" w:sz="0" w:space="0" w:color="auto"/>
        <w:left w:val="none" w:sz="0" w:space="0" w:color="auto"/>
        <w:bottom w:val="none" w:sz="0" w:space="0" w:color="auto"/>
        <w:right w:val="none" w:sz="0" w:space="0" w:color="auto"/>
      </w:divBdr>
      <w:divsChild>
        <w:div w:id="247202739">
          <w:marLeft w:val="0"/>
          <w:marRight w:val="0"/>
          <w:marTop w:val="0"/>
          <w:marBottom w:val="0"/>
          <w:divBdr>
            <w:top w:val="none" w:sz="0" w:space="0" w:color="auto"/>
            <w:left w:val="none" w:sz="0" w:space="0" w:color="auto"/>
            <w:bottom w:val="none" w:sz="0" w:space="0" w:color="auto"/>
            <w:right w:val="none" w:sz="0" w:space="0" w:color="auto"/>
          </w:divBdr>
          <w:divsChild>
            <w:div w:id="1985085444">
              <w:marLeft w:val="0"/>
              <w:marRight w:val="0"/>
              <w:marTop w:val="0"/>
              <w:marBottom w:val="0"/>
              <w:divBdr>
                <w:top w:val="none" w:sz="0" w:space="0" w:color="auto"/>
                <w:left w:val="none" w:sz="0" w:space="0" w:color="auto"/>
                <w:bottom w:val="none" w:sz="0" w:space="0" w:color="auto"/>
                <w:right w:val="none" w:sz="0" w:space="0" w:color="auto"/>
              </w:divBdr>
              <w:divsChild>
                <w:div w:id="48767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664041">
      <w:bodyDiv w:val="1"/>
      <w:marLeft w:val="0"/>
      <w:marRight w:val="0"/>
      <w:marTop w:val="0"/>
      <w:marBottom w:val="0"/>
      <w:divBdr>
        <w:top w:val="none" w:sz="0" w:space="0" w:color="auto"/>
        <w:left w:val="none" w:sz="0" w:space="0" w:color="auto"/>
        <w:bottom w:val="none" w:sz="0" w:space="0" w:color="auto"/>
        <w:right w:val="none" w:sz="0" w:space="0" w:color="auto"/>
      </w:divBdr>
      <w:divsChild>
        <w:div w:id="1756048674">
          <w:marLeft w:val="0"/>
          <w:marRight w:val="0"/>
          <w:marTop w:val="0"/>
          <w:marBottom w:val="0"/>
          <w:divBdr>
            <w:top w:val="none" w:sz="0" w:space="0" w:color="auto"/>
            <w:left w:val="none" w:sz="0" w:space="0" w:color="auto"/>
            <w:bottom w:val="none" w:sz="0" w:space="0" w:color="auto"/>
            <w:right w:val="none" w:sz="0" w:space="0" w:color="auto"/>
          </w:divBdr>
          <w:divsChild>
            <w:div w:id="1458639729">
              <w:marLeft w:val="0"/>
              <w:marRight w:val="0"/>
              <w:marTop w:val="0"/>
              <w:marBottom w:val="0"/>
              <w:divBdr>
                <w:top w:val="none" w:sz="0" w:space="0" w:color="auto"/>
                <w:left w:val="none" w:sz="0" w:space="0" w:color="auto"/>
                <w:bottom w:val="none" w:sz="0" w:space="0" w:color="auto"/>
                <w:right w:val="none" w:sz="0" w:space="0" w:color="auto"/>
              </w:divBdr>
              <w:divsChild>
                <w:div w:id="197035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80510">
      <w:bodyDiv w:val="1"/>
      <w:marLeft w:val="0"/>
      <w:marRight w:val="0"/>
      <w:marTop w:val="0"/>
      <w:marBottom w:val="0"/>
      <w:divBdr>
        <w:top w:val="none" w:sz="0" w:space="0" w:color="auto"/>
        <w:left w:val="none" w:sz="0" w:space="0" w:color="auto"/>
        <w:bottom w:val="none" w:sz="0" w:space="0" w:color="auto"/>
        <w:right w:val="none" w:sz="0" w:space="0" w:color="auto"/>
      </w:divBdr>
      <w:divsChild>
        <w:div w:id="1869221308">
          <w:marLeft w:val="0"/>
          <w:marRight w:val="0"/>
          <w:marTop w:val="0"/>
          <w:marBottom w:val="0"/>
          <w:divBdr>
            <w:top w:val="none" w:sz="0" w:space="0" w:color="auto"/>
            <w:left w:val="none" w:sz="0" w:space="0" w:color="auto"/>
            <w:bottom w:val="none" w:sz="0" w:space="0" w:color="auto"/>
            <w:right w:val="none" w:sz="0" w:space="0" w:color="auto"/>
          </w:divBdr>
          <w:divsChild>
            <w:div w:id="1519008608">
              <w:marLeft w:val="0"/>
              <w:marRight w:val="0"/>
              <w:marTop w:val="0"/>
              <w:marBottom w:val="0"/>
              <w:divBdr>
                <w:top w:val="none" w:sz="0" w:space="0" w:color="auto"/>
                <w:left w:val="none" w:sz="0" w:space="0" w:color="auto"/>
                <w:bottom w:val="none" w:sz="0" w:space="0" w:color="auto"/>
                <w:right w:val="none" w:sz="0" w:space="0" w:color="auto"/>
              </w:divBdr>
              <w:divsChild>
                <w:div w:id="138602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816190">
      <w:bodyDiv w:val="1"/>
      <w:marLeft w:val="0"/>
      <w:marRight w:val="0"/>
      <w:marTop w:val="0"/>
      <w:marBottom w:val="0"/>
      <w:divBdr>
        <w:top w:val="none" w:sz="0" w:space="0" w:color="auto"/>
        <w:left w:val="none" w:sz="0" w:space="0" w:color="auto"/>
        <w:bottom w:val="none" w:sz="0" w:space="0" w:color="auto"/>
        <w:right w:val="none" w:sz="0" w:space="0" w:color="auto"/>
      </w:divBdr>
      <w:divsChild>
        <w:div w:id="879165757">
          <w:marLeft w:val="0"/>
          <w:marRight w:val="0"/>
          <w:marTop w:val="0"/>
          <w:marBottom w:val="0"/>
          <w:divBdr>
            <w:top w:val="none" w:sz="0" w:space="0" w:color="auto"/>
            <w:left w:val="none" w:sz="0" w:space="0" w:color="auto"/>
            <w:bottom w:val="none" w:sz="0" w:space="0" w:color="auto"/>
            <w:right w:val="none" w:sz="0" w:space="0" w:color="auto"/>
          </w:divBdr>
          <w:divsChild>
            <w:div w:id="1820000791">
              <w:marLeft w:val="0"/>
              <w:marRight w:val="0"/>
              <w:marTop w:val="0"/>
              <w:marBottom w:val="0"/>
              <w:divBdr>
                <w:top w:val="none" w:sz="0" w:space="0" w:color="auto"/>
                <w:left w:val="none" w:sz="0" w:space="0" w:color="auto"/>
                <w:bottom w:val="none" w:sz="0" w:space="0" w:color="auto"/>
                <w:right w:val="none" w:sz="0" w:space="0" w:color="auto"/>
              </w:divBdr>
              <w:divsChild>
                <w:div w:id="104440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med.ncbi.nlm.nih.gov/38454487/"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ubmed.ncbi.nlm.nih.gov/33012587/"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ubmed.ncbi.nlm.nih.gov/32393393/"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pubmed.ncbi.nlm.nih.gov/3751977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ubmed.ncbi.nlm.nih.gov/33160405/"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1768</Words>
  <Characters>10078</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Fernando Grillo Ardila</dc:creator>
  <cp:keywords/>
  <dc:description/>
  <cp:lastModifiedBy>Revathi   Thangaraj</cp:lastModifiedBy>
  <cp:revision>3</cp:revision>
  <dcterms:created xsi:type="dcterms:W3CDTF">2026-01-03T20:37:00Z</dcterms:created>
  <dcterms:modified xsi:type="dcterms:W3CDTF">2026-01-09T03:43:00Z</dcterms:modified>
</cp:coreProperties>
</file>