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7074C" w:rsidRPr="00691C42" w:rsidRDefault="00691C42" w:rsidP="00691C42">
      <w:pPr>
        <w:pStyle w:val="af0"/>
        <w:widowControl/>
        <w:spacing w:beforeAutospacing="0" w:afterAutospacing="0" w:line="360" w:lineRule="auto"/>
        <w:rPr>
          <w:rFonts w:ascii="Times New Roman" w:hAnsi="Times New Roman" w:hint="eastAsia"/>
          <w:color w:val="000000" w:themeColor="text1"/>
          <w:sz w:val="20"/>
          <w:szCs w:val="20"/>
        </w:rPr>
      </w:pPr>
      <w:r w:rsidRPr="008B2B0E">
        <w:rPr>
          <w:rFonts w:ascii="Times New Roman" w:hAnsi="Times New Roman" w:hint="eastAsia"/>
          <w:b/>
          <w:bCs/>
          <w:color w:val="000000" w:themeColor="text1"/>
          <w:kern w:val="2"/>
          <w:sz w:val="20"/>
          <w:szCs w:val="20"/>
        </w:rPr>
        <w:t xml:space="preserve">Table </w:t>
      </w:r>
      <w:r>
        <w:rPr>
          <w:rFonts w:ascii="Times New Roman" w:hAnsi="Times New Roman" w:hint="eastAsia"/>
          <w:b/>
          <w:bCs/>
          <w:color w:val="000000" w:themeColor="text1"/>
          <w:kern w:val="2"/>
          <w:sz w:val="20"/>
          <w:szCs w:val="20"/>
        </w:rPr>
        <w:t>S</w:t>
      </w:r>
      <w:r w:rsidRPr="008B2B0E">
        <w:rPr>
          <w:rFonts w:ascii="Times New Roman" w:hAnsi="Times New Roman" w:hint="eastAsia"/>
          <w:b/>
          <w:bCs/>
          <w:color w:val="000000" w:themeColor="text1"/>
          <w:kern w:val="2"/>
          <w:sz w:val="20"/>
          <w:szCs w:val="20"/>
        </w:rPr>
        <w:t>1</w:t>
      </w:r>
      <w:r>
        <w:rPr>
          <w:rFonts w:ascii="Times New Roman" w:hAnsi="Times New Roman"/>
          <w:b/>
          <w:bCs/>
          <w:color w:val="000000" w:themeColor="text1"/>
          <w:kern w:val="2"/>
          <w:sz w:val="20"/>
          <w:szCs w:val="20"/>
        </w:rPr>
        <w:t xml:space="preserve">. </w:t>
      </w:r>
      <w:r w:rsidRPr="00FD61DF">
        <w:rPr>
          <w:rFonts w:ascii="Times New Roman" w:hAnsi="Times New Roman"/>
          <w:color w:val="000000" w:themeColor="text1"/>
          <w:kern w:val="2"/>
          <w:sz w:val="20"/>
          <w:szCs w:val="20"/>
        </w:rPr>
        <w:t xml:space="preserve">Characteristics and outcomes of participants </w:t>
      </w:r>
      <w:r w:rsidRPr="00B1406F">
        <w:rPr>
          <w:rFonts w:ascii="Times New Roman" w:hAnsi="Times New Roman"/>
          <w:color w:val="000000" w:themeColor="text1"/>
          <w:sz w:val="20"/>
          <w:szCs w:val="20"/>
        </w:rPr>
        <w:t xml:space="preserve">stratified by AT-III activity levels.​​ </w:t>
      </w:r>
    </w:p>
    <w:tbl>
      <w:tblPr>
        <w:tblStyle w:val="Table"/>
        <w:tblW w:w="8064" w:type="dxa"/>
        <w:jc w:val="center"/>
        <w:tblLayout w:type="fixed"/>
        <w:tblLook w:val="0420" w:firstRow="1" w:lastRow="0" w:firstColumn="0" w:lastColumn="0" w:noHBand="0" w:noVBand="1"/>
      </w:tblPr>
      <w:tblGrid>
        <w:gridCol w:w="2037"/>
        <w:gridCol w:w="1609"/>
        <w:gridCol w:w="1597"/>
        <w:gridCol w:w="1548"/>
        <w:gridCol w:w="1273"/>
      </w:tblGrid>
      <w:tr w:rsidR="003D306B" w:rsidRPr="00C1124C" w:rsidTr="00C112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4"/>
          <w:tblHeader/>
          <w:jc w:val="center"/>
        </w:trPr>
        <w:tc>
          <w:tcPr>
            <w:tcW w:w="2037" w:type="dxa"/>
            <w:vMerge w:val="restart"/>
            <w:tcBorders>
              <w:top w:val="single" w:sz="16" w:space="0" w:color="000000"/>
              <w:left w:val="none" w:sz="0" w:space="0" w:color="FFFFFF"/>
              <w:right w:val="none" w:sz="0" w:space="0" w:color="FFFFFF"/>
            </w:tcBorders>
            <w:shd w:val="clear" w:color="auto" w:fill="FFFFFF"/>
            <w:vAlign w:val="center"/>
          </w:tcPr>
          <w:p w:rsidR="003D306B" w:rsidRPr="008B0924" w:rsidRDefault="003D306B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b/>
                <w:color w:val="000000"/>
                <w:sz w:val="22"/>
                <w:szCs w:val="22"/>
              </w:rPr>
            </w:pPr>
            <w:r w:rsidRPr="008B0924">
              <w:rPr>
                <w:rFonts w:ascii="Times New Roman" w:eastAsia="Helvetica" w:hAnsi="Times New Roman" w:cs="Times New Roman"/>
                <w:b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1609" w:type="dxa"/>
            <w:tcBorders>
              <w:top w:val="single" w:sz="16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06B" w:rsidRPr="00C1124C" w:rsidRDefault="003D306B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b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b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Times New Roman" w:eastAsia="Helvetica" w:hAnsi="Times New Roman" w:cs="Times New Roman"/>
                <w:b/>
                <w:color w:val="000000"/>
                <w:sz w:val="22"/>
                <w:szCs w:val="22"/>
              </w:rPr>
              <w:t>Overall</w:t>
            </w:r>
            <w:r w:rsidRPr="00C1124C">
              <w:rPr>
                <w:rFonts w:ascii="Times New Roman" w:eastAsia="Helvetica" w:hAnsi="Times New Roman" w:cs="Times New Roman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97" w:type="dxa"/>
            <w:tcBorders>
              <w:top w:val="single" w:sz="16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06B" w:rsidRPr="00C1124C" w:rsidRDefault="003D306B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b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b/>
                <w:color w:val="000000"/>
                <w:sz w:val="22"/>
                <w:szCs w:val="22"/>
              </w:rPr>
              <w:t xml:space="preserve">  </w:t>
            </w:r>
            <w:r w:rsidR="006E4775">
              <w:rPr>
                <w:rFonts w:ascii="Times New Roman" w:eastAsia="Helvetica" w:hAnsi="Times New Roman" w:cs="Times New Roman" w:hint="eastAsia"/>
                <w:b/>
                <w:color w:val="000000"/>
                <w:sz w:val="22"/>
                <w:szCs w:val="22"/>
                <w:lang w:eastAsia="zh-CN"/>
              </w:rPr>
              <w:t xml:space="preserve">AT-III </w:t>
            </w:r>
            <w:r w:rsidR="006E4775">
              <w:rPr>
                <w:rFonts w:ascii="宋体" w:eastAsia="宋体" w:hAnsi="宋体" w:cs="宋体"/>
                <w:b/>
                <w:color w:val="000000"/>
                <w:sz w:val="22"/>
                <w:szCs w:val="22"/>
                <w:lang w:eastAsia="zh-CN"/>
              </w:rPr>
              <w:t>&lt; 55%</w:t>
            </w:r>
            <w:r w:rsidRPr="00C1124C">
              <w:rPr>
                <w:rFonts w:ascii="Times New Roman" w:eastAsia="Helvetica" w:hAnsi="Times New Roman" w:cs="Times New Roman"/>
                <w:b/>
                <w:color w:val="000000"/>
                <w:sz w:val="22"/>
                <w:szCs w:val="22"/>
              </w:rPr>
              <w:t xml:space="preserve">   </w:t>
            </w:r>
          </w:p>
        </w:tc>
        <w:tc>
          <w:tcPr>
            <w:tcW w:w="1548" w:type="dxa"/>
            <w:tcBorders>
              <w:top w:val="single" w:sz="16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06B" w:rsidRPr="00C1124C" w:rsidRDefault="003D306B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b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b/>
                <w:color w:val="000000"/>
                <w:sz w:val="22"/>
                <w:szCs w:val="22"/>
              </w:rPr>
              <w:t xml:space="preserve">  </w:t>
            </w:r>
            <w:r w:rsidR="006E4775">
              <w:rPr>
                <w:rFonts w:ascii="Times New Roman" w:eastAsia="Helvetica" w:hAnsi="Times New Roman" w:cs="Times New Roman"/>
                <w:b/>
                <w:color w:val="000000"/>
                <w:sz w:val="22"/>
                <w:szCs w:val="22"/>
              </w:rPr>
              <w:t>AT-III</w:t>
            </w:r>
            <w:r w:rsidR="006E4775">
              <w:rPr>
                <w:rFonts w:ascii="Times New Roman" w:eastAsia="Helvetica" w:hAnsi="Times New Roman" w:cs="Times New Roman" w:hint="eastAsia"/>
                <w:b/>
                <w:color w:val="000000"/>
                <w:sz w:val="22"/>
                <w:szCs w:val="22"/>
                <w:lang w:eastAsia="zh-CN"/>
              </w:rPr>
              <w:t xml:space="preserve"> </w:t>
            </w:r>
            <w:r w:rsidR="006E4775" w:rsidRPr="006E4775">
              <w:rPr>
                <w:rFonts w:ascii="Times New Roman" w:eastAsia="Helvetica" w:hAnsi="Times New Roman" w:cs="Times New Roman"/>
                <w:b/>
                <w:color w:val="000000"/>
                <w:sz w:val="22"/>
                <w:szCs w:val="22"/>
                <w:lang w:eastAsia="zh-CN"/>
              </w:rPr>
              <w:t>​</w:t>
            </w:r>
            <w:r w:rsidR="006E4775" w:rsidRPr="006E4775">
              <w:rPr>
                <w:rFonts w:ascii="Times New Roman" w:eastAsia="Helvetica" w:hAnsi="Times New Roman" w:cs="Times New Roman"/>
                <w:b/>
                <w:bCs/>
                <w:color w:val="000000"/>
                <w:sz w:val="22"/>
                <w:szCs w:val="22"/>
                <w:lang w:eastAsia="zh-CN"/>
              </w:rPr>
              <w:t>≥</w:t>
            </w:r>
            <w:r w:rsidR="006E4775" w:rsidRPr="006E4775">
              <w:rPr>
                <w:rFonts w:ascii="Times New Roman" w:eastAsia="Helvetica" w:hAnsi="Times New Roman" w:cs="Times New Roman"/>
                <w:b/>
                <w:color w:val="000000"/>
                <w:sz w:val="22"/>
                <w:szCs w:val="22"/>
                <w:lang w:eastAsia="zh-CN"/>
              </w:rPr>
              <w:t>​</w:t>
            </w:r>
            <w:r w:rsidR="006E4775">
              <w:rPr>
                <w:rFonts w:ascii="Times New Roman" w:eastAsia="Helvetica" w:hAnsi="Times New Roman" w:cs="Times New Roman" w:hint="eastAsia"/>
                <w:b/>
                <w:color w:val="000000"/>
                <w:sz w:val="22"/>
                <w:szCs w:val="22"/>
                <w:lang w:eastAsia="zh-CN"/>
              </w:rPr>
              <w:t xml:space="preserve"> </w:t>
            </w:r>
            <w:r w:rsidR="006E4775">
              <w:rPr>
                <w:rFonts w:ascii="宋体" w:eastAsia="宋体" w:hAnsi="宋体" w:cs="宋体"/>
                <w:b/>
                <w:color w:val="000000"/>
                <w:sz w:val="22"/>
                <w:szCs w:val="22"/>
                <w:lang w:eastAsia="zh-CN"/>
              </w:rPr>
              <w:t>55%</w:t>
            </w:r>
            <w:r w:rsidRPr="00C1124C">
              <w:rPr>
                <w:rFonts w:ascii="Times New Roman" w:eastAsia="Helvetica" w:hAnsi="Times New Roman" w:cs="Times New Roman"/>
                <w:b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1273" w:type="dxa"/>
            <w:vMerge w:val="restart"/>
            <w:tcBorders>
              <w:top w:val="single" w:sz="16" w:space="0" w:color="000000"/>
              <w:left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06B" w:rsidRPr="00C1124C" w:rsidRDefault="003D306B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b/>
                <w:color w:val="000000"/>
                <w:sz w:val="22"/>
                <w:szCs w:val="22"/>
              </w:rPr>
            </w:pPr>
          </w:p>
          <w:p w:rsidR="003D306B" w:rsidRPr="00C1124C" w:rsidRDefault="003D306B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b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b/>
                <w:color w:val="000000"/>
                <w:sz w:val="22"/>
                <w:szCs w:val="22"/>
              </w:rPr>
              <w:t>p-value</w:t>
            </w:r>
          </w:p>
          <w:p w:rsidR="003D306B" w:rsidRPr="00C1124C" w:rsidRDefault="003D306B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b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b/>
                <w:i/>
                <w:color w:val="000000"/>
                <w:sz w:val="22"/>
                <w:szCs w:val="22"/>
              </w:rPr>
              <w:t xml:space="preserve">         </w:t>
            </w:r>
          </w:p>
        </w:tc>
      </w:tr>
      <w:tr w:rsidR="003D306B" w:rsidRPr="00C1124C" w:rsidTr="00C112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2037" w:type="dxa"/>
            <w:vMerge/>
            <w:tcBorders>
              <w:left w:val="none" w:sz="0" w:space="0" w:color="FFFFFF"/>
              <w:bottom w:val="single" w:sz="18" w:space="0" w:color="000000"/>
              <w:right w:val="none" w:sz="0" w:space="0" w:color="FFFFFF"/>
            </w:tcBorders>
            <w:shd w:val="clear" w:color="auto" w:fill="FFFFFF"/>
            <w:vAlign w:val="center"/>
          </w:tcPr>
          <w:p w:rsidR="003D306B" w:rsidRPr="008B0924" w:rsidRDefault="003D306B" w:rsidP="00C1124C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none" w:sz="0" w:space="0" w:color="FFFFFF"/>
              <w:left w:val="none" w:sz="0" w:space="0" w:color="FFFFFF"/>
              <w:bottom w:val="single" w:sz="1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06B" w:rsidRPr="00C1124C" w:rsidRDefault="003D306B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b/>
                <w:i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b/>
                <w:i/>
                <w:color w:val="000000"/>
                <w:sz w:val="22"/>
                <w:szCs w:val="22"/>
              </w:rPr>
              <w:t xml:space="preserve">   N=222   </w:t>
            </w:r>
          </w:p>
        </w:tc>
        <w:tc>
          <w:tcPr>
            <w:tcW w:w="1597" w:type="dxa"/>
            <w:tcBorders>
              <w:top w:val="none" w:sz="0" w:space="0" w:color="FFFFFF"/>
              <w:left w:val="none" w:sz="0" w:space="0" w:color="FFFFFF"/>
              <w:bottom w:val="single" w:sz="1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06B" w:rsidRPr="00C1124C" w:rsidRDefault="003D306B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b/>
                <w:i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b/>
                <w:i/>
                <w:color w:val="000000"/>
                <w:sz w:val="22"/>
                <w:szCs w:val="22"/>
              </w:rPr>
              <w:t xml:space="preserve">   N=111   </w:t>
            </w:r>
          </w:p>
        </w:tc>
        <w:tc>
          <w:tcPr>
            <w:tcW w:w="1548" w:type="dxa"/>
            <w:tcBorders>
              <w:top w:val="none" w:sz="0" w:space="0" w:color="FFFFFF"/>
              <w:left w:val="none" w:sz="0" w:space="0" w:color="FFFFFF"/>
              <w:bottom w:val="single" w:sz="1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06B" w:rsidRPr="00C1124C" w:rsidRDefault="003D306B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b/>
                <w:i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b/>
                <w:i/>
                <w:color w:val="000000"/>
                <w:sz w:val="22"/>
                <w:szCs w:val="22"/>
              </w:rPr>
              <w:t xml:space="preserve">   N=111   </w:t>
            </w:r>
          </w:p>
        </w:tc>
        <w:tc>
          <w:tcPr>
            <w:tcW w:w="1273" w:type="dxa"/>
            <w:vMerge/>
            <w:tcBorders>
              <w:left w:val="none" w:sz="0" w:space="0" w:color="FFFFFF"/>
              <w:bottom w:val="single" w:sz="1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306B" w:rsidRPr="00C1124C" w:rsidRDefault="003D306B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b/>
                <w:i/>
                <w:color w:val="000000"/>
                <w:sz w:val="22"/>
                <w:szCs w:val="22"/>
              </w:rPr>
            </w:pPr>
          </w:p>
        </w:tc>
      </w:tr>
      <w:tr w:rsidR="00C1124C" w:rsidRPr="00C1124C" w:rsidTr="00C1124C">
        <w:trPr>
          <w:jc w:val="center"/>
        </w:trPr>
        <w:tc>
          <w:tcPr>
            <w:tcW w:w="2037" w:type="dxa"/>
            <w:tcBorders>
              <w:top w:val="single" w:sz="18" w:space="0" w:color="000000"/>
            </w:tcBorders>
            <w:shd w:val="clear" w:color="auto" w:fill="FFFFFF"/>
            <w:vAlign w:val="center"/>
          </w:tcPr>
          <w:p w:rsidR="00C1124C" w:rsidRPr="008B0924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Antithrombin</w:t>
            </w: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B0924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(%)</w:t>
            </w:r>
          </w:p>
        </w:tc>
        <w:tc>
          <w:tcPr>
            <w:tcW w:w="1609" w:type="dxa"/>
            <w:tcBorders>
              <w:top w:val="single" w:sz="1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59.7 (27.6)</w:t>
            </w:r>
          </w:p>
        </w:tc>
        <w:tc>
          <w:tcPr>
            <w:tcW w:w="1597" w:type="dxa"/>
            <w:tcBorders>
              <w:top w:val="single" w:sz="1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37.1 (12.3)</w:t>
            </w:r>
          </w:p>
        </w:tc>
        <w:tc>
          <w:tcPr>
            <w:tcW w:w="1548" w:type="dxa"/>
            <w:tcBorders>
              <w:top w:val="single" w:sz="1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82.3 (18.7)</w:t>
            </w:r>
          </w:p>
        </w:tc>
        <w:tc>
          <w:tcPr>
            <w:tcW w:w="1273" w:type="dxa"/>
            <w:tcBorders>
              <w:top w:val="single" w:sz="1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&lt;0.001  </w:t>
            </w:r>
          </w:p>
        </w:tc>
      </w:tr>
      <w:tr w:rsidR="00C1124C" w:rsidRPr="00C1124C" w:rsidTr="00C1124C">
        <w:trPr>
          <w:jc w:val="center"/>
        </w:trPr>
        <w:tc>
          <w:tcPr>
            <w:tcW w:w="2037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C1124C" w:rsidRPr="008B0924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Age</w:t>
            </w: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B0924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(years) </w:t>
            </w:r>
          </w:p>
        </w:tc>
        <w:tc>
          <w:tcPr>
            <w:tcW w:w="1609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52.7 (16.4)</w:t>
            </w:r>
          </w:p>
        </w:tc>
        <w:tc>
          <w:tcPr>
            <w:tcW w:w="1597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53.6 (17.3)</w:t>
            </w:r>
          </w:p>
        </w:tc>
        <w:tc>
          <w:tcPr>
            <w:tcW w:w="1548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51.7 (15.4)</w:t>
            </w:r>
          </w:p>
        </w:tc>
        <w:tc>
          <w:tcPr>
            <w:tcW w:w="1273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0.409  </w:t>
            </w:r>
          </w:p>
        </w:tc>
      </w:tr>
      <w:tr w:rsidR="00C1124C" w:rsidRPr="00C1124C" w:rsidTr="00C1124C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C1124C" w:rsidRPr="008B0924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>Sex</w:t>
            </w: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         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         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        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1.000  </w:t>
            </w:r>
          </w:p>
        </w:tc>
      </w:tr>
      <w:tr w:rsidR="00C1124C" w:rsidRPr="00C1124C" w:rsidTr="00C1124C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C1124C" w:rsidRPr="008B0924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  Female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81 (36.5%) 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41 (36.9%) 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40 (36.0%)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       </w:t>
            </w:r>
          </w:p>
        </w:tc>
      </w:tr>
      <w:tr w:rsidR="00C1124C" w:rsidRPr="00C1124C" w:rsidTr="00C1124C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C1124C" w:rsidRPr="008B0924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  Male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141 (63.5%)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70 (63.1%) 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71 (64.0%)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       </w:t>
            </w:r>
          </w:p>
        </w:tc>
      </w:tr>
      <w:tr w:rsidR="00C1124C" w:rsidRPr="00C1124C" w:rsidTr="00C1124C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C1124C" w:rsidRPr="008B0924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Race: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         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         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        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0.046  </w:t>
            </w:r>
          </w:p>
        </w:tc>
      </w:tr>
      <w:tr w:rsidR="00C1124C" w:rsidRPr="00C1124C" w:rsidTr="00C1124C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C1124C" w:rsidRPr="008B0924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  White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111 (50.0%)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64 (57.7%) 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47 (42.3%)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       </w:t>
            </w:r>
          </w:p>
        </w:tc>
      </w:tr>
      <w:tr w:rsidR="00C1124C" w:rsidRPr="00C1124C" w:rsidTr="00C1124C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C1124C" w:rsidRPr="008B0924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  Black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27 (12.2%) 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8 (7.21%) 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19 (17.1%)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       </w:t>
            </w:r>
          </w:p>
        </w:tc>
      </w:tr>
      <w:tr w:rsidR="00C1124C" w:rsidRPr="00C1124C" w:rsidTr="00C1124C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C1124C" w:rsidRPr="008B0924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  Other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Helvetica" w:hAnsi="Times New Roman" w:cs="Times New Roman" w:hint="eastAsia"/>
                <w:color w:val="000000"/>
                <w:sz w:val="22"/>
                <w:szCs w:val="22"/>
                <w:lang w:eastAsia="zh-CN"/>
              </w:rPr>
              <w:t>84</w:t>
            </w: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(3</w:t>
            </w:r>
            <w:r>
              <w:rPr>
                <w:rFonts w:ascii="Times New Roman" w:eastAsia="Helvetica" w:hAnsi="Times New Roman" w:cs="Times New Roman" w:hint="eastAsia"/>
                <w:color w:val="000000"/>
                <w:sz w:val="22"/>
                <w:szCs w:val="22"/>
                <w:lang w:eastAsia="zh-CN"/>
              </w:rPr>
              <w:t>7</w:t>
            </w: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eastAsia="Helvetica" w:hAnsi="Times New Roman" w:cs="Times New Roman" w:hint="eastAsia"/>
                <w:color w:val="000000"/>
                <w:sz w:val="22"/>
                <w:szCs w:val="22"/>
                <w:lang w:eastAsia="zh-CN"/>
              </w:rPr>
              <w:t>8</w:t>
            </w: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%) 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3</w:t>
            </w:r>
            <w:r>
              <w:rPr>
                <w:rFonts w:ascii="Times New Roman" w:eastAsia="Helvetica" w:hAnsi="Times New Roman" w:cs="Times New Roman" w:hint="eastAsia"/>
                <w:color w:val="000000"/>
                <w:sz w:val="22"/>
                <w:szCs w:val="22"/>
                <w:lang w:eastAsia="zh-CN"/>
              </w:rPr>
              <w:t>9</w:t>
            </w: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eastAsia="Helvetica" w:hAnsi="Times New Roman" w:cs="Times New Roman" w:hint="eastAsia"/>
                <w:color w:val="000000"/>
                <w:sz w:val="22"/>
                <w:szCs w:val="22"/>
                <w:lang w:eastAsia="zh-CN"/>
              </w:rPr>
              <w:t>35.1</w:t>
            </w: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%) 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Helvetica" w:hAnsi="Times New Roman" w:cs="Times New Roman" w:hint="eastAsia"/>
                <w:color w:val="000000"/>
                <w:sz w:val="22"/>
                <w:szCs w:val="22"/>
                <w:lang w:eastAsia="zh-CN"/>
              </w:rPr>
              <w:t>45</w:t>
            </w: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eastAsia="Helvetica" w:hAnsi="Times New Roman" w:cs="Times New Roman" w:hint="eastAsia"/>
                <w:color w:val="000000"/>
                <w:sz w:val="22"/>
                <w:szCs w:val="22"/>
                <w:lang w:eastAsia="zh-CN"/>
              </w:rPr>
              <w:t>40.5</w:t>
            </w: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%)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       </w:t>
            </w:r>
          </w:p>
        </w:tc>
      </w:tr>
      <w:tr w:rsidR="00C1124C" w:rsidRPr="00C1124C" w:rsidTr="00C1124C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C1124C" w:rsidRPr="008B0924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Weigh (kg)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89.6 (22.4)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88.5 (19.8)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90.6 (24.7)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0.474  </w:t>
            </w:r>
          </w:p>
        </w:tc>
      </w:tr>
      <w:tr w:rsidR="00C1124C" w:rsidRPr="00C1124C" w:rsidTr="00C1124C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C1124C" w:rsidRPr="008B0924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Height (cm)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173 (9.37) 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172 (9.09) 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173 (9.74)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0.564  </w:t>
            </w:r>
          </w:p>
        </w:tc>
      </w:tr>
      <w:tr w:rsidR="00C1124C" w:rsidRPr="00C1124C" w:rsidTr="00C1124C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C1124C" w:rsidRPr="008B0924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BMI (kg/m</w:t>
            </w: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30.3 (7.60)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29.8 (6.41)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30.8 (8.89)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0.429  </w:t>
            </w:r>
          </w:p>
        </w:tc>
      </w:tr>
      <w:tr w:rsidR="00C1124C" w:rsidRPr="00C1124C" w:rsidTr="00C1124C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C1124C" w:rsidRPr="008B0924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APSIII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60.9 (25.7)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70.9 (25.3)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50.9 (22.1)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&lt;0.001  </w:t>
            </w:r>
          </w:p>
        </w:tc>
      </w:tr>
      <w:tr w:rsidR="00C1124C" w:rsidRPr="00C1124C" w:rsidTr="00C1124C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C1124C" w:rsidRPr="008B0924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 w:firstLineChars="50" w:firstLine="11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SAPSII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41.0 (16.7)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46.7 (16.9)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35.4 (14.5)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&lt;0.001  </w:t>
            </w:r>
          </w:p>
        </w:tc>
      </w:tr>
      <w:tr w:rsidR="00C1124C" w:rsidRPr="00C1124C" w:rsidTr="00C1124C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C1124C" w:rsidRPr="008B0924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OASIS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34.7 (8.86)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36.8 (9.18)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32.6 (8.01)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&lt;0.001  </w:t>
            </w:r>
          </w:p>
        </w:tc>
      </w:tr>
      <w:tr w:rsidR="00C1124C" w:rsidRPr="00C1124C" w:rsidTr="00C1124C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C1124C" w:rsidRPr="008B0924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LODS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6.74 (3.38)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7.73 (3.41)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5.76 (3.06)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&lt;0.001  </w:t>
            </w:r>
          </w:p>
        </w:tc>
      </w:tr>
      <w:tr w:rsidR="00C1124C" w:rsidRPr="00C1124C" w:rsidTr="00C1124C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C1124C" w:rsidRPr="008B0924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SOFA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7.62 (4.21)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9.09 (4.32)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6.15 (3.53)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&lt;0.001  </w:t>
            </w:r>
          </w:p>
        </w:tc>
      </w:tr>
      <w:tr w:rsidR="00C1124C" w:rsidRPr="00C1124C" w:rsidTr="00C1124C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C1124C" w:rsidRPr="008B0924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CHARLSON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4.42 (2.71)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4.48 (3.00)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4.36 (2.40)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0.749  </w:t>
            </w:r>
          </w:p>
        </w:tc>
      </w:tr>
      <w:tr w:rsidR="00C1124C" w:rsidRPr="00C1124C" w:rsidTr="00C1124C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C1124C" w:rsidRPr="008B0924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Heart Failure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64 (28.8%) 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36 (32.4%) 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28 (25.2%)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0.300  </w:t>
            </w:r>
          </w:p>
        </w:tc>
      </w:tr>
      <w:tr w:rsidR="00C1124C" w:rsidRPr="00C1124C" w:rsidTr="00C1124C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C1124C" w:rsidRPr="008B0924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Hypertension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104 (46.8%)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44 (39.6%) 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60 (54.1%)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0.044  </w:t>
            </w:r>
          </w:p>
        </w:tc>
      </w:tr>
      <w:tr w:rsidR="00C1124C" w:rsidRPr="00C1124C" w:rsidTr="00C1124C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C1124C" w:rsidRPr="008B0924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 w:firstLineChars="50" w:firstLine="11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>Atrial Fibrillation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15 (6.76%) 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8 (7.21%) 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7 (6.31%)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1.000  </w:t>
            </w:r>
          </w:p>
        </w:tc>
      </w:tr>
      <w:tr w:rsidR="00C1124C" w:rsidRPr="00C1124C" w:rsidTr="00C1124C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C1124C" w:rsidRPr="008B0924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>Diabetes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59 (26.6%) 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29 (26.1%) 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30 (27.0%)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1.000  </w:t>
            </w:r>
          </w:p>
        </w:tc>
      </w:tr>
      <w:tr w:rsidR="00C1124C" w:rsidRPr="00C1124C" w:rsidTr="00C1124C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C1124C" w:rsidRPr="008B0924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Chars="50" w:left="12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>CKD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44 (19.8%) 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22 (19.8%) 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22 (19.8%)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1.000  </w:t>
            </w:r>
          </w:p>
        </w:tc>
      </w:tr>
      <w:tr w:rsidR="00C1124C" w:rsidRPr="00C1124C" w:rsidTr="00C1124C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C1124C" w:rsidRPr="008B0924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>CAD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45 (20.3%) 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22 (19.8%) 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23 (20.7%)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1.000  </w:t>
            </w:r>
          </w:p>
        </w:tc>
      </w:tr>
      <w:tr w:rsidR="00C1124C" w:rsidRPr="00C1124C" w:rsidTr="00C1124C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C1124C" w:rsidRPr="008B0924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>Liver Cirrhosis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25 (11.3%) 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22 (19.8%) 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3 (2.70%)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&lt;0.001  </w:t>
            </w:r>
          </w:p>
        </w:tc>
      </w:tr>
      <w:tr w:rsidR="00C1124C" w:rsidRPr="00C1124C" w:rsidTr="00C1124C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C1124C" w:rsidRPr="008B0924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lastRenderedPageBreak/>
              <w:t>MAP</w:t>
            </w: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B0924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(/mmHg)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54.8 (16.4)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51.5 (17.3)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58.1 (14.8)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0.002  </w:t>
            </w:r>
          </w:p>
        </w:tc>
      </w:tr>
      <w:tr w:rsidR="00C1124C" w:rsidRPr="00C1124C" w:rsidTr="00C1124C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C1124C" w:rsidRPr="008B0924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SBP</w:t>
            </w: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B0924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(/mmHg)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84.0 (18.6)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79.5 (17.2)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88.6 (18.9)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&lt;0.001  </w:t>
            </w:r>
          </w:p>
        </w:tc>
      </w:tr>
      <w:tr w:rsidR="00C1124C" w:rsidRPr="00C1124C" w:rsidTr="00C1124C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C1124C" w:rsidRPr="008B0924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DBP</w:t>
            </w: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B0924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(/mmHg)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45.2 (11.5)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42.3 (11.7)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48.0 (10.6)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&lt;0.001  </w:t>
            </w:r>
          </w:p>
        </w:tc>
      </w:tr>
      <w:tr w:rsidR="00C1124C" w:rsidRPr="00C1124C" w:rsidTr="00C1124C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C1124C" w:rsidRPr="008B0924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Temperature</w:t>
            </w: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B0924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(</w:t>
            </w:r>
            <w:r w:rsidRPr="008B0924">
              <w:rPr>
                <w:rFonts w:ascii="Times New Roman" w:eastAsia="Arial" w:hAnsi="Times New Roman" w:cs="Times New Roman"/>
                <w:color w:val="000000"/>
                <w:sz w:val="22"/>
                <w:szCs w:val="22"/>
                <w:lang w:eastAsia="zh-CN"/>
              </w:rPr>
              <w:t>℃</w:t>
            </w:r>
            <w:r w:rsidRPr="008B0924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114 (23.4) 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120 (24.4) 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109 (21.2)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0.001  </w:t>
            </w:r>
          </w:p>
        </w:tc>
      </w:tr>
      <w:tr w:rsidR="00C1124C" w:rsidRPr="00C1124C" w:rsidTr="00C1124C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C1124C" w:rsidRPr="008B0924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Heart</w:t>
            </w: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 xml:space="preserve"> Ra</w:t>
            </w: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te</w:t>
            </w: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B0924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(bpm)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37.7 (0.92)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37.7 (0.93)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37.8 (0.91)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0.183  </w:t>
            </w:r>
          </w:p>
        </w:tc>
      </w:tr>
      <w:tr w:rsidR="00C1124C" w:rsidRPr="00C1124C" w:rsidTr="00C1124C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C1124C" w:rsidRPr="008B0924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Respiratory</w:t>
            </w: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 xml:space="preserve"> R</w:t>
            </w: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ate</w:t>
            </w: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B0924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(/min)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30.0 (7.45)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30.9 (7.95)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29.0 (6.84)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0.066  </w:t>
            </w:r>
          </w:p>
        </w:tc>
      </w:tr>
      <w:tr w:rsidR="00C1124C" w:rsidRPr="00C1124C" w:rsidTr="00C1124C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C1124C" w:rsidRPr="008B0924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Spo2</w:t>
            </w: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B0924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(%)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90.8 (8.81)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89.4 (11.2)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92.2 (5.14)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0.019  </w:t>
            </w:r>
          </w:p>
        </w:tc>
      </w:tr>
      <w:tr w:rsidR="00C1124C" w:rsidRPr="00C1124C" w:rsidTr="00C1124C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C1124C" w:rsidRPr="008B0924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PH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7.28 (0.13)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7.26 (0.14)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7.31 (0.11)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0.007  </w:t>
            </w:r>
          </w:p>
        </w:tc>
      </w:tr>
      <w:tr w:rsidR="00C1124C" w:rsidRPr="00C1124C" w:rsidTr="00C1124C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C1124C" w:rsidRPr="008B0924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PO2 </w:t>
            </w:r>
            <w:r w:rsidRPr="008B0924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(/mmHg)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97.2 (61.3)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95.1 (64.7)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99.6 (57.6)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0.651  </w:t>
            </w:r>
          </w:p>
        </w:tc>
      </w:tr>
      <w:tr w:rsidR="00C1124C" w:rsidRPr="00C1124C" w:rsidTr="00C1124C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C1124C" w:rsidRPr="008B0924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PCO2 </w:t>
            </w:r>
            <w:r w:rsidRPr="008B0924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(/mmHg)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47.4 (16.1)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48.4 (18.1)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46.4 (13.5)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0.438  </w:t>
            </w:r>
          </w:p>
        </w:tc>
      </w:tr>
      <w:tr w:rsidR="00C1124C" w:rsidRPr="00C1124C" w:rsidTr="00C1124C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C1124C" w:rsidRPr="008B0924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Bicarbonate </w:t>
            </w:r>
            <w:r w:rsidRPr="008B0924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(mmol/L)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19.4 (5.18)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17.9 (5.29)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20.8 (4.65)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&lt;0.001  </w:t>
            </w:r>
          </w:p>
        </w:tc>
      </w:tr>
      <w:tr w:rsidR="00C1124C" w:rsidRPr="00C1124C" w:rsidTr="00C1124C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C1124C" w:rsidRPr="008B0924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WBC (×10⁹/L)​​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19.2 (27.4)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20.1 (13.5)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18.3 (36.6)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0.624  </w:t>
            </w:r>
          </w:p>
        </w:tc>
      </w:tr>
      <w:tr w:rsidR="00C1124C" w:rsidRPr="00C1124C" w:rsidTr="00C1124C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C1124C" w:rsidRPr="008B0924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RBC (×10¹²/L)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3.71 (0.78)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3.57 (0.80)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3.85 (0.74)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0.007  </w:t>
            </w:r>
          </w:p>
        </w:tc>
      </w:tr>
      <w:tr w:rsidR="00C1124C" w:rsidRPr="00C1124C" w:rsidTr="00C1124C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C1124C" w:rsidRPr="008B0924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 w:firstLineChars="50" w:firstLine="11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Platelet</w:t>
            </w: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(×10⁹/L)​​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172 (122) 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148 (120) 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197 (119)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0.003  </w:t>
            </w:r>
          </w:p>
        </w:tc>
      </w:tr>
      <w:tr w:rsidR="00C1124C" w:rsidRPr="00C1124C" w:rsidTr="00C1124C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C1124C" w:rsidRPr="008B0924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Hemoglobin</w:t>
            </w: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B0924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(g/dL)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9.34 (2.34)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8.67 (2.01)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10.0 (2.45)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&lt;0.001  </w:t>
            </w:r>
          </w:p>
        </w:tc>
      </w:tr>
      <w:tr w:rsidR="00C1124C" w:rsidRPr="00C1124C" w:rsidTr="00C1124C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C1124C" w:rsidRPr="008B0924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Lactate</w:t>
            </w: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B0924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(mmol/L)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4.73 (4.39)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6.15 (4.85)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2.89 (2.81)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&lt;0.001  </w:t>
            </w:r>
          </w:p>
        </w:tc>
      </w:tr>
      <w:tr w:rsidR="00C1124C" w:rsidRPr="00C1124C" w:rsidTr="00C1124C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C1124C" w:rsidRPr="008B0924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Creatinine</w:t>
            </w: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B0924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(mg/dL)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2.00 (1.98)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2.47 (2.28)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1.53 (1.47)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&lt;0.001  </w:t>
            </w:r>
          </w:p>
        </w:tc>
      </w:tr>
      <w:tr w:rsidR="00C1124C" w:rsidRPr="00C1124C" w:rsidTr="00C1124C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C1124C" w:rsidRPr="008B0924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BUN</w:t>
            </w: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B0924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(mmol/L)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33.0 (24.7)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38.2 (25.8)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27.6 (22.4)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0.001  </w:t>
            </w:r>
          </w:p>
        </w:tc>
      </w:tr>
      <w:tr w:rsidR="00C1124C" w:rsidRPr="00C1124C" w:rsidTr="00C1124C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C1124C" w:rsidRPr="008B0924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ALT</w:t>
            </w: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B0924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(U/L)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567 (1750) 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859 (2223) 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176 (555)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0.004  </w:t>
            </w:r>
          </w:p>
        </w:tc>
      </w:tr>
      <w:tr w:rsidR="00C1124C" w:rsidRPr="00C1124C" w:rsidTr="00C1124C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C1124C" w:rsidRPr="008B0924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AST</w:t>
            </w: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B0924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(U/L)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1013 (2889)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1536 (3635)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312 (1019)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0.002  </w:t>
            </w:r>
          </w:p>
        </w:tc>
      </w:tr>
      <w:tr w:rsidR="00C1124C" w:rsidRPr="00C1124C" w:rsidTr="00C1124C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C1124C" w:rsidRPr="008B0924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TBIL</w:t>
            </w: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B0924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(mg/dL)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2.88 (4.81)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3.80 (5.32)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1.68 (3.74)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0.002  </w:t>
            </w:r>
          </w:p>
        </w:tc>
      </w:tr>
      <w:tr w:rsidR="00C1124C" w:rsidRPr="00C1124C" w:rsidTr="00C1124C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C1124C" w:rsidRPr="008B0924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ALB</w:t>
            </w: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B0924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(g/dL)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2.72 (0.76)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2.54 (0.76)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2.99 (0.67)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0.002  </w:t>
            </w:r>
          </w:p>
        </w:tc>
      </w:tr>
      <w:tr w:rsidR="00C1124C" w:rsidRPr="00C1124C" w:rsidTr="00C1124C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C1124C" w:rsidRPr="008B0924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Calcium</w:t>
            </w: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B0924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(mg/dL)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7.81 (1.00)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7.56 (1.09)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8.08 (0.82)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&lt;0.001  </w:t>
            </w:r>
          </w:p>
        </w:tc>
      </w:tr>
      <w:tr w:rsidR="00C1124C" w:rsidRPr="00C1124C" w:rsidTr="00C1124C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C1124C" w:rsidRPr="008B0924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lastRenderedPageBreak/>
              <w:t>Chloride</w:t>
            </w: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B0924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(mmol/L)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101 (7.03) 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98.6 (7.25)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103 (6.24)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&lt;0.001  </w:t>
            </w:r>
          </w:p>
        </w:tc>
      </w:tr>
      <w:tr w:rsidR="00C1124C" w:rsidRPr="00C1124C" w:rsidTr="00C1124C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C1124C" w:rsidRPr="008B0924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Sodium</w:t>
            </w: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B0924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(mmol/L)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134 (5.74) 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133 (6.32) 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136 (4.58)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&lt;0.001  </w:t>
            </w:r>
          </w:p>
        </w:tc>
      </w:tr>
      <w:tr w:rsidR="00C1124C" w:rsidRPr="00C1124C" w:rsidTr="00C1124C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C1124C" w:rsidRPr="008B0924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Potassium</w:t>
            </w: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B0924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(mmol/L)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4.66 (0.85)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4.78 (0.86)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4.54 (0.82)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0.039  </w:t>
            </w:r>
          </w:p>
        </w:tc>
      </w:tr>
      <w:tr w:rsidR="00C1124C" w:rsidRPr="00C1124C" w:rsidTr="00C1124C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C1124C" w:rsidRPr="008B0924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Glucose</w:t>
            </w: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B0924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(mg/dL)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209 (109) 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222 (122) 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196 (93.6)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0.073  </w:t>
            </w:r>
          </w:p>
        </w:tc>
      </w:tr>
      <w:tr w:rsidR="00C1124C" w:rsidRPr="00C1124C" w:rsidTr="00C1124C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C1124C" w:rsidRPr="008B0924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INR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2.08 (1.61)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2.57 (1.98)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1.53 (0.71)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&lt;0.001  </w:t>
            </w:r>
          </w:p>
        </w:tc>
      </w:tr>
      <w:tr w:rsidR="00C1124C" w:rsidRPr="00C1124C" w:rsidTr="00C1124C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C1124C" w:rsidRPr="008B0924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PT</w:t>
            </w: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B0924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(s)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22.1 (14.4)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27.0 (17.5)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16.6 (6.50)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&lt;0.001  </w:t>
            </w:r>
          </w:p>
        </w:tc>
      </w:tr>
      <w:tr w:rsidR="00C1124C" w:rsidRPr="00C1124C" w:rsidTr="00C1124C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C1124C" w:rsidRPr="008B0924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APTT</w:t>
            </w: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B0924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(s)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60.0 (40.8)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70.9 (45.4)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47.7 (30.6)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&lt;0.001  </w:t>
            </w:r>
          </w:p>
        </w:tc>
      </w:tr>
      <w:tr w:rsidR="00C1124C" w:rsidRPr="00C1124C" w:rsidTr="00C1124C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C1124C" w:rsidRPr="008B0924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28</w:t>
            </w: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>day-death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54 (24.3%) 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38 (34.2%) 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16 (14.4%)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0.001  </w:t>
            </w:r>
          </w:p>
        </w:tc>
      </w:tr>
      <w:tr w:rsidR="00C1124C" w:rsidRPr="00C1124C" w:rsidTr="00C1124C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C1124C" w:rsidRPr="008B0924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>ICU-death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47 (21.2%) 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37 (33.3%) 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10 (9.0%)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&lt;0.001  </w:t>
            </w:r>
          </w:p>
        </w:tc>
      </w:tr>
      <w:tr w:rsidR="00C1124C" w:rsidRPr="00C1124C" w:rsidTr="00C1124C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C1124C" w:rsidRPr="008B0924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>DIC</w:t>
            </w:r>
            <w:r w:rsidRPr="008B0924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/>
              </w:rPr>
              <w:t>, events</w:t>
            </w: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29 (13.1%) 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25 (22.5%) 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4 (3.60%)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&lt;0.001  </w:t>
            </w:r>
          </w:p>
        </w:tc>
      </w:tr>
      <w:tr w:rsidR="00C1124C" w:rsidRPr="00C1124C" w:rsidTr="00C1124C">
        <w:trPr>
          <w:jc w:val="center"/>
        </w:trPr>
        <w:tc>
          <w:tcPr>
            <w:tcW w:w="2037" w:type="dxa"/>
            <w:tcBorders>
              <w:bottom w:val="single" w:sz="18" w:space="0" w:color="000000"/>
            </w:tcBorders>
            <w:shd w:val="clear" w:color="auto" w:fill="FFFFFF"/>
            <w:vAlign w:val="center"/>
          </w:tcPr>
          <w:p w:rsidR="00C1124C" w:rsidRPr="008B0924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8B0924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>AKI, events</w:t>
            </w:r>
          </w:p>
        </w:tc>
        <w:tc>
          <w:tcPr>
            <w:tcW w:w="1609" w:type="dxa"/>
            <w:tcBorders>
              <w:bottom w:val="single" w:sz="1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156 (70.3%)</w:t>
            </w:r>
          </w:p>
        </w:tc>
        <w:tc>
          <w:tcPr>
            <w:tcW w:w="1597" w:type="dxa"/>
            <w:tcBorders>
              <w:bottom w:val="single" w:sz="1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87 (78.4%) </w:t>
            </w:r>
          </w:p>
        </w:tc>
        <w:tc>
          <w:tcPr>
            <w:tcW w:w="1548" w:type="dxa"/>
            <w:tcBorders>
              <w:bottom w:val="single" w:sz="1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69 (62.2%) </w:t>
            </w:r>
          </w:p>
        </w:tc>
        <w:tc>
          <w:tcPr>
            <w:tcW w:w="1273" w:type="dxa"/>
            <w:tcBorders>
              <w:bottom w:val="single" w:sz="1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124C" w:rsidRPr="00C1124C" w:rsidRDefault="00C1124C" w:rsidP="00C112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C1124C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0.013  </w:t>
            </w:r>
          </w:p>
        </w:tc>
      </w:tr>
    </w:tbl>
    <w:p w:rsidR="008E5E19" w:rsidRPr="00C1124C" w:rsidRDefault="008E5E19">
      <w:pPr>
        <w:rPr>
          <w:rFonts w:ascii="Times New Roman" w:hAnsi="Times New Roman" w:cs="Times New Roman"/>
        </w:rPr>
      </w:pPr>
    </w:p>
    <w:sectPr w:rsidR="008E5E19" w:rsidRPr="00C1124C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2A3A5FCA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1645233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doNotDisplayPageBoundaries/>
  <w:embedSystemFonts/>
  <w:bordersDoNotSurroundHeader/>
  <w:bordersDoNotSurroundFooter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074C"/>
    <w:rsid w:val="0008424C"/>
    <w:rsid w:val="003D306B"/>
    <w:rsid w:val="00691C42"/>
    <w:rsid w:val="006E4775"/>
    <w:rsid w:val="0077074C"/>
    <w:rsid w:val="008E5E19"/>
    <w:rsid w:val="00C1124C"/>
    <w:rsid w:val="00C17D18"/>
    <w:rsid w:val="00D4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AEED2D"/>
  <w15:docId w15:val="{BA3D05B7-F7C8-C34C-8471-673B1C083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link w:val="a5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1"/>
    <w:link w:val="a4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0"/>
    <w:link w:val="a7"/>
    <w:uiPriority w:val="11"/>
    <w:qFormat/>
    <w:rsid w:val="00A10F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1"/>
    <w:link w:val="a6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8">
    <w:name w:val="Date"/>
    <w:next w:val="a0"/>
    <w:qFormat/>
    <w:pPr>
      <w:keepNext/>
      <w:keepLines/>
      <w:jc w:val="center"/>
    </w:p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color w:val="345A8A"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9">
    <w:name w:val="Bibliography"/>
    <w:basedOn w:val="a"/>
    <w:qFormat/>
  </w:style>
  <w:style w:type="character" w:customStyle="1" w:styleId="10">
    <w:name w:val="标题 1 字符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标题 2 字符"/>
    <w:basedOn w:val="a1"/>
    <w:link w:val="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标题 3 字符"/>
    <w:basedOn w:val="a1"/>
    <w:link w:val="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标题 4 字符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标题 5 字符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0">
    <w:name w:val="标题 6 字符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a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b">
    <w:name w:val="footnote text"/>
    <w:basedOn w:val="a"/>
    <w:uiPriority w:val="9"/>
    <w:unhideWhenUsed/>
    <w:qFormat/>
  </w:style>
  <w:style w:type="paragraph" w:customStyle="1" w:styleId="FootnoteBlockText">
    <w:name w:val="Footnote Block Text"/>
    <w:basedOn w:val="ab"/>
    <w:next w:val="ab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c">
    <w:name w:val="caption"/>
    <w:basedOn w:val="a"/>
    <w:link w:val="ad"/>
    <w:pPr>
      <w:spacing w:after="120"/>
    </w:pPr>
    <w:rPr>
      <w:i/>
    </w:rPr>
  </w:style>
  <w:style w:type="paragraph" w:customStyle="1" w:styleId="TableCaption">
    <w:name w:val="Table Caption"/>
    <w:basedOn w:val="ac"/>
    <w:pPr>
      <w:keepNext/>
    </w:pPr>
  </w:style>
  <w:style w:type="paragraph" w:customStyle="1" w:styleId="ImageCaption">
    <w:name w:val="Image Caption"/>
    <w:basedOn w:val="ac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d">
    <w:name w:val="题注 字符"/>
    <w:basedOn w:val="a1"/>
    <w:link w:val="ac"/>
  </w:style>
  <w:style w:type="character" w:customStyle="1" w:styleId="VerbatimChar">
    <w:name w:val="Verbatim Char"/>
    <w:basedOn w:val="ad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d"/>
  </w:style>
  <w:style w:type="character" w:styleId="ae">
    <w:name w:val="footnote reference"/>
    <w:basedOn w:val="ad"/>
    <w:rPr>
      <w:vertAlign w:val="superscript"/>
    </w:rPr>
  </w:style>
  <w:style w:type="character" w:styleId="af">
    <w:name w:val="Hyperlink"/>
    <w:basedOn w:val="ad"/>
    <w:rPr>
      <w:color w:val="156082" w:themeColor="accent1"/>
    </w:rPr>
  </w:style>
  <w:style w:type="paragraph" w:styleId="TOC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pPr>
      <w:shd w:val="clear" w:color="auto" w:fill="F8F8F8"/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DataTypeTok">
    <w:name w:val="DataTypeTok"/>
    <w:basedOn w:val="VerbatimChar"/>
    <w:rPr>
      <w:rFonts w:ascii="Consolas" w:hAnsi="Consolas"/>
      <w:color w:val="204A87"/>
      <w:sz w:val="22"/>
      <w:shd w:val="clear" w:color="auto" w:fill="F8F8F8"/>
    </w:rPr>
  </w:style>
  <w:style w:type="character" w:customStyle="1" w:styleId="DecValTok">
    <w:name w:val="DecVal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BaseNTok">
    <w:name w:val="BaseN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FloatTok">
    <w:name w:val="Float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ConstantTok">
    <w:name w:val="ConstantTok"/>
    <w:basedOn w:val="VerbatimChar"/>
    <w:rPr>
      <w:rFonts w:ascii="Consolas" w:hAnsi="Consolas"/>
      <w:color w:val="8F5902"/>
      <w:sz w:val="22"/>
      <w:shd w:val="clear" w:color="auto" w:fill="F8F8F8"/>
    </w:rPr>
  </w:style>
  <w:style w:type="character" w:customStyle="1" w:styleId="CharTok">
    <w:name w:val="Char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CharTok">
    <w:name w:val="SpecialCharTok"/>
    <w:basedOn w:val="VerbatimChar"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StringTok">
    <w:name w:val="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VerbatimStringTok">
    <w:name w:val="Verbatim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StringTok">
    <w:name w:val="Special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ImportTok">
    <w:name w:val="Import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CommentTok">
    <w:name w:val="Comment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DocumentationTok">
    <w:name w:val="Documen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OtherTok">
    <w:name w:val="OtherTok"/>
    <w:basedOn w:val="VerbatimChar"/>
    <w:rPr>
      <w:rFonts w:ascii="Consolas" w:hAnsi="Consolas"/>
      <w:color w:val="8F5902"/>
      <w:sz w:val="22"/>
      <w:shd w:val="clear" w:color="auto" w:fill="F8F8F8"/>
    </w:rPr>
  </w:style>
  <w:style w:type="character" w:customStyle="1" w:styleId="FunctionTok">
    <w:name w:val="Function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VariableTok">
    <w:name w:val="Variable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OperatorTok">
    <w:name w:val="OperatorTok"/>
    <w:basedOn w:val="VerbatimChar"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BuiltInTok">
    <w:name w:val="BuiltI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ExtensionTok">
    <w:name w:val="Extensio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AttributeTok">
    <w:name w:val="AttributeTok"/>
    <w:basedOn w:val="VerbatimChar"/>
    <w:rPr>
      <w:rFonts w:ascii="Consolas" w:hAnsi="Consolas"/>
      <w:color w:val="204A87"/>
      <w:sz w:val="22"/>
      <w:shd w:val="clear" w:color="auto" w:fill="F8F8F8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lertTok">
    <w:name w:val="AlertTok"/>
    <w:basedOn w:val="VerbatimChar"/>
    <w:rPr>
      <w:rFonts w:ascii="Consolas" w:hAnsi="Consolas"/>
      <w:color w:val="EF2929"/>
      <w:sz w:val="22"/>
      <w:shd w:val="clear" w:color="auto" w:fill="F8F8F8"/>
    </w:rPr>
  </w:style>
  <w:style w:type="character" w:customStyle="1" w:styleId="ErrorTok">
    <w:name w:val="ErrorTok"/>
    <w:basedOn w:val="VerbatimChar"/>
    <w:rPr>
      <w:rFonts w:ascii="Consolas" w:hAnsi="Consolas"/>
      <w:b/>
      <w:color w:val="A40000"/>
      <w:sz w:val="22"/>
      <w:shd w:val="clear" w:color="auto" w:fill="F8F8F8"/>
    </w:rPr>
  </w:style>
  <w:style w:type="character" w:customStyle="1" w:styleId="NormalTok">
    <w:name w:val="NormalTok"/>
    <w:basedOn w:val="VerbatimChar"/>
    <w:rPr>
      <w:rFonts w:ascii="Consolas" w:hAnsi="Consolas"/>
      <w:sz w:val="22"/>
      <w:shd w:val="clear" w:color="auto" w:fill="F8F8F8"/>
    </w:rPr>
  </w:style>
  <w:style w:type="paragraph" w:styleId="af0">
    <w:name w:val="Normal (Web)"/>
    <w:basedOn w:val="a"/>
    <w:rsid w:val="00691C42"/>
    <w:pPr>
      <w:widowControl w:val="0"/>
      <w:spacing w:beforeAutospacing="1" w:after="0" w:afterAutospacing="1"/>
    </w:pPr>
    <w:rPr>
      <w:rFonts w:ascii="Calibri" w:eastAsia="宋体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552</Words>
  <Characters>3150</Characters>
  <Application>Microsoft Office Word</Application>
  <DocSecurity>0</DocSecurity>
  <Lines>26</Lines>
  <Paragraphs>7</Paragraphs>
  <ScaleCrop>false</ScaleCrop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任炳魁</cp:lastModifiedBy>
  <cp:revision>6</cp:revision>
  <dcterms:created xsi:type="dcterms:W3CDTF">2025-10-22T09:49:00Z</dcterms:created>
  <dcterms:modified xsi:type="dcterms:W3CDTF">2025-10-27T14:57:00Z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utput">
    <vt:lpwstr>word_document</vt:lpwstr>
  </property>
</Properties>
</file>