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8EC49" w14:textId="151C8B54" w:rsidR="002B2DE1" w:rsidRDefault="002B2DE1">
      <w:pPr>
        <w:spacing w:after="200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Additional File 3</w:t>
      </w:r>
      <w:r w:rsidRPr="00380BE3">
        <w:rPr>
          <w:rFonts w:eastAsia="Times New Roman"/>
          <w:b/>
          <w:bCs/>
          <w:color w:val="000000" w:themeColor="text1"/>
        </w:rPr>
        <w:t xml:space="preserve"> </w:t>
      </w:r>
    </w:p>
    <w:p w14:paraId="21BC556F" w14:textId="17677750" w:rsidR="006B3847" w:rsidRPr="00380BE3" w:rsidRDefault="00000000">
      <w:pPr>
        <w:spacing w:after="200"/>
        <w:rPr>
          <w:color w:val="000000" w:themeColor="text1"/>
        </w:rPr>
      </w:pPr>
      <w:r w:rsidRPr="00380BE3">
        <w:rPr>
          <w:rFonts w:eastAsia="Times New Roman"/>
          <w:color w:val="000000" w:themeColor="text1"/>
        </w:rPr>
        <w:t>Missing data for variables included in the analysis (patient-day level, N = 780)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600"/>
        <w:gridCol w:w="3226"/>
      </w:tblGrid>
      <w:tr w:rsidR="006B3847" w:rsidRPr="00380BE3" w14:paraId="5D7B3260" w14:textId="77777777">
        <w:tc>
          <w:tcPr>
            <w:tcW w:w="4200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263B85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1600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C63FFF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b/>
                <w:bCs/>
                <w:color w:val="000000" w:themeColor="text1"/>
              </w:rPr>
              <w:t>N</w:t>
            </w:r>
          </w:p>
        </w:tc>
        <w:tc>
          <w:tcPr>
            <w:tcW w:w="3226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1FBF1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b/>
                <w:bCs/>
                <w:color w:val="000000" w:themeColor="text1"/>
              </w:rPr>
              <w:t>Missing, n (%)</w:t>
            </w:r>
          </w:p>
        </w:tc>
      </w:tr>
      <w:tr w:rsidR="006B3847" w:rsidRPr="00380BE3" w14:paraId="01577D62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48874E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Delirium (ICDSC ≥ 4)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7BB3E6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13BFF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51 (6.5%)</w:t>
            </w:r>
          </w:p>
        </w:tc>
      </w:tr>
      <w:tr w:rsidR="006B3847" w:rsidRPr="00380BE3" w14:paraId="516F2527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1C09E" w14:textId="10FAFDAB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 xml:space="preserve">Physical restraint duration 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F720B9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AF4ECF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33 (4.2%)</w:t>
            </w:r>
          </w:p>
        </w:tc>
      </w:tr>
      <w:tr w:rsidR="006B3847" w:rsidRPr="00380BE3" w14:paraId="738347A2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F12DB9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ICU day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73E2E7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4A9CF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73474292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FFF1A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Age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A357B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726987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43E61503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D1D5C6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Sex (male)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2D4A4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4448A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717A662C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C0E236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Modified SOFA score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31559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6C82D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21C9D7BB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AEA18A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Mechanical ventilation use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781933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BB349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163BC140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5DD1A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Dexmedetomidine use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E002D0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D8D3A2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01123379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716E19" w14:textId="4BE3030C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Midazolam dose (mg/</w:t>
            </w:r>
            <w:r w:rsidR="00A12A6E" w:rsidRPr="00380BE3">
              <w:rPr>
                <w:rFonts w:eastAsia="Times New Roman"/>
                <w:color w:val="000000" w:themeColor="text1"/>
              </w:rPr>
              <w:t>kg/</w:t>
            </w:r>
            <w:r w:rsidRPr="00380BE3">
              <w:rPr>
                <w:rFonts w:eastAsia="Times New Roman"/>
                <w:color w:val="000000" w:themeColor="text1"/>
              </w:rPr>
              <w:t>day)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997140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9A789F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082DBC51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4D55EA" w14:textId="3CCD92F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Fentanyl dose (</w:t>
            </w:r>
            <w:proofErr w:type="spellStart"/>
            <w:r w:rsidR="00392787" w:rsidRPr="00380BE3">
              <w:rPr>
                <w:rFonts w:eastAsia="Times New Roman"/>
                <w:color w:val="000000" w:themeColor="text1"/>
              </w:rPr>
              <w:t>μ</w:t>
            </w:r>
            <w:r w:rsidRPr="00380BE3">
              <w:rPr>
                <w:rFonts w:eastAsia="Times New Roman"/>
                <w:color w:val="000000" w:themeColor="text1"/>
              </w:rPr>
              <w:t>g</w:t>
            </w:r>
            <w:proofErr w:type="spellEnd"/>
            <w:r w:rsidRPr="00380BE3">
              <w:rPr>
                <w:rFonts w:eastAsia="Times New Roman"/>
                <w:color w:val="000000" w:themeColor="text1"/>
              </w:rPr>
              <w:t>/</w:t>
            </w:r>
            <w:r w:rsidR="00A12A6E" w:rsidRPr="00380BE3">
              <w:rPr>
                <w:rFonts w:eastAsia="Times New Roman"/>
                <w:color w:val="000000" w:themeColor="text1"/>
              </w:rPr>
              <w:t>kg/</w:t>
            </w:r>
            <w:r w:rsidRPr="00380BE3">
              <w:rPr>
                <w:rFonts w:eastAsia="Times New Roman"/>
                <w:color w:val="000000" w:themeColor="text1"/>
              </w:rPr>
              <w:t>day)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5CB3F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B3220B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429CC90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9E2B5E" w14:textId="25E254E3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Propofol dose (mg/</w:t>
            </w:r>
            <w:r w:rsidR="004079ED" w:rsidRPr="00380BE3">
              <w:rPr>
                <w:rFonts w:eastAsia="Times New Roman"/>
                <w:color w:val="000000" w:themeColor="text1"/>
              </w:rPr>
              <w:t>kg/</w:t>
            </w:r>
            <w:r w:rsidRPr="00380BE3">
              <w:rPr>
                <w:rFonts w:eastAsia="Times New Roman"/>
                <w:color w:val="000000" w:themeColor="text1"/>
              </w:rPr>
              <w:t>day)</w:t>
            </w: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29AFB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03CE4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  <w:tr w:rsidR="006B3847" w:rsidRPr="00380BE3" w14:paraId="6919A7AA" w14:textId="77777777">
        <w:tc>
          <w:tcPr>
            <w:tcW w:w="4200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D8CEFD" w14:textId="77777777" w:rsidR="006B3847" w:rsidRPr="00380BE3" w:rsidRDefault="00000000">
            <w:pPr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Admission type</w:t>
            </w:r>
          </w:p>
        </w:tc>
        <w:tc>
          <w:tcPr>
            <w:tcW w:w="1600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97149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780</w:t>
            </w:r>
          </w:p>
        </w:tc>
        <w:tc>
          <w:tcPr>
            <w:tcW w:w="3226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BF242" w14:textId="77777777" w:rsidR="006B3847" w:rsidRPr="00380BE3" w:rsidRDefault="00000000">
            <w:pPr>
              <w:jc w:val="center"/>
              <w:rPr>
                <w:color w:val="000000" w:themeColor="text1"/>
              </w:rPr>
            </w:pPr>
            <w:r w:rsidRPr="00380BE3">
              <w:rPr>
                <w:rFonts w:eastAsia="Times New Roman"/>
                <w:color w:val="000000" w:themeColor="text1"/>
              </w:rPr>
              <w:t>0 (0.0%)</w:t>
            </w:r>
          </w:p>
        </w:tc>
      </w:tr>
    </w:tbl>
    <w:p w14:paraId="18420EDC" w14:textId="77777777" w:rsidR="006B3847" w:rsidRPr="00380BE3" w:rsidRDefault="00000000">
      <w:pPr>
        <w:spacing w:before="120"/>
        <w:rPr>
          <w:rFonts w:eastAsia="Times New Roman"/>
          <w:i/>
          <w:iCs/>
          <w:color w:val="000000" w:themeColor="text1"/>
          <w:sz w:val="18"/>
          <w:szCs w:val="18"/>
        </w:rPr>
      </w:pPr>
      <w:r w:rsidRPr="00380BE3">
        <w:rPr>
          <w:rFonts w:eastAsia="Times New Roman"/>
          <w:i/>
          <w:iCs/>
          <w:color w:val="000000" w:themeColor="text1"/>
          <w:sz w:val="18"/>
          <w:szCs w:val="18"/>
        </w:rPr>
        <w:t>ICDSC, Intensive Care Delirium Screening Checklist; SOFA, Sequential Organ Failure Assessment.</w:t>
      </w:r>
    </w:p>
    <w:p w14:paraId="67F0CB03" w14:textId="77777777" w:rsidR="00D50E83" w:rsidRPr="00380BE3" w:rsidRDefault="00D50E83" w:rsidP="00D50E83">
      <w:pPr>
        <w:spacing w:before="40"/>
        <w:rPr>
          <w:i/>
          <w:iCs/>
          <w:color w:val="000000" w:themeColor="text1"/>
          <w:sz w:val="18"/>
          <w:szCs w:val="18"/>
        </w:rPr>
      </w:pPr>
      <w:r w:rsidRPr="00380BE3">
        <w:rPr>
          <w:i/>
          <w:iCs/>
          <w:color w:val="000000" w:themeColor="text1"/>
          <w:sz w:val="18"/>
          <w:szCs w:val="18"/>
        </w:rPr>
        <w:t xml:space="preserve">Doses are expressed as weight-adjusted daily values (mg/kg/day for midazolam and propofol, and </w:t>
      </w:r>
      <m:oMath>
        <m:r>
          <w:rPr>
            <w:rFonts w:ascii="Cambria Math" w:hAnsi="Cambria Math"/>
            <w:color w:val="000000" w:themeColor="text1"/>
            <w:sz w:val="18"/>
            <w:szCs w:val="18"/>
          </w:rPr>
          <m:t>μ</m:t>
        </m:r>
      </m:oMath>
      <w:r w:rsidRPr="00380BE3">
        <w:rPr>
          <w:i/>
          <w:iCs/>
          <w:color w:val="000000" w:themeColor="text1"/>
          <w:sz w:val="18"/>
          <w:szCs w:val="18"/>
        </w:rPr>
        <w:t>g/kg/day for fentanyl).</w:t>
      </w:r>
    </w:p>
    <w:p w14:paraId="00822050" w14:textId="77777777" w:rsidR="00D50E83" w:rsidRPr="00380BE3" w:rsidRDefault="00D50E83">
      <w:pPr>
        <w:spacing w:before="120"/>
        <w:rPr>
          <w:rFonts w:eastAsia="Times New Roman"/>
          <w:i/>
          <w:iCs/>
          <w:color w:val="000000" w:themeColor="text1"/>
          <w:sz w:val="18"/>
          <w:szCs w:val="18"/>
        </w:rPr>
      </w:pPr>
    </w:p>
    <w:p w14:paraId="77B3EC23" w14:textId="77777777" w:rsidR="00D50E83" w:rsidRPr="00380BE3" w:rsidRDefault="00D50E83">
      <w:pPr>
        <w:spacing w:before="120"/>
        <w:rPr>
          <w:color w:val="000000" w:themeColor="text1"/>
        </w:rPr>
      </w:pPr>
    </w:p>
    <w:sectPr w:rsidR="00D50E83" w:rsidRPr="00380BE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705723"/>
    <w:multiLevelType w:val="hybridMultilevel"/>
    <w:tmpl w:val="4E82691A"/>
    <w:lvl w:ilvl="0" w:tplc="91028D86">
      <w:start w:val="1"/>
      <w:numFmt w:val="bullet"/>
      <w:lvlText w:val="●"/>
      <w:lvlJc w:val="left"/>
      <w:pPr>
        <w:ind w:left="720" w:hanging="360"/>
      </w:pPr>
    </w:lvl>
    <w:lvl w:ilvl="1" w:tplc="EBACC80C">
      <w:start w:val="1"/>
      <w:numFmt w:val="bullet"/>
      <w:lvlText w:val="○"/>
      <w:lvlJc w:val="left"/>
      <w:pPr>
        <w:ind w:left="1440" w:hanging="360"/>
      </w:pPr>
    </w:lvl>
    <w:lvl w:ilvl="2" w:tplc="1E785208">
      <w:start w:val="1"/>
      <w:numFmt w:val="bullet"/>
      <w:lvlText w:val="■"/>
      <w:lvlJc w:val="left"/>
      <w:pPr>
        <w:ind w:left="2160" w:hanging="360"/>
      </w:pPr>
    </w:lvl>
    <w:lvl w:ilvl="3" w:tplc="92986D64">
      <w:start w:val="1"/>
      <w:numFmt w:val="bullet"/>
      <w:lvlText w:val="●"/>
      <w:lvlJc w:val="left"/>
      <w:pPr>
        <w:ind w:left="2880" w:hanging="360"/>
      </w:pPr>
    </w:lvl>
    <w:lvl w:ilvl="4" w:tplc="060A2062">
      <w:start w:val="1"/>
      <w:numFmt w:val="bullet"/>
      <w:lvlText w:val="○"/>
      <w:lvlJc w:val="left"/>
      <w:pPr>
        <w:ind w:left="3600" w:hanging="360"/>
      </w:pPr>
    </w:lvl>
    <w:lvl w:ilvl="5" w:tplc="B2527CEE">
      <w:start w:val="1"/>
      <w:numFmt w:val="bullet"/>
      <w:lvlText w:val="■"/>
      <w:lvlJc w:val="left"/>
      <w:pPr>
        <w:ind w:left="4320" w:hanging="360"/>
      </w:pPr>
    </w:lvl>
    <w:lvl w:ilvl="6" w:tplc="46BC086A">
      <w:start w:val="1"/>
      <w:numFmt w:val="bullet"/>
      <w:lvlText w:val="●"/>
      <w:lvlJc w:val="left"/>
      <w:pPr>
        <w:ind w:left="5040" w:hanging="360"/>
      </w:pPr>
    </w:lvl>
    <w:lvl w:ilvl="7" w:tplc="16D8A3EC">
      <w:start w:val="1"/>
      <w:numFmt w:val="bullet"/>
      <w:lvlText w:val="●"/>
      <w:lvlJc w:val="left"/>
      <w:pPr>
        <w:ind w:left="5760" w:hanging="360"/>
      </w:pPr>
    </w:lvl>
    <w:lvl w:ilvl="8" w:tplc="2432E840">
      <w:start w:val="1"/>
      <w:numFmt w:val="bullet"/>
      <w:lvlText w:val="●"/>
      <w:lvlJc w:val="left"/>
      <w:pPr>
        <w:ind w:left="6480" w:hanging="360"/>
      </w:pPr>
    </w:lvl>
  </w:abstractNum>
  <w:num w:numId="1" w16cid:durableId="7374802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847"/>
    <w:rsid w:val="000B1573"/>
    <w:rsid w:val="00232FD7"/>
    <w:rsid w:val="002B2DE1"/>
    <w:rsid w:val="00380BE3"/>
    <w:rsid w:val="00392787"/>
    <w:rsid w:val="004079ED"/>
    <w:rsid w:val="0066330E"/>
    <w:rsid w:val="006B3847"/>
    <w:rsid w:val="006C11A3"/>
    <w:rsid w:val="00A12A6E"/>
    <w:rsid w:val="00AE7FAD"/>
    <w:rsid w:val="00B65782"/>
    <w:rsid w:val="00BB664F"/>
    <w:rsid w:val="00D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9B47AF"/>
  <w15:docId w15:val="{8936AFAC-9CFF-D04D-A7B7-C56FCE3A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A12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Takeshi Unoki</cp:lastModifiedBy>
  <cp:revision>9</cp:revision>
  <dcterms:created xsi:type="dcterms:W3CDTF">2026-04-14T11:18:00Z</dcterms:created>
  <dcterms:modified xsi:type="dcterms:W3CDTF">2026-07-01T05:11:00Z</dcterms:modified>
</cp:coreProperties>
</file>