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FE709" w14:textId="051872C2" w:rsidR="006E1E97" w:rsidRPr="006E1E97" w:rsidRDefault="00000000" w:rsidP="006E1E97">
      <w:pPr>
        <w:rPr>
          <w:rFonts w:ascii="Times New Roman" w:hAnsi="Times New Roman" w:cs="Times New Roman"/>
          <w:bCs/>
          <w:color w:val="000000" w:themeColor="text1"/>
          <w:u w:val="single"/>
          <w:shd w:val="clear" w:color="auto" w:fill="FFFFFF"/>
        </w:rPr>
      </w:pPr>
      <w:r w:rsidRPr="00490434">
        <w:rPr>
          <w:rFonts w:ascii="Times New Roman" w:hAnsi="Times New Roman" w:cs="Times New Roman"/>
          <w:b/>
          <w:bCs/>
          <w:color w:val="000000" w:themeColor="text1"/>
        </w:rPr>
        <w:t xml:space="preserve">Additional </w:t>
      </w:r>
      <w:r w:rsidR="00D76C9F">
        <w:rPr>
          <w:rFonts w:ascii="Times New Roman" w:hAnsi="Times New Roman" w:cs="Times New Roman"/>
          <w:b/>
          <w:bCs/>
          <w:color w:val="000000" w:themeColor="text1"/>
        </w:rPr>
        <w:t>f</w:t>
      </w:r>
      <w:r w:rsidR="00490434" w:rsidRPr="00490434">
        <w:rPr>
          <w:rFonts w:ascii="Times New Roman" w:hAnsi="Times New Roman" w:cs="Times New Roman"/>
          <w:b/>
          <w:bCs/>
          <w:color w:val="000000" w:themeColor="text1"/>
        </w:rPr>
        <w:t>ile</w:t>
      </w:r>
      <w:r w:rsidR="00490434" w:rsidRPr="00490434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</w:t>
      </w:r>
      <w:r w:rsidR="00D75895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10</w:t>
      </w:r>
      <w:r w:rsidRPr="006E1E97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 xml:space="preserve">. </w:t>
      </w:r>
      <w:r w:rsidRPr="006E1E97">
        <w:rPr>
          <w:rFonts w:ascii="Times New Roman" w:hAnsi="Times New Roman" w:cs="Times New Roman" w:hint="eastAsia"/>
          <w:bCs/>
          <w:color w:val="000000" w:themeColor="text1"/>
          <w:shd w:val="clear" w:color="auto" w:fill="FFFFFF"/>
        </w:rPr>
        <w:t>T</w:t>
      </w:r>
      <w:r w:rsidRPr="006E1E97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>reatment crossover during the observation period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2122"/>
        <w:gridCol w:w="2122"/>
      </w:tblGrid>
      <w:tr w:rsidR="00214D5A" w14:paraId="7390FDF9" w14:textId="77777777" w:rsidTr="00534C7D">
        <w:tc>
          <w:tcPr>
            <w:tcW w:w="2122" w:type="dxa"/>
          </w:tcPr>
          <w:p w14:paraId="6A8F3E1A" w14:textId="77777777" w:rsidR="006E1E97" w:rsidRPr="006E1E97" w:rsidRDefault="00000000" w:rsidP="00534C7D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6E1E9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Characteristic</w:t>
            </w:r>
          </w:p>
        </w:tc>
        <w:tc>
          <w:tcPr>
            <w:tcW w:w="2122" w:type="dxa"/>
          </w:tcPr>
          <w:p w14:paraId="144E52A0" w14:textId="77777777" w:rsidR="006E1E97" w:rsidRPr="006E1E97" w:rsidRDefault="00000000" w:rsidP="00534C7D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proofErr w:type="spellStart"/>
            <w:r w:rsidRPr="006E1E9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Landiolol</w:t>
            </w:r>
            <w:proofErr w:type="spellEnd"/>
          </w:p>
          <w:p w14:paraId="1BC47C2D" w14:textId="77777777" w:rsidR="006E1E97" w:rsidRPr="006E1E97" w:rsidRDefault="00000000" w:rsidP="00534C7D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6E1E9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 xml:space="preserve"> (n=475)</w:t>
            </w:r>
          </w:p>
        </w:tc>
        <w:tc>
          <w:tcPr>
            <w:tcW w:w="2122" w:type="dxa"/>
          </w:tcPr>
          <w:p w14:paraId="5BDC78BA" w14:textId="77777777" w:rsidR="006E1E97" w:rsidRPr="006E1E97" w:rsidRDefault="00000000" w:rsidP="00534C7D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6E1E9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Bisoprolol patch (n=475)</w:t>
            </w:r>
          </w:p>
        </w:tc>
        <w:tc>
          <w:tcPr>
            <w:tcW w:w="2122" w:type="dxa"/>
          </w:tcPr>
          <w:p w14:paraId="3410621F" w14:textId="77777777" w:rsidR="006E1E97" w:rsidRPr="00686218" w:rsidRDefault="00000000" w:rsidP="00534C7D">
            <w:pPr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hd w:val="clear" w:color="auto" w:fill="FFFFFF"/>
              </w:rPr>
            </w:pPr>
            <w:r w:rsidRPr="00686218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hd w:val="clear" w:color="auto" w:fill="FFFFFF"/>
              </w:rPr>
              <w:t>p</w:t>
            </w:r>
          </w:p>
        </w:tc>
      </w:tr>
      <w:tr w:rsidR="00214D5A" w14:paraId="3230ADF2" w14:textId="77777777" w:rsidTr="00534C7D">
        <w:tc>
          <w:tcPr>
            <w:tcW w:w="2122" w:type="dxa"/>
          </w:tcPr>
          <w:p w14:paraId="1C6C3AF0" w14:textId="77777777" w:rsidR="006E1E97" w:rsidRPr="006E1E97" w:rsidRDefault="00000000" w:rsidP="00534C7D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6E1E9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 xml:space="preserve">Crossover to the other drug </w:t>
            </w:r>
          </w:p>
        </w:tc>
        <w:tc>
          <w:tcPr>
            <w:tcW w:w="2122" w:type="dxa"/>
          </w:tcPr>
          <w:p w14:paraId="7F1DB7DD" w14:textId="77777777" w:rsidR="006E1E97" w:rsidRPr="006E1E97" w:rsidRDefault="00000000" w:rsidP="00534C7D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6E1E9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138 (29.1%)</w:t>
            </w:r>
          </w:p>
        </w:tc>
        <w:tc>
          <w:tcPr>
            <w:tcW w:w="2122" w:type="dxa"/>
          </w:tcPr>
          <w:p w14:paraId="32239FB5" w14:textId="77777777" w:rsidR="006E1E97" w:rsidRPr="006E1E97" w:rsidRDefault="00000000" w:rsidP="00534C7D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6E1E9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50 (10.5%)</w:t>
            </w:r>
          </w:p>
        </w:tc>
        <w:tc>
          <w:tcPr>
            <w:tcW w:w="2122" w:type="dxa"/>
          </w:tcPr>
          <w:p w14:paraId="1BB2B75A" w14:textId="77777777" w:rsidR="006E1E97" w:rsidRPr="006E1E97" w:rsidRDefault="00000000" w:rsidP="00534C7D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6E1E9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&lt;0.001</w:t>
            </w:r>
          </w:p>
        </w:tc>
      </w:tr>
    </w:tbl>
    <w:p w14:paraId="108DE3E0" w14:textId="77777777" w:rsidR="006E1E97" w:rsidRPr="006E1E97" w:rsidRDefault="006E1E97" w:rsidP="006E1E97">
      <w:pPr>
        <w:rPr>
          <w:rFonts w:ascii="Times New Roman" w:hAnsi="Times New Roman" w:cs="Times New Roman"/>
          <w:color w:val="000000" w:themeColor="text1"/>
          <w:u w:val="single"/>
          <w:shd w:val="clear" w:color="auto" w:fill="FFFFFF"/>
        </w:rPr>
      </w:pPr>
    </w:p>
    <w:p w14:paraId="2E6BBC60" w14:textId="2BEACA02" w:rsidR="006E1E97" w:rsidRPr="006E1E97" w:rsidRDefault="00000000" w:rsidP="006E1E97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6E1E97">
        <w:rPr>
          <w:rFonts w:ascii="Times New Roman" w:hAnsi="Times New Roman" w:cs="Times New Roman"/>
          <w:color w:val="000000" w:themeColor="text1"/>
          <w:shd w:val="clear" w:color="auto" w:fill="FFFFFF"/>
        </w:rPr>
        <w:t>Sensitivity analysis of heart rate control excluding patients with treatment crossover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06"/>
        <w:gridCol w:w="1659"/>
        <w:gridCol w:w="1816"/>
        <w:gridCol w:w="907"/>
      </w:tblGrid>
      <w:tr w:rsidR="00214D5A" w14:paraId="6ACCC19D" w14:textId="77777777" w:rsidTr="00534C7D">
        <w:trPr>
          <w:trHeight w:val="400"/>
        </w:trPr>
        <w:tc>
          <w:tcPr>
            <w:tcW w:w="4106" w:type="dxa"/>
          </w:tcPr>
          <w:p w14:paraId="76268AF5" w14:textId="77777777" w:rsidR="006E1E97" w:rsidRPr="006E1E97" w:rsidRDefault="00000000" w:rsidP="00534C7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1E97">
              <w:rPr>
                <w:rFonts w:ascii="Times New Roman" w:eastAsia="Times New Roman" w:hAnsi="Times New Roman" w:cs="Times New Roman"/>
                <w:color w:val="000000" w:themeColor="text1"/>
              </w:rPr>
              <w:t>Characteristic</w:t>
            </w:r>
          </w:p>
        </w:tc>
        <w:tc>
          <w:tcPr>
            <w:tcW w:w="1659" w:type="dxa"/>
          </w:tcPr>
          <w:p w14:paraId="3FADE246" w14:textId="77777777" w:rsidR="006E1E97" w:rsidRPr="006E1E97" w:rsidRDefault="00000000" w:rsidP="00534C7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6E1E97">
              <w:rPr>
                <w:rFonts w:ascii="Times New Roman" w:eastAsia="Times New Roman" w:hAnsi="Times New Roman" w:cs="Times New Roman"/>
                <w:color w:val="000000" w:themeColor="text1"/>
              </w:rPr>
              <w:t>Landiolol</w:t>
            </w:r>
            <w:proofErr w:type="spellEnd"/>
            <w:r w:rsidRPr="006E1E9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  <w:p w14:paraId="0CCE6848" w14:textId="77777777" w:rsidR="006E1E97" w:rsidRPr="006E1E97" w:rsidRDefault="006E1E97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</w:p>
        </w:tc>
        <w:tc>
          <w:tcPr>
            <w:tcW w:w="1816" w:type="dxa"/>
          </w:tcPr>
          <w:p w14:paraId="65834541" w14:textId="77777777" w:rsidR="006E1E97" w:rsidRPr="006E1E97" w:rsidRDefault="00000000" w:rsidP="00534C7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1E9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Bisoprolol patch </w:t>
            </w:r>
          </w:p>
        </w:tc>
        <w:tc>
          <w:tcPr>
            <w:tcW w:w="907" w:type="dxa"/>
          </w:tcPr>
          <w:p w14:paraId="7804CA2B" w14:textId="77777777" w:rsidR="006E1E97" w:rsidRPr="006E1E97" w:rsidRDefault="00000000" w:rsidP="00534C7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1E9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p</w:t>
            </w:r>
          </w:p>
        </w:tc>
      </w:tr>
      <w:tr w:rsidR="00214D5A" w14:paraId="7F2FD147" w14:textId="77777777" w:rsidTr="00534C7D">
        <w:trPr>
          <w:trHeight w:val="400"/>
        </w:trPr>
        <w:tc>
          <w:tcPr>
            <w:tcW w:w="4106" w:type="dxa"/>
          </w:tcPr>
          <w:p w14:paraId="4C2C96C0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eastAsia="Times New Roman" w:hAnsiTheme="majorBidi" w:cstheme="majorBidi"/>
                <w:color w:val="000000" w:themeColor="text1"/>
              </w:rPr>
              <w:t>Patients with HR of 60–94 bpm at 24 h</w:t>
            </w:r>
          </w:p>
        </w:tc>
        <w:tc>
          <w:tcPr>
            <w:tcW w:w="1659" w:type="dxa"/>
          </w:tcPr>
          <w:p w14:paraId="65A0212F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hAnsiTheme="majorBidi" w:cstheme="majorBidi"/>
                <w:color w:val="000000" w:themeColor="text1"/>
              </w:rPr>
              <w:t>177/305 (58%)</w:t>
            </w:r>
          </w:p>
        </w:tc>
        <w:tc>
          <w:tcPr>
            <w:tcW w:w="1816" w:type="dxa"/>
          </w:tcPr>
          <w:p w14:paraId="4B25F552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hAnsiTheme="majorBidi" w:cstheme="majorBidi"/>
                <w:color w:val="000000" w:themeColor="text1"/>
              </w:rPr>
              <w:t>211/376 (56%)</w:t>
            </w:r>
          </w:p>
        </w:tc>
        <w:tc>
          <w:tcPr>
            <w:tcW w:w="907" w:type="dxa"/>
          </w:tcPr>
          <w:p w14:paraId="0A411E30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hAnsiTheme="majorBidi" w:cstheme="majorBidi"/>
                <w:color w:val="000000" w:themeColor="text1"/>
              </w:rPr>
              <w:t>0.616</w:t>
            </w:r>
          </w:p>
        </w:tc>
      </w:tr>
      <w:tr w:rsidR="00214D5A" w14:paraId="17EB2EF7" w14:textId="77777777" w:rsidTr="00534C7D">
        <w:trPr>
          <w:trHeight w:val="400"/>
        </w:trPr>
        <w:tc>
          <w:tcPr>
            <w:tcW w:w="4106" w:type="dxa"/>
          </w:tcPr>
          <w:p w14:paraId="687C99AF" w14:textId="77777777" w:rsidR="006E1E97" w:rsidRPr="006E1E97" w:rsidRDefault="00000000" w:rsidP="00534C7D">
            <w:pPr>
              <w:ind w:firstLine="105"/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eastAsia="Times New Roman" w:hAnsiTheme="majorBidi" w:cstheme="majorBidi"/>
                <w:color w:val="000000" w:themeColor="text1"/>
              </w:rPr>
              <w:t>Patients with HR of 60–94 bpm at 48 h</w:t>
            </w:r>
          </w:p>
        </w:tc>
        <w:tc>
          <w:tcPr>
            <w:tcW w:w="1659" w:type="dxa"/>
          </w:tcPr>
          <w:p w14:paraId="0F20C963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hAnsiTheme="majorBidi" w:cstheme="majorBidi"/>
                <w:color w:val="000000" w:themeColor="text1"/>
              </w:rPr>
              <w:t>154/274 (56%)</w:t>
            </w:r>
          </w:p>
        </w:tc>
        <w:tc>
          <w:tcPr>
            <w:tcW w:w="1816" w:type="dxa"/>
          </w:tcPr>
          <w:p w14:paraId="77DA8346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hAnsiTheme="majorBidi" w:cstheme="majorBidi"/>
                <w:color w:val="000000" w:themeColor="text1"/>
              </w:rPr>
              <w:t>191/331 (58%)</w:t>
            </w:r>
          </w:p>
        </w:tc>
        <w:tc>
          <w:tcPr>
            <w:tcW w:w="907" w:type="dxa"/>
          </w:tcPr>
          <w:p w14:paraId="14EB09FF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hAnsiTheme="majorBidi" w:cstheme="majorBidi"/>
                <w:color w:val="000000" w:themeColor="text1"/>
              </w:rPr>
              <w:t>0.711</w:t>
            </w:r>
          </w:p>
        </w:tc>
      </w:tr>
      <w:tr w:rsidR="00214D5A" w14:paraId="0A99590B" w14:textId="77777777" w:rsidTr="00534C7D">
        <w:trPr>
          <w:trHeight w:val="400"/>
        </w:trPr>
        <w:tc>
          <w:tcPr>
            <w:tcW w:w="4106" w:type="dxa"/>
          </w:tcPr>
          <w:p w14:paraId="34757D77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eastAsia="Times New Roman" w:hAnsiTheme="majorBidi" w:cstheme="majorBidi"/>
                <w:color w:val="000000" w:themeColor="text1"/>
              </w:rPr>
              <w:t xml:space="preserve"> Patients with HR of 60–94 bpm at 72 h</w:t>
            </w:r>
          </w:p>
        </w:tc>
        <w:tc>
          <w:tcPr>
            <w:tcW w:w="1659" w:type="dxa"/>
          </w:tcPr>
          <w:p w14:paraId="1A5B1FDD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hAnsiTheme="majorBidi" w:cstheme="majorBidi"/>
                <w:color w:val="000000" w:themeColor="text1"/>
              </w:rPr>
              <w:t>147/248 (59%)</w:t>
            </w:r>
          </w:p>
        </w:tc>
        <w:tc>
          <w:tcPr>
            <w:tcW w:w="1816" w:type="dxa"/>
          </w:tcPr>
          <w:p w14:paraId="34E22EC3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hAnsiTheme="majorBidi" w:cstheme="majorBidi"/>
                <w:color w:val="000000" w:themeColor="text1"/>
              </w:rPr>
              <w:t>190/292 (65%)</w:t>
            </w:r>
          </w:p>
        </w:tc>
        <w:tc>
          <w:tcPr>
            <w:tcW w:w="907" w:type="dxa"/>
          </w:tcPr>
          <w:p w14:paraId="6428C1A2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hAnsiTheme="majorBidi" w:cstheme="majorBidi"/>
                <w:color w:val="000000" w:themeColor="text1"/>
              </w:rPr>
              <w:t>0.166</w:t>
            </w:r>
          </w:p>
        </w:tc>
      </w:tr>
      <w:tr w:rsidR="00214D5A" w14:paraId="4FA37E38" w14:textId="77777777" w:rsidTr="00534C7D">
        <w:trPr>
          <w:trHeight w:val="400"/>
        </w:trPr>
        <w:tc>
          <w:tcPr>
            <w:tcW w:w="4106" w:type="dxa"/>
          </w:tcPr>
          <w:p w14:paraId="37F9B1C5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eastAsia="Times New Roman" w:hAnsiTheme="majorBidi" w:cstheme="majorBidi"/>
                <w:color w:val="000000" w:themeColor="text1"/>
              </w:rPr>
              <w:t xml:space="preserve"> Patients with HR of 60–94 bpm at 96 h</w:t>
            </w:r>
          </w:p>
        </w:tc>
        <w:tc>
          <w:tcPr>
            <w:tcW w:w="1659" w:type="dxa"/>
          </w:tcPr>
          <w:p w14:paraId="0125A3F1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hAnsiTheme="majorBidi" w:cstheme="majorBidi"/>
                <w:color w:val="000000" w:themeColor="text1"/>
              </w:rPr>
              <w:t>126/213 (59%)</w:t>
            </w:r>
          </w:p>
        </w:tc>
        <w:tc>
          <w:tcPr>
            <w:tcW w:w="1816" w:type="dxa"/>
          </w:tcPr>
          <w:p w14:paraId="1C0F1212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hAnsiTheme="majorBidi" w:cstheme="majorBidi"/>
                <w:color w:val="000000" w:themeColor="text1"/>
              </w:rPr>
              <w:t>179/265 (68%)</w:t>
            </w:r>
          </w:p>
        </w:tc>
        <w:tc>
          <w:tcPr>
            <w:tcW w:w="907" w:type="dxa"/>
          </w:tcPr>
          <w:p w14:paraId="0934F4E4" w14:textId="77777777" w:rsidR="006E1E97" w:rsidRPr="006E1E97" w:rsidRDefault="00000000" w:rsidP="00534C7D">
            <w:pPr>
              <w:rPr>
                <w:rFonts w:asciiTheme="majorBidi" w:eastAsia="Times New Roman" w:hAnsiTheme="majorBidi" w:cstheme="majorBidi"/>
                <w:color w:val="000000" w:themeColor="text1"/>
              </w:rPr>
            </w:pPr>
            <w:r w:rsidRPr="006E1E97">
              <w:rPr>
                <w:rFonts w:asciiTheme="majorBidi" w:hAnsiTheme="majorBidi" w:cstheme="majorBidi"/>
                <w:color w:val="000000" w:themeColor="text1"/>
              </w:rPr>
              <w:t>0.058</w:t>
            </w:r>
          </w:p>
        </w:tc>
      </w:tr>
    </w:tbl>
    <w:p w14:paraId="73458C91" w14:textId="77777777" w:rsidR="00B1788B" w:rsidRDefault="00B1788B"/>
    <w:sectPr w:rsidR="00B1788B" w:rsidSect="00EE4813">
      <w:pgSz w:w="11900" w:h="16840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trackRevisions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E97"/>
    <w:rsid w:val="000149B6"/>
    <w:rsid w:val="0006662D"/>
    <w:rsid w:val="000A09ED"/>
    <w:rsid w:val="0016626F"/>
    <w:rsid w:val="001842DF"/>
    <w:rsid w:val="00200349"/>
    <w:rsid w:val="00210E8B"/>
    <w:rsid w:val="00214D5A"/>
    <w:rsid w:val="002A1A15"/>
    <w:rsid w:val="00305C31"/>
    <w:rsid w:val="0031689B"/>
    <w:rsid w:val="00384B50"/>
    <w:rsid w:val="00490434"/>
    <w:rsid w:val="0050559A"/>
    <w:rsid w:val="00514BD1"/>
    <w:rsid w:val="00534C7D"/>
    <w:rsid w:val="0054430D"/>
    <w:rsid w:val="005529F3"/>
    <w:rsid w:val="005D57FE"/>
    <w:rsid w:val="00645DC2"/>
    <w:rsid w:val="0068028E"/>
    <w:rsid w:val="00686218"/>
    <w:rsid w:val="006A731B"/>
    <w:rsid w:val="006C5BA3"/>
    <w:rsid w:val="006E1E97"/>
    <w:rsid w:val="007A11C0"/>
    <w:rsid w:val="007B63F5"/>
    <w:rsid w:val="00813A6D"/>
    <w:rsid w:val="009678D2"/>
    <w:rsid w:val="00980162"/>
    <w:rsid w:val="009E6DAE"/>
    <w:rsid w:val="009F06B6"/>
    <w:rsid w:val="00B1788B"/>
    <w:rsid w:val="00B30F63"/>
    <w:rsid w:val="00BA6CB9"/>
    <w:rsid w:val="00BC20C4"/>
    <w:rsid w:val="00C43E14"/>
    <w:rsid w:val="00C77689"/>
    <w:rsid w:val="00CA75D9"/>
    <w:rsid w:val="00D75895"/>
    <w:rsid w:val="00D76C9F"/>
    <w:rsid w:val="00D80543"/>
    <w:rsid w:val="00D8175A"/>
    <w:rsid w:val="00EE4813"/>
    <w:rsid w:val="00F145B6"/>
    <w:rsid w:val="00F945ED"/>
    <w:rsid w:val="00FA6746"/>
    <w:rsid w:val="00FF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00F33E"/>
  <w15:chartTrackingRefBased/>
  <w15:docId w15:val="{C569D2BC-96BF-244C-AB1A-D669C6175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E97"/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1">
    <w:name w:val="heading 1"/>
    <w:basedOn w:val="a"/>
    <w:next w:val="a"/>
    <w:link w:val="10"/>
    <w:uiPriority w:val="9"/>
    <w:qFormat/>
    <w:rsid w:val="006E1E97"/>
    <w:pPr>
      <w:keepNext/>
      <w:keepLines/>
      <w:widowControl w:val="0"/>
      <w:spacing w:before="280" w:after="80"/>
      <w:jc w:val="both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1E97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1E97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00000" w:themeColor="text1"/>
      <w:kern w:val="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1E97"/>
    <w:pPr>
      <w:keepNext/>
      <w:keepLines/>
      <w:widowControl w:val="0"/>
      <w:spacing w:before="80" w:after="40"/>
      <w:jc w:val="both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1E97"/>
    <w:pPr>
      <w:keepNext/>
      <w:keepLines/>
      <w:widowControl w:val="0"/>
      <w:spacing w:before="80" w:after="40"/>
      <w:ind w:leftChars="100" w:left="100"/>
      <w:jc w:val="both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1E97"/>
    <w:pPr>
      <w:keepNext/>
      <w:keepLines/>
      <w:widowControl w:val="0"/>
      <w:spacing w:before="80" w:after="40"/>
      <w:ind w:leftChars="200" w:left="200"/>
      <w:jc w:val="both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1E97"/>
    <w:pPr>
      <w:keepNext/>
      <w:keepLines/>
      <w:widowControl w:val="0"/>
      <w:spacing w:before="80" w:after="40"/>
      <w:ind w:leftChars="300" w:left="300"/>
      <w:jc w:val="both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1E97"/>
    <w:pPr>
      <w:keepNext/>
      <w:keepLines/>
      <w:widowControl w:val="0"/>
      <w:spacing w:before="80" w:after="40"/>
      <w:ind w:leftChars="400" w:left="400"/>
      <w:jc w:val="both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1E97"/>
    <w:pPr>
      <w:keepNext/>
      <w:keepLines/>
      <w:widowControl w:val="0"/>
      <w:spacing w:before="80" w:after="40"/>
      <w:ind w:leftChars="500" w:left="500"/>
      <w:jc w:val="both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E1E9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E1E9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E1E9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6E1E9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E1E9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E1E9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E1E9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E1E9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E1E9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E1E97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E1E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1E97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E1E9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E1E97"/>
    <w:pPr>
      <w:widowControl w:val="0"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</w:rPr>
  </w:style>
  <w:style w:type="character" w:customStyle="1" w:styleId="a8">
    <w:name w:val="引用文 (文字)"/>
    <w:basedOn w:val="a0"/>
    <w:link w:val="a7"/>
    <w:uiPriority w:val="29"/>
    <w:rsid w:val="006E1E9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E1E97"/>
    <w:pPr>
      <w:widowControl w:val="0"/>
      <w:ind w:left="720"/>
      <w:contextualSpacing/>
      <w:jc w:val="both"/>
    </w:pPr>
    <w:rPr>
      <w:rFonts w:asciiTheme="minorHAnsi" w:eastAsiaTheme="minorEastAsia" w:hAnsiTheme="minorHAnsi" w:cstheme="minorBidi"/>
      <w:kern w:val="2"/>
      <w:sz w:val="21"/>
    </w:rPr>
  </w:style>
  <w:style w:type="character" w:styleId="21">
    <w:name w:val="Intense Emphasis"/>
    <w:basedOn w:val="a0"/>
    <w:uiPriority w:val="21"/>
    <w:qFormat/>
    <w:rsid w:val="006E1E9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E1E97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1"/>
    </w:rPr>
  </w:style>
  <w:style w:type="character" w:customStyle="1" w:styleId="23">
    <w:name w:val="引用文 2 (文字)"/>
    <w:basedOn w:val="a0"/>
    <w:link w:val="22"/>
    <w:uiPriority w:val="30"/>
    <w:rsid w:val="006E1E9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6E1E97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rsid w:val="006E1E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490434"/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519</Characters>
  <Application>Microsoft Office Word</Application>
  <DocSecurity>0</DocSecurity>
  <Lines>37</Lines>
  <Paragraphs>36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修平 村尾</dc:creator>
  <cp:lastModifiedBy>修平 村尾</cp:lastModifiedBy>
  <cp:revision>5</cp:revision>
  <dcterms:created xsi:type="dcterms:W3CDTF">2026-06-16T01:11:00Z</dcterms:created>
  <dcterms:modified xsi:type="dcterms:W3CDTF">2026-06-23T00:03:00Z</dcterms:modified>
</cp:coreProperties>
</file>