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FA3CD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Supplemental Materials</w:t>
      </w:r>
    </w:p>
    <w:p w14:paraId="3AB3AD4E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S1.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Median changes in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levels during the perioperative period across different age groups</w:t>
      </w:r>
    </w:p>
    <w:p w14:paraId="3A07DB4B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S2.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Observed and multivariable-model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predicted values of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during the perioperative period across different age groups</w:t>
      </w:r>
    </w:p>
    <w:p w14:paraId="4E4598D1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S3.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Changes of neurological and myocardial injury markers at perioperative time points</w:t>
      </w:r>
    </w:p>
    <w:p w14:paraId="5657AFAA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S4.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Age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stratified scatter plots with linear regression lines for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nadir versus peak organ injury biomarkers.</w:t>
      </w:r>
    </w:p>
    <w:p w14:paraId="055FC512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S5.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Trends of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with age across perioperative time points. </w:t>
      </w:r>
    </w:p>
    <w:p w14:paraId="022E1975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Table S1.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Dunn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post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hoc test for between-group-difference of rScO2 across the five perioperative time points</w:t>
      </w:r>
    </w:p>
    <w:p w14:paraId="035A5A7B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Table S2.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Median values of neurological and myocardial injury markers at perioperative time points</w:t>
      </w:r>
    </w:p>
    <w:p w14:paraId="0754D9E0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Table S3.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Associations of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nadir with biomarker peaks, stratified by age group interaction models</w:t>
      </w:r>
    </w:p>
    <w:p w14:paraId="381BCBAC">
      <w:pPr>
        <w:spacing w:line="48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Table S4.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Mixed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effects model estimates for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interaction between log(age) and perioperative time points</w:t>
      </w:r>
    </w:p>
    <w:p w14:paraId="4BBAEB83">
      <w:pPr>
        <w:spacing w:line="48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Table S5.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Linear regression models for cerebral biomarker peaks with rScO2 nadir and log(age)</w:t>
      </w:r>
    </w:p>
    <w:p w14:paraId="21C4E080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Supplemental 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Associations of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drop percent 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with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cerebral 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biomarker peaks, stratified by age group interaction models</w:t>
      </w:r>
    </w:p>
    <w:p w14:paraId="61AA9573">
      <w:pPr>
        <w:spacing w:line="480" w:lineRule="auto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1B6DE1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05DFC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72405" cy="3954145"/>
            <wp:effectExtent l="0" t="0" r="4445" b="8255"/>
            <wp:docPr id="1" name="图片 1" descr="supfigureS1_median_changes_in_rScO₂_levels_during_the_perioperative_period_in_different_age_groups 2026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figureS1_median_changes_in_rScO₂_levels_during_the_perioperative_period_in_different_age_groups 202606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S1. Median changes in rScO2 levels during the perioperative period across different age groups.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ACC, aortic cross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clamp; CPB, cardiopulmonary bypass; POD, postoperative day; ROSC, return of spontaneous circulation; rScO2, regional cerebral oxygen saturation.</w:t>
      </w:r>
    </w:p>
    <w:p w14:paraId="57F05949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06B156C">
      <w:pPr>
        <w:bidi w:val="0"/>
        <w:spacing w:line="480" w:lineRule="auto"/>
        <w:jc w:val="left"/>
      </w:pPr>
      <w:r>
        <w:drawing>
          <wp:inline distT="0" distB="0" distL="114300" distR="114300">
            <wp:extent cx="5160645" cy="6450965"/>
            <wp:effectExtent l="0" t="0" r="5715" b="10795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0645" cy="645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4CB9E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Supplemental Figure S2. Observed and multivariable-model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predicted values of rScO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during the perioperative period across different age groups.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predicted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values were estimated with covariates fixed at the following reference levels: male sex, mean weight (11.9 kg), median RACHS-1 (2), and acyanotic CHD. ACC, aortic cross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clamp; CPB, cardiopulmonary bypass; POD, postoperative day; ROSC, return of spontaneous circulation;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regional cerebral oxygen saturation.</w:t>
      </w:r>
    </w:p>
    <w:p w14:paraId="6C0E1054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6690" cy="4681855"/>
            <wp:effectExtent l="0" t="0" r="10160" b="4445"/>
            <wp:docPr id="8" name="图片 8" descr="supfigureS3_combined_biomarker_plot 2026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figureS3_combined_biomarker_plot 202606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68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Supplemental Figure S3. Changes of neurological and myocardial injury markers at perioperative time points.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CK-MB, creatine kinase-myocardial band; cTnI, cardiac troponin I; GFAP, glial fibrillary acidic protein; NSE, neuron-specific enolase; NT-proBNP, n-terminal pro-b-type natriuretic peptide; POD0, postoperative day 0; POD1, postoperative day 1; POD2, postoperative day 2; Pre-OP preoperative; S100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S100 calcium-binding protein beta</w:t>
      </w:r>
    </w:p>
    <w:p w14:paraId="0893EDDB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29B7C69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7" name="图片 7" descr="supfigureS4_scatter_rScO2_nadirby_agemonthgroup 20260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figureS4_scatter_rScO2_nadirby_agemonthgroup 202606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BD0E4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Supplemental Figure S4. Age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stratified scatter plots with linear regression lines for rScO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nadir versus peak organ injury biomarkers.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CK-MB, creatine kinase-myocardial band; cTnI, cardiac troponin I; GFAP, glial fibrillary acidic protein; NSE, neuron-specific enolase; NT-proBNP, n-terminal pro-b-type natriuretic peptide;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regional cerebral oxygen saturation.</w:t>
      </w:r>
    </w:p>
    <w:p w14:paraId="79D7A6E0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2405" cy="3954145"/>
            <wp:effectExtent l="0" t="0" r="4445" b="8255"/>
            <wp:docPr id="2" name="图片 2" descr="supfigureS5_age_month_and_changes_of_rScO₂ 2026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figureS5_age_month_and_changes_of_rScO₂ 202606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Supplemental Figure S5. Trends of rScO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with age across perioperative time points.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ACC, aortic cross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clamp; CPB, cardiopulmonary bypass; POD, postoperative day; ROSC, return of spontaneous circulationr; 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regional cerebral oxygen saturation.</w:t>
      </w:r>
    </w:p>
    <w:p w14:paraId="1E211ED6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F144D31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Supplemental Table S1. Dunn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 post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hoc test for betwwen-group-difference of rScO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across the five perioperative time points</w:t>
      </w:r>
    </w:p>
    <w:tbl>
      <w:tblPr>
        <w:tblStyle w:val="6"/>
        <w:tblW w:w="5129" w:type="pct"/>
        <w:jc w:val="center"/>
        <w:tblBorders>
          <w:top w:val="none" w:color="auto" w:sz="4" w:space="0"/>
          <w:left w:val="none" w:color="auto" w:sz="0" w:space="0"/>
          <w:bottom w:val="non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2"/>
        <w:gridCol w:w="1362"/>
        <w:gridCol w:w="1634"/>
        <w:gridCol w:w="1234"/>
      </w:tblGrid>
      <w:tr w14:paraId="4C9198E3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258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EA16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Comparison groups</w:t>
            </w:r>
          </w:p>
        </w:tc>
        <w:tc>
          <w:tcPr>
            <w:tcW w:w="77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671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Z</w:t>
            </w:r>
          </w:p>
        </w:tc>
        <w:tc>
          <w:tcPr>
            <w:tcW w:w="93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EA0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P.unadj</w:t>
            </w:r>
          </w:p>
        </w:tc>
        <w:tc>
          <w:tcPr>
            <w:tcW w:w="70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1D1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P.adj</w:t>
            </w:r>
          </w:p>
        </w:tc>
      </w:tr>
      <w:tr w14:paraId="421A96B4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08D3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Pre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CPB</w:t>
            </w:r>
          </w:p>
        </w:tc>
        <w:tc>
          <w:tcPr>
            <w:tcW w:w="77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F49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61A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E1D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8DB71F5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6985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- 6-12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497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-1.663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8B6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0.096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F81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0.289</w:t>
            </w:r>
          </w:p>
        </w:tc>
      </w:tr>
      <w:tr w14:paraId="7ACF8D78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48E4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1BA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-0.806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1F6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0.42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8FF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0A27E0B8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7B1C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6-12 months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3B4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0.78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4BD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0.435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16A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790E6B72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9B18D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CPB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E3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D82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380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E4ECD09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3654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- 6-12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A75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-0.473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E4B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0.636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0D5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33DB7941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2C44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155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-2.677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5CB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0.007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138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0.022</w:t>
            </w:r>
          </w:p>
        </w:tc>
      </w:tr>
      <w:tr w14:paraId="257D6D21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ED79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6-12 months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EFFB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-1.959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054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C09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0.15</w:t>
            </w:r>
          </w:p>
        </w:tc>
      </w:tr>
      <w:tr w14:paraId="65BB87F9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CE99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ACC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DC5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887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D4B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2B584E4C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39BB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- 6-12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9D9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-2.602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C95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0.009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03E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0.028</w:t>
            </w:r>
          </w:p>
        </w:tc>
      </w:tr>
      <w:tr w14:paraId="7EE2342A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88D8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734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-3.453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4E8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0.001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27D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0.002</w:t>
            </w:r>
          </w:p>
        </w:tc>
      </w:tr>
      <w:tr w14:paraId="1A5701CE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80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475E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6-12 months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81D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-0.733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6B2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0.463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CF0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3B62CF4A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7CE65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ROSC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F67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5E0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D25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0BFB932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3BA7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- 6-12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9D7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-1.989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BE5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66D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0.14</w:t>
            </w:r>
          </w:p>
        </w:tc>
      </w:tr>
      <w:tr w14:paraId="335A8181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0DF4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FA0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-2.118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4B5C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45B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0.102</w:t>
            </w:r>
          </w:p>
        </w:tc>
      </w:tr>
      <w:tr w14:paraId="28040D83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6D5C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6-12 months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8AD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-0.096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F7D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0.923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11F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18E62D89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7AF7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POD2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0DD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A5C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B68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3AD9256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5538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- 6-12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F47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-2.758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967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0.006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2C4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0.017</w:t>
            </w:r>
          </w:p>
        </w:tc>
      </w:tr>
      <w:tr w14:paraId="5CCB8433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E0A8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≤6 month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FE5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-1.303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4BF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0.193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E2C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0.578</w:t>
            </w:r>
          </w:p>
        </w:tc>
      </w:tr>
      <w:tr w14:paraId="2FDD520C">
        <w:tblPrEx>
          <w:tblBorders>
            <w:top w:val="none" w:color="auto" w:sz="4" w:space="0"/>
            <w:left w:val="none" w:color="auto" w:sz="0" w:space="0"/>
            <w:bottom w:val="non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8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111F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6-12 months - &gt;12 months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7C2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1.324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637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0.186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A37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0.557</w:t>
            </w:r>
          </w:p>
        </w:tc>
      </w:tr>
    </w:tbl>
    <w:p w14:paraId="51978BA9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ACC, aortic cross-clamping; CPB, cardiopulmonary bypass initiation; POD2, postoperative day 2; Pre-CPB, before cardiopulmonary bypass initiation; ROSC, return of spontaneous circulation;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regional cerebral oxygen saturation.</w:t>
      </w:r>
    </w:p>
    <w:p w14:paraId="058B39D8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7A348B6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</w:pPr>
    </w:p>
    <w:p w14:paraId="5EC68D10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</w:p>
    <w:p w14:paraId="372A4766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</w:pPr>
    </w:p>
    <w:p w14:paraId="743A8175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</w:pPr>
    </w:p>
    <w:p w14:paraId="10B84E03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Supplemental Table S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 xml:space="preserve"> Median values of neurological and myocardial injury markers at perioperative time points</w:t>
      </w:r>
    </w:p>
    <w:tbl>
      <w:tblPr>
        <w:tblStyle w:val="6"/>
        <w:tblW w:w="583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906"/>
        <w:gridCol w:w="1906"/>
        <w:gridCol w:w="1906"/>
        <w:gridCol w:w="1906"/>
        <w:gridCol w:w="1096"/>
      </w:tblGrid>
      <w:tr w14:paraId="1EAE2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0" w:hRule="atLeast"/>
          <w:tblHeader/>
          <w:jc w:val="center"/>
        </w:trPr>
        <w:tc>
          <w:tcPr>
            <w:tcW w:w="61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4A9C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8422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Overall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(n=104)</w:t>
            </w:r>
          </w:p>
        </w:tc>
        <w:tc>
          <w:tcPr>
            <w:tcW w:w="9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6D3B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≤6 month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(n=47)</w:t>
            </w:r>
          </w:p>
        </w:tc>
        <w:tc>
          <w:tcPr>
            <w:tcW w:w="9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22FD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6-12 months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(n=28)</w:t>
            </w:r>
          </w:p>
        </w:tc>
        <w:tc>
          <w:tcPr>
            <w:tcW w:w="9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5818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&gt;12 months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(n=29)</w:t>
            </w:r>
          </w:p>
        </w:tc>
        <w:tc>
          <w:tcPr>
            <w:tcW w:w="55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086E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</w:tr>
      <w:tr w14:paraId="77EB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C8EEE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GFAP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(pg/mL)</w:t>
            </w:r>
          </w:p>
        </w:tc>
      </w:tr>
      <w:tr w14:paraId="4138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AF8A1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84FB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73.7 [55.7, 95.1]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B917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73.8 [54.3, 89.7]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A74E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81.3 [63.7, 103.9]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2201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61.6 [46.8, 91.2]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3EAE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0.087</w:t>
            </w:r>
          </w:p>
        </w:tc>
      </w:tr>
      <w:tr w14:paraId="3FB5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D1149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C53CB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84.5 [62.4, 113.8]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B7B8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83.6 [67.2, 109.8]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2DCA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94.6 [76.2, 125.2]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2F03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76.2 [56.1, 119.8]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5F76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0.167</w:t>
            </w:r>
          </w:p>
        </w:tc>
      </w:tr>
      <w:tr w14:paraId="6ED6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E18AC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5C83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91.1 [71.1, 119.5]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E4A7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95.9 [74.6, 120.0]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1CCA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86.0 [68.3, 121.4]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72CE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84.6 [66.1, 100.5]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781C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0.421</w:t>
            </w:r>
          </w:p>
        </w:tc>
      </w:tr>
      <w:tr w14:paraId="7970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A2570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7DB0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110.1 [80.5, 135.3]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19D8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99.7 [77.2, 131.0]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7C08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126.3 [88.4, 141.7]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FEA6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102.0 [70.6, 119.3]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C4F5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0.076</w:t>
            </w:r>
          </w:p>
        </w:tc>
      </w:tr>
      <w:tr w14:paraId="212DD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3ABF2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B3B0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119.9 [88.9, 140.3]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4648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119.0 [89.3, 139.2]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EF5A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129.0 [114.3, 146.5]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5D2D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101.6 [86.9, 139.1]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F5AD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0.160</w:t>
            </w:r>
          </w:p>
        </w:tc>
      </w:tr>
      <w:tr w14:paraId="6BA8C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4517A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NSE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(ng/mL)</w:t>
            </w:r>
          </w:p>
        </w:tc>
      </w:tr>
      <w:tr w14:paraId="48C20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D5684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0626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12.3 [9.4, 17.7]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4D5E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13.0 [10.3, 17.7]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BCF8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11.2 [9.1, 16.0]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3540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13.3 [7.9, 19.7]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DFC6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0.406</w:t>
            </w:r>
          </w:p>
        </w:tc>
      </w:tr>
      <w:tr w14:paraId="5ECF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6C222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39C7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14.5 [11.3, 20.2]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ED3D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14.5 [11.3, 20.4]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383E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13.7 [11.5, 18.7]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D0A7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16.2 [10.7, 22.3]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2434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0.799</w:t>
            </w:r>
          </w:p>
        </w:tc>
      </w:tr>
      <w:tr w14:paraId="6CCB3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EEAD1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957F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16.8 [13.4, 23.0]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C0EF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15.6 [13.3, 22.1]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E2C0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15.6 [13.8, 19.7]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F99E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18.2 [15.0, 24.3]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6BB4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0.364</w:t>
            </w:r>
          </w:p>
        </w:tc>
      </w:tr>
      <w:tr w14:paraId="5EA67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BE5E2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2FC9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18.6 [15.3, 24.8]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AB31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20.0 [17.2, 25.5]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5288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16.1 [13.9, 19.0]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CA34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20.0 [16.2, 27.0]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B82B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0.047</w:t>
            </w:r>
          </w:p>
        </w:tc>
      </w:tr>
      <w:tr w14:paraId="53E6D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A1553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FE88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19.4 [15.6, 25.8]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4381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18.6 [14.5, 24.7]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8B74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18.3 [15.3, 23.1]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13A7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22.9 [18.2, 28.1]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653C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0.060</w:t>
            </w:r>
          </w:p>
        </w:tc>
      </w:tr>
      <w:tr w14:paraId="5A35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0F708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S100β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(pg/mL)</w:t>
            </w:r>
          </w:p>
        </w:tc>
      </w:tr>
      <w:tr w14:paraId="0C27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6747E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2F94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320.6 [247.1, 397.9]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E7EB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316.2 [237.5, 377.2]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2070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349.3 [268.1, 401.7]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9AD2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284.2 [218.4, 371.6]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89D8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0.267</w:t>
            </w:r>
          </w:p>
        </w:tc>
      </w:tr>
      <w:tr w14:paraId="3057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032A8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BE4D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387.7 [282.0, 443.6]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7F4E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386.3 [283.7, 444.4]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7A00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405.5 [297.3, 450.2]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F32B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336.9 [246.0, 408.2]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0B26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0.149</w:t>
            </w:r>
          </w:p>
        </w:tc>
      </w:tr>
      <w:tr w14:paraId="595CC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CF8E3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0478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423.4 [334.1, 514.5]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4209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426.6 [345.8, 515.9]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9D3F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446.9 [363.2, 500.6]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AB4D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353.1 [293.5, 480.8]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35EB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0.159</w:t>
            </w:r>
          </w:p>
        </w:tc>
      </w:tr>
      <w:tr w14:paraId="115C3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AE765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1E90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479.7 [400.0, 548.1]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4270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465.6 [400.0, 526.3]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72BE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510.0 [442.3, 554.0]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EC69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479.5 [373.3, 540.9]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3CE3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0.578</w:t>
            </w:r>
          </w:p>
        </w:tc>
      </w:tr>
      <w:tr w14:paraId="4088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E8557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4910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493.9 [412.7, 565.7]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3D19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495.9 [411.3, 566.2]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0EE2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529.6 [462.7, 565.2]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504F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480.8 [377.2, 553.9]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ED74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0.478</w:t>
            </w:r>
          </w:p>
        </w:tc>
      </w:tr>
      <w:tr w14:paraId="0D13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55519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CK-MB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(ng/mL)</w:t>
            </w:r>
          </w:p>
        </w:tc>
      </w:tr>
      <w:tr w14:paraId="42F1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ABAAE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53D0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40.3 [25.8, 51.7]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8BC7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40.3 [26.2, 51.0]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37A7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35.0 [24.8, 46.8]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FEAA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45.6 [28.2, 53.9]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B83D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0.298</w:t>
            </w:r>
          </w:p>
        </w:tc>
      </w:tr>
      <w:tr w14:paraId="7600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846AB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D0BB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48.3 [34.3, 64.3]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4CC4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51.4 [33.9, 66.0]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3E07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44.6 [34.5, 55.4]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FC55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50.8 [38.2, 66.3]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EAB8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0.359</w:t>
            </w:r>
          </w:p>
        </w:tc>
      </w:tr>
      <w:tr w14:paraId="1A9AE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85509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9349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56.3 [36.5, 69.6]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1680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59.7 [37.4, 70.7]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E2F9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45.2 [33.5, 60.8]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1C47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61.3 [44.6, 70.0]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0589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0.150</w:t>
            </w:r>
          </w:p>
        </w:tc>
      </w:tr>
      <w:tr w14:paraId="43FB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ACBEB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1DBBB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56.5 [44.8, 71.3]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F6B0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59.4 [48.6, 71.9]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AFE4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51.4 [38.3, 69.3]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B15B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56.1 [45.5, 67.6]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BE6A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0.593</w:t>
            </w:r>
          </w:p>
        </w:tc>
      </w:tr>
      <w:tr w14:paraId="613C6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5DCB4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D4E3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65.4 [48.1, 75.3]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0723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66.6 [49.7, 79.0]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5051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56.6 [41.9, 74.4]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7601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66.4 [61.3, 73.8]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C078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0.324</w:t>
            </w:r>
          </w:p>
        </w:tc>
      </w:tr>
      <w:tr w14:paraId="1441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E916E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cTnI (pg/mL)</w:t>
            </w:r>
          </w:p>
        </w:tc>
      </w:tr>
      <w:tr w14:paraId="3415E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CC663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4C24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366.1 [237.0, 486.0]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3DCB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309.9 [183.5, 450.7]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4A17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402.5 [225.5, 467.1]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FE9E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448.2 [292.3, 508.4]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8C33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0.048</w:t>
            </w:r>
          </w:p>
        </w:tc>
      </w:tr>
      <w:tr w14:paraId="471B4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566F5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3305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448.1 [291.6, 540.7]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59A0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374.7 [262.9, 549.2]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B761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436.5 [261.5, 520.0]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FFF8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497.5 [358.8, 526.6]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482B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0.227</w:t>
            </w:r>
          </w:p>
        </w:tc>
      </w:tr>
      <w:tr w14:paraId="3E09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63C90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F3E8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458.5 [295.9, 578.9]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7AE8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401.8 [265.0, 596.0]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58AB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446.9 [277.4, 520.1]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AF33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489.0 [388.6, 598.5]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E0FC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0.385</w:t>
            </w:r>
          </w:p>
        </w:tc>
      </w:tr>
      <w:tr w14:paraId="18BCD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B057A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CD28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574.7 [431.0, 696.6]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E9AA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528.7 [416.2, 696.6]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9986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541.3 [348.5, 668.0]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8C0A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631.3 [479.9, 710.6]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18EC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0.305</w:t>
            </w:r>
          </w:p>
        </w:tc>
      </w:tr>
      <w:tr w14:paraId="029E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58056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B25F3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581.2 [424.3, 696.1]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E2DF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541.0 [306.0, 677.4]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652C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564.3 [391.2, 668.0]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C82B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656.6 [558.4, 702.6]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B496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0.030</w:t>
            </w:r>
          </w:p>
        </w:tc>
      </w:tr>
      <w:tr w14:paraId="533F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E8894">
            <w:pPr>
              <w:snapToGrid w:val="0"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NT-proBNP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(pg/mL)</w:t>
            </w:r>
          </w:p>
        </w:tc>
      </w:tr>
      <w:tr w14:paraId="5BA9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F7826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Pre-op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65A9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211.2 [156.5, 251.0]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1DDB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220.9 [172.7, 264.2]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E365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170.0 [118.9, 249.4]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1CDEE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211.3 [182.7, 224.4]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304DB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0.184</w:t>
            </w:r>
          </w:p>
        </w:tc>
      </w:tr>
      <w:tr w14:paraId="25C78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67940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1BE57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230.3 [180.4, 279.3]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D9D9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234.8 [205.6, 282.0]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49EBA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216.6 [150.5, 279.2]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254C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233.7 [182.3, 256.5]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EE83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0.427</w:t>
            </w:r>
          </w:p>
        </w:tc>
      </w:tr>
      <w:tr w14:paraId="7838C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604FD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219DC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282.0 [210.7, 340.1]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7659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291.6 [215.9, 368.8]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FBE5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254.7 [186.2, 308.3]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3EBB5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268.7 [215.2, 339.8]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C686D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0.249</w:t>
            </w:r>
          </w:p>
        </w:tc>
      </w:tr>
      <w:tr w14:paraId="1466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E8661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POD2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7E4C1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290.1 [226.1, 358.9]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71C52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280.3 [220.0, 362.7]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930A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295.0 [228.2, 358.9]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15D9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278.4 [235.1, 337.0]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00394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0.944</w:t>
            </w:r>
          </w:p>
        </w:tc>
      </w:tr>
      <w:tr w14:paraId="2BB5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14E93">
            <w:pPr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Peak</w:t>
            </w:r>
          </w:p>
        </w:tc>
        <w:tc>
          <w:tcPr>
            <w:tcW w:w="9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C13B8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301.2 [268.1, 391.9]</w:t>
            </w:r>
          </w:p>
        </w:tc>
        <w:tc>
          <w:tcPr>
            <w:tcW w:w="9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8B78F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325.5 [270.0, 402.3]</w:t>
            </w:r>
          </w:p>
        </w:tc>
        <w:tc>
          <w:tcPr>
            <w:tcW w:w="9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7ECE6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297.9 [246.1, 392.6]</w:t>
            </w:r>
          </w:p>
        </w:tc>
        <w:tc>
          <w:tcPr>
            <w:tcW w:w="9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880C9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301.1 [282.0, 358.9]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FE5E0">
            <w:pPr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0.667</w:t>
            </w:r>
          </w:p>
        </w:tc>
      </w:tr>
    </w:tbl>
    <w:p w14:paraId="5BC720D7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CK-MB, creatine kinase-myocardial band; cTnI, cardiac troponin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; GFAP, glial fibrillary acidic protein; NSE, neuron-specific enolase; NT-proBNP, n-terminal pro-b-type natriuretic peptide; POD0, postoperative day 0; POD1, postoperative day 1; POD2, postoperative day 2; Pre-op, preoperative; S100β, s100 calcium-binding protein beta</w:t>
      </w:r>
    </w:p>
    <w:p w14:paraId="0B404F72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</w:p>
    <w:p w14:paraId="38FFDFF1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A368C44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Supplemental Table S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. Associations of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rScO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 nadir with biomarker peaks, stratified by age group interaction models</w:t>
      </w:r>
    </w:p>
    <w:tbl>
      <w:tblPr>
        <w:tblStyle w:val="6"/>
        <w:tblW w:w="502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1"/>
        <w:gridCol w:w="1207"/>
        <w:gridCol w:w="2009"/>
        <w:gridCol w:w="2184"/>
        <w:gridCol w:w="2179"/>
        <w:gridCol w:w="2637"/>
        <w:gridCol w:w="2500"/>
      </w:tblGrid>
      <w:tr w14:paraId="4F8C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tblHeader/>
          <w:jc w:val="center"/>
        </w:trPr>
        <w:tc>
          <w:tcPr>
            <w:tcW w:w="53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4E17CEB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Biomarker</w:t>
            </w:r>
          </w:p>
        </w:tc>
        <w:tc>
          <w:tcPr>
            <w:tcW w:w="42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286A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Model</w:t>
            </w:r>
          </w:p>
        </w:tc>
        <w:tc>
          <w:tcPr>
            <w:tcW w:w="70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B0F1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nadir β (P)</w:t>
            </w:r>
          </w:p>
        </w:tc>
        <w:tc>
          <w:tcPr>
            <w:tcW w:w="76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7503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Age 6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12 months β (P)</w:t>
            </w:r>
          </w:p>
        </w:tc>
        <w:tc>
          <w:tcPr>
            <w:tcW w:w="76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D408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Age &gt;12 months β (P)</w:t>
            </w:r>
          </w:p>
        </w:tc>
        <w:tc>
          <w:tcPr>
            <w:tcW w:w="92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F038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Interaction: Age6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12 × nadir β (P)</w:t>
            </w:r>
          </w:p>
        </w:tc>
        <w:tc>
          <w:tcPr>
            <w:tcW w:w="8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44D8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Interaction: Age&gt;12 × nadir β (P)</w:t>
            </w:r>
          </w:p>
        </w:tc>
      </w:tr>
      <w:tr w14:paraId="1FA76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tblHeader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E496CC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eurological injury markers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7113C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0444319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GFAP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52CF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1F1E26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(0.748)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94A46F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95.23 (0.091)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4A4118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-25.77 (0.699)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ED600F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-1.54 (0.137)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F1863C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 (0.76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58F28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D90302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2715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480F43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-0.18 (0.686)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977D0A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11.59 (0.187)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CA3547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-3.95 (0.729)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4C21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DBDD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  <w:tr w14:paraId="1E0C5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86C3FE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NSE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79F7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E19460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-0.27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EE670F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-22.59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00B702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-22.02 (0.063)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FE1E9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11B242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2823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00978F1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5C4F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7F93AF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-0.07 (0.381)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5EEADD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-0.95 (0.547)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1094C9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 (0.55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76B5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47C2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  <w:tr w14:paraId="3470A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C6CC97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S100β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8208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EBF56C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1.83 (0.38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4CB73D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56.24 (0.765)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AAA709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145.82 (0.516)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E743DA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-0.91 (0.794)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9BC57B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-2.87 (0.475)</w:t>
            </w:r>
          </w:p>
        </w:tc>
      </w:tr>
      <w:tr w14:paraId="5CC6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4CC630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F639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FB7FF3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 (0.482)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64728D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10.04 (0.73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45CED6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-12.32 (0.745)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8A5E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8B20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  <w:tr w14:paraId="1774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79C4654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yocardial injury markers</w:t>
            </w:r>
          </w:p>
        </w:tc>
      </w:tr>
      <w:tr w14:paraId="0DCB1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6871D8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cTnI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13B0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2DCEBE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-8.91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943443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-448.88 (0.177)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F1C8A6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-401.38 (0.31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C89A24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 (0.105)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AC664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10.57 (0.136)</w:t>
            </w:r>
          </w:p>
        </w:tc>
      </w:tr>
      <w:tr w14:paraId="58E8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DF06A8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BBE6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DE6A6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(0.125)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CAABB8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79.14 (0.13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80F235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173.53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B958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56933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  <w:tr w14:paraId="7198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9658A7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CK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MB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63B9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047F62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 (0.059)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8A1045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21.54 (0.527)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ABE146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 (0.111)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98570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-0.56 (0.369)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19B4D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 w14:paraId="50E22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0DB2C55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F0A5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B75937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 (0.22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1B8B83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-7.72 (0.149)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DDBE09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-0.92 (0.895)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DB46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BF82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  <w:tr w14:paraId="6F04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B941E1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proBNP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ED09E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4C58EB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 (0.464)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4700A4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-49.92 (0.72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2771ED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-32.93 (0.843)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F40DC4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 (0.842)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DEF4DC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 (0.946)</w:t>
            </w:r>
          </w:p>
        </w:tc>
      </w:tr>
      <w:tr w14:paraId="2C67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42" w:hRule="atLeast"/>
          <w:jc w:val="center"/>
        </w:trPr>
        <w:tc>
          <w:tcPr>
            <w:tcW w:w="53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93EE78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B6A9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Model 2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365F8A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 (0.232)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C8255A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-22.42 (0.298)</w:t>
            </w:r>
          </w:p>
        </w:tc>
        <w:tc>
          <w:tcPr>
            <w:tcW w:w="21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765CD1">
            <w:pPr>
              <w:widowControl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-22.26 (0.428)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7858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25A3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–</w:t>
            </w:r>
          </w:p>
        </w:tc>
      </w:tr>
    </w:tbl>
    <w:p w14:paraId="34911583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Model 1 includes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nadir, age group (reference: ≤6 months), and their interaction terms.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Model 2 includes only main effects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nadir and age group.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All models were adjusted for weight (kg), sex, RACHS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1, cyanotic CHD and CPB duration (minutes).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β coefficients represent the change in biomarker peak value per 1%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increase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in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nadir.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P values are two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sided; values &lt;0.05 are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bolded. CHD, congenital heart disease; CK-MB, creatine kinase-myocardial band; CPB, cardiopulmonary bypass; cTnI, cardiac troponin I; GFAP, glial fibrillary acidic protein; NSE, neuron-specific enolase; NT-proBNP, n-terminal pro-b-type natriuretic peptide; RACHS-1, Risk Adjustment for Congenital Heart Surgery; 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, regional cerebral oxygen saturation;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S100β, S100 calcium binding protein β.</w:t>
      </w:r>
    </w:p>
    <w:p w14:paraId="665FAC61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Supplemental Table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 S4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. Mixed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effects model estimates for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rScO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,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 interaction between log(age) and perioperative time points</w:t>
      </w:r>
    </w:p>
    <w:tbl>
      <w:tblPr>
        <w:tblStyle w:val="6"/>
        <w:tblW w:w="484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8"/>
        <w:gridCol w:w="2016"/>
        <w:gridCol w:w="1122"/>
        <w:gridCol w:w="404"/>
        <w:gridCol w:w="1871"/>
        <w:gridCol w:w="936"/>
      </w:tblGrid>
      <w:tr w14:paraId="57647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15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080014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2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FEDE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Model 1 (unadjusted)</w:t>
            </w:r>
          </w:p>
        </w:tc>
        <w:tc>
          <w:tcPr>
            <w:tcW w:w="24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302F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1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DF0D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Model 2 (interaction + covariates)</w:t>
            </w:r>
          </w:p>
        </w:tc>
      </w:tr>
      <w:tr w14:paraId="595F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09A82D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4833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β (SE)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80BD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3578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678B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β (SE)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731E1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</w:tr>
      <w:tr w14:paraId="2E91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68F158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Fixed effect</w:t>
            </w:r>
          </w:p>
        </w:tc>
        <w:tc>
          <w:tcPr>
            <w:tcW w:w="122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3194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7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642D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F687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5C68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C6F7D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03E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F447AA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Intercept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0C97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7.74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D515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4630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E6A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73.49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(3.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736E40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</w:tr>
      <w:tr w14:paraId="69B28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668B26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log(age)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51A0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1.22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84D0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006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F406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AD65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-0.28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BC78B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687</w:t>
            </w:r>
          </w:p>
        </w:tc>
      </w:tr>
      <w:tr w14:paraId="1B6D1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DCB0A8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Time point (ref: Pre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op)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7527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B9BD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12FC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7228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3D7E59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BE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4209B3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CPB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B697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0.79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67ED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A142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E6C5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12.93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39A174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</w:tr>
      <w:tr w14:paraId="49B54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FD18B9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ACC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A82C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1.67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(0.79)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5D4F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D2F4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62FE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-13.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(1.29)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408A2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</w:tr>
      <w:tr w14:paraId="4CA2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E42AC4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Post-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ROSC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3D49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9.61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(0.79)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7508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98B4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66E8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(1.29)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37A26E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&lt;0.001</w:t>
            </w:r>
          </w:p>
        </w:tc>
      </w:tr>
      <w:tr w14:paraId="4695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481F33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POD2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4F4C2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(0.79)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DFCE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058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D7921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9E90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-1.9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(1.29)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48C69B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</w:tr>
      <w:tr w14:paraId="6349E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E4C0FB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log(age) × Time point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7180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197D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C64F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04B9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3155147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A1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CA1132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× CPB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B376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8039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88B6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7CFF0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A7ECE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0.03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 w14:paraId="5627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22CF8D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× ACC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CF86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133C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81ED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71883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0.91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E5073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</w:tr>
      <w:tr w14:paraId="4F6C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A915AA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× Post-ROSC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2205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4F13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69B0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CC94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11627A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0.25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 w14:paraId="39BC0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048CD7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  × POD2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BB0F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55FF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–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F86C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8210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E101E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674</w:t>
            </w:r>
          </w:p>
        </w:tc>
      </w:tr>
      <w:tr w14:paraId="4576F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6F5427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Random effects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7317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978B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2F4D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3C40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5619B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D7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E5FE26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ID variance (SD)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7055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45.3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(6.73)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4C56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36147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B065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(6.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1B8C6F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35B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5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71E412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Residual variance (SD)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24AE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(5.7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67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A53F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7D15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456A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62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(5.71)</w:t>
            </w:r>
          </w:p>
        </w:tc>
        <w:tc>
          <w:tcPr>
            <w:tcW w:w="56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B8A4F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B4573EB">
      <w:pPr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Values are estimate (standard error). Model 1: age group + time point; Model 2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added  log(age)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×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time point interaction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additionally adjusted for weight, sex, RACHS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, and cyanotic CHD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P values are two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sided; P &lt; 0.05 shown in bold.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ACC, aortic cross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clamp; CHD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, congenital heart disease;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CPB, cardiopulmonary bypass; POD2, postoperative day 2; ROSC, return of spontaneous circulation.</w:t>
      </w:r>
    </w:p>
    <w:p w14:paraId="25B027EB"/>
    <w:p w14:paraId="11694E2C"/>
    <w:p w14:paraId="49CDC5CC"/>
    <w:p w14:paraId="7A68CC88"/>
    <w:p w14:paraId="5E89B18D">
      <w:pPr>
        <w:pageBreakBefore/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 xml:space="preserve">Supplemental Table S5.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 xml:space="preserve">inear regression models for 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 xml:space="preserve">erebral biomarker peaks with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rScO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 xml:space="preserve"> nadir and log(age)</w:t>
      </w:r>
    </w:p>
    <w:tbl>
      <w:tblPr>
        <w:tblStyle w:val="6"/>
        <w:tblW w:w="52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6"/>
        <w:gridCol w:w="1517"/>
        <w:gridCol w:w="2590"/>
        <w:gridCol w:w="2198"/>
        <w:gridCol w:w="1207"/>
      </w:tblGrid>
      <w:tr w14:paraId="4A48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7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F23555B">
            <w:pPr>
              <w:snapToGrid w:val="0"/>
              <w:ind w:left="0" w:leftChars="0" w:right="0" w:rightChars="0" w:firstLine="0" w:firstLineChars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Biomarker</w:t>
            </w:r>
          </w:p>
        </w:tc>
        <w:tc>
          <w:tcPr>
            <w:tcW w:w="85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457B9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Model</w:t>
            </w:r>
          </w:p>
        </w:tc>
        <w:tc>
          <w:tcPr>
            <w:tcW w:w="145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CF4A02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Variable</w:t>
            </w:r>
          </w:p>
        </w:tc>
        <w:tc>
          <w:tcPr>
            <w:tcW w:w="123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8428C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β (95% CI)</w:t>
            </w:r>
          </w:p>
        </w:tc>
        <w:tc>
          <w:tcPr>
            <w:tcW w:w="67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FF06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P</w:t>
            </w:r>
          </w:p>
        </w:tc>
      </w:tr>
      <w:tr w14:paraId="1C5D6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2306560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>GFAP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A175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5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3071B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7711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-11.01 (-41.58, 19.56)</w:t>
            </w:r>
          </w:p>
        </w:tc>
        <w:tc>
          <w:tcPr>
            <w:tcW w:w="12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77DFDF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0.476</w:t>
            </w:r>
          </w:p>
        </w:tc>
      </w:tr>
      <w:tr w14:paraId="6C23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514807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C943C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6F9A8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2502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-0.58 (-1.91, 0.76)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7384899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0.392</w:t>
            </w:r>
          </w:p>
        </w:tc>
      </w:tr>
      <w:tr w14:paraId="448F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FA7B50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F30355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7B12E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 × log(age)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880C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0.21 (–0.35, 0.76)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CD79E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0.461</w:t>
            </w:r>
          </w:p>
        </w:tc>
      </w:tr>
      <w:tr w14:paraId="0B7C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B69767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668E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0BE73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4A894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0.13 (-6.17, 6.44)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8571D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0.966</w:t>
            </w:r>
          </w:p>
        </w:tc>
      </w:tr>
      <w:tr w14:paraId="128F6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7F6020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F281A2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3C13D8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rScO2 nadir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09AEA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-0.21 (-1.1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, 0.68)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7EE228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0.644</w:t>
            </w:r>
          </w:p>
        </w:tc>
      </w:tr>
      <w:tr w14:paraId="001C4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C49B93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>NSE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4B694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40BB43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13B1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-5.8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 xml:space="preserve"> (-11.11, -0.48)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127046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0.033</w:t>
            </w:r>
          </w:p>
        </w:tc>
      </w:tr>
      <w:tr w14:paraId="6EF25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4092300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81AB25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B3179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01FC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-0.27 (-0.5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, -0.04)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5D51CF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</w:tr>
      <w:tr w14:paraId="68318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A718F3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B1791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651890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 × log(age)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98EEF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0.11 (0.02, 0.21)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DD07B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>0.023</w:t>
            </w:r>
          </w:p>
        </w:tc>
      </w:tr>
      <w:tr w14:paraId="7DC9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E0B8F0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A4F6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F5743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3377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0.24 (-0.89, 1.36)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AF96A8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0.676</w:t>
            </w:r>
          </w:p>
        </w:tc>
      </w:tr>
      <w:tr w14:paraId="7E0B6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FD38EA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08869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10E73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rScO2 nadir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0132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-0.07 (-0.23, 0.09)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75786F9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0.401</w:t>
            </w:r>
          </w:p>
        </w:tc>
      </w:tr>
      <w:tr w14:paraId="00D6E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F35838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>S100β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2EB43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A3901A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18D0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38.81 (-61.16, 138.77)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91807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0.443</w:t>
            </w:r>
          </w:p>
        </w:tc>
      </w:tr>
      <w:tr w14:paraId="4FD53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1B3357F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7B85C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CB9AC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F322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2.51 (-1.85, 6.87)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F01B3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0.256</w:t>
            </w:r>
          </w:p>
        </w:tc>
      </w:tr>
      <w:tr w14:paraId="7B85D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DF08FDA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5F6E3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C93FE3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</w:t>
            </w:r>
            <w:r>
              <w:rPr>
                <w:rFonts w:hint="eastAsia" w:ascii="Times New Roman" w:hAnsi="Times New Roman" w:cs="Times New Roman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nadir × 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B9F6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-0.81 (-2.63, 1.01)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241DB9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0.377</w:t>
            </w:r>
          </w:p>
        </w:tc>
      </w:tr>
      <w:tr w14:paraId="6E4BD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14ED9B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5B6A4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33D73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log(age)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1400A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-4.89 (-25.54, 15.76)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499239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0.639</w:t>
            </w:r>
          </w:p>
        </w:tc>
      </w:tr>
      <w:tr w14:paraId="5DDEE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0" w:hRule="atLeast"/>
          <w:jc w:val="center"/>
        </w:trPr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654B01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2EFD8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C35B4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rScO2 nadir</w:t>
            </w:r>
          </w:p>
        </w:tc>
        <w:tc>
          <w:tcPr>
            <w:tcW w:w="21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A0B5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1.06 (-1.86, 3.98)</w:t>
            </w:r>
          </w:p>
        </w:tc>
        <w:tc>
          <w:tcPr>
            <w:tcW w:w="12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5CE8743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0.472</w:t>
            </w:r>
          </w:p>
        </w:tc>
      </w:tr>
    </w:tbl>
    <w:p w14:paraId="69E0DB42">
      <w:pPr>
        <w:spacing w:line="480" w:lineRule="auto"/>
        <w:jc w:val="left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Model 1 includes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nadir,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log(age)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, and their interaction terms.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Model 2 includes only main effects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nadir and log(age).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All models were adjusted for weight (kg), sex, RACHS</w:t>
      </w:r>
      <w:r>
        <w:rPr>
          <w:rFonts w:hint="default" w:ascii="Times New Roman" w:hAnsi="Times New Roman" w:cs="Times New Roman"/>
          <w:sz w:val="24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4"/>
          <w:lang w:val="en-US" w:eastAsia="zh-CN"/>
        </w:rPr>
        <w:t>1, cyanotic CHD and CPB duration (minutes).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β values represent the change in biomarker peak per unit increase in the predictor (rScO</w:t>
      </w:r>
      <w:r>
        <w:rPr>
          <w:rFonts w:hint="eastAsia" w:ascii="Times New Roman" w:hAnsi="Times New Roman" w:cs="Times New Roman"/>
          <w:sz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</w:rPr>
        <w:t xml:space="preserve"> nadir in %, log(age) natural logarithm).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CI: confidence interval. P values are two</w:t>
      </w:r>
      <w:r>
        <w:rPr>
          <w:rFonts w:hint="default" w:ascii="Times New Roman" w:hAnsi="Times New Roman" w:cs="Times New Roman"/>
          <w:sz w:val="24"/>
        </w:rPr>
        <w:noBreakHyphen/>
      </w:r>
      <w:r>
        <w:rPr>
          <w:rFonts w:hint="default" w:ascii="Times New Roman" w:hAnsi="Times New Roman" w:cs="Times New Roman"/>
          <w:sz w:val="24"/>
        </w:rPr>
        <w:t>sided.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Statistically significant results (P &lt; 0.05) are shown in bold.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CHD, congenital heart disease; CPB, cardiopulmonary bypass; GFAP, glial fibrillary acidic protein; NSE, neuron-specific enolase; R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lang w:val="en-US" w:eastAsia="zh-CN"/>
        </w:rPr>
        <w:t xml:space="preserve">ACHS-1, Risk Adjustment for Congenital Heart Surgery; rScO2, regional cerebral oxygen saturation; </w:t>
      </w:r>
      <w:r>
        <w:rPr>
          <w:rFonts w:hint="default" w:ascii="Times New Roman" w:hAnsi="Times New Roman" w:cs="Times New Roman"/>
          <w:sz w:val="24"/>
          <w:lang w:val="en-US" w:eastAsia="zh-CN"/>
        </w:rPr>
        <w:t>S100β, S100 calcium binding protein β.</w:t>
      </w:r>
    </w:p>
    <w:p w14:paraId="0A583C25">
      <w:pPr>
        <w:spacing w:line="480" w:lineRule="auto"/>
        <w:jc w:val="left"/>
        <w:rPr>
          <w:rFonts w:hint="eastAsia" w:ascii="Times New Roman" w:hAnsi="Times New Roman" w:cs="Times New Roman" w:eastAsiaTheme="minorEastAsia"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B26D34C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>Supplemental Table S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>. Associations of rScO</w:t>
      </w:r>
      <w:r>
        <w:rPr>
          <w:rFonts w:hint="eastAsia" w:ascii="Times New Roman" w:hAnsi="Times New Roman" w:cs="Times New Roman"/>
          <w:b/>
          <w:bCs/>
          <w:sz w:val="24"/>
          <w:highlight w:val="none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 xml:space="preserve"> drop percent </w:t>
      </w:r>
      <w:r>
        <w:rPr>
          <w:rFonts w:hint="default" w:ascii="Times New Roman" w:hAnsi="Times New Roman" w:cs="Times New Roman"/>
          <w:b/>
          <w:bCs/>
          <w:sz w:val="24"/>
          <w:highlight w:val="none"/>
          <w:lang w:val="en-US" w:eastAsia="zh-CN"/>
        </w:rPr>
        <w:t>with cerebral biomarker peaks, stratified by age group interaction models</w:t>
      </w:r>
    </w:p>
    <w:tbl>
      <w:tblPr>
        <w:tblStyle w:val="6"/>
        <w:tblW w:w="505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0"/>
        <w:gridCol w:w="1213"/>
        <w:gridCol w:w="2021"/>
        <w:gridCol w:w="2196"/>
        <w:gridCol w:w="2191"/>
        <w:gridCol w:w="2655"/>
        <w:gridCol w:w="2515"/>
      </w:tblGrid>
      <w:tr w14:paraId="7707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551" w:hRule="atLeast"/>
          <w:tblHeader/>
          <w:jc w:val="center"/>
        </w:trPr>
        <w:tc>
          <w:tcPr>
            <w:tcW w:w="53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DFE298D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Biomarker</w:t>
            </w:r>
          </w:p>
        </w:tc>
        <w:tc>
          <w:tcPr>
            <w:tcW w:w="42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D0B5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Model</w:t>
            </w:r>
          </w:p>
        </w:tc>
        <w:tc>
          <w:tcPr>
            <w:tcW w:w="706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153B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β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of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rScO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drop percent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(P)</w:t>
            </w:r>
          </w:p>
        </w:tc>
        <w:tc>
          <w:tcPr>
            <w:tcW w:w="76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132B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Age 6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12 months β (P)</w:t>
            </w:r>
          </w:p>
        </w:tc>
        <w:tc>
          <w:tcPr>
            <w:tcW w:w="76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74B2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Age &gt;12 months β (P)</w:t>
            </w:r>
          </w:p>
        </w:tc>
        <w:tc>
          <w:tcPr>
            <w:tcW w:w="92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5D3C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Interaction: Age6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12 × nadir β (P)</w:t>
            </w:r>
          </w:p>
        </w:tc>
        <w:tc>
          <w:tcPr>
            <w:tcW w:w="8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80D0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Interaction: Age&gt;12 × nadir β (P)</w:t>
            </w:r>
          </w:p>
        </w:tc>
      </w:tr>
      <w:tr w14:paraId="7558F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44C2B7D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GFAP</w:t>
            </w: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833F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606E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0.36 (0.565)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9F42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-11.45 (0.64)</w:t>
            </w: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1108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-1.62 (0.947)</w:t>
            </w:r>
          </w:p>
        </w:tc>
        <w:tc>
          <w:tcPr>
            <w:tcW w:w="26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9B87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0.93 (0.322)</w:t>
            </w:r>
          </w:p>
        </w:tc>
        <w:tc>
          <w:tcPr>
            <w:tcW w:w="25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458F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-0.02 (0.985)</w:t>
            </w:r>
          </w:p>
        </w:tc>
      </w:tr>
      <w:tr w14:paraId="3BA1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890942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533C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DBB1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0.68 (0.103)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3035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11.36 (0.189)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3ED8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0.3 (0.979)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DCF3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50C6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</w:tr>
      <w:tr w14:paraId="551A5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20E0D5A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NSE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CE30F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DA5B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-0.02 (0.868)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35CE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2.3 (0.605)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F378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4.1 (0.35)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DC13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-0.14 (0.418)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CA49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-0.19 (0.327)</w:t>
            </w:r>
          </w:p>
        </w:tc>
      </w:tr>
      <w:tr w14:paraId="0FD4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90" w:hRule="atLeast"/>
          <w:jc w:val="center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2E6FD8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C4F5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5D0F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-0.11 (0.158)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9D9E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-1.05 (0.5)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0705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0.17 (0.936)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63F0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2348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</w:tr>
      <w:tr w14:paraId="65B21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6F71D7D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 w:bidi="ar"/>
              </w:rPr>
              <w:t>S100β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FF9F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E71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-3.8 (0.068)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505E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-19.63 (0.809)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CB45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-126.98 (0.115)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6620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1.3 (0.676)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A08AD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5.35 (0.14)</w:t>
            </w:r>
          </w:p>
        </w:tc>
      </w:tr>
      <w:tr w14:paraId="1DF58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51" w:hRule="atLeast"/>
          <w:jc w:val="center"/>
        </w:trPr>
        <w:tc>
          <w:tcPr>
            <w:tcW w:w="53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F5C6E1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089D2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CAAA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-2.25 (0.105)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D233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11.45 (0.69)</w:t>
            </w:r>
          </w:p>
        </w:tc>
        <w:tc>
          <w:tcPr>
            <w:tcW w:w="21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F9E7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-24.62 (0.522)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440D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  <w:tc>
          <w:tcPr>
            <w:tcW w:w="25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 w:val="0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8992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–</w:t>
            </w:r>
          </w:p>
        </w:tc>
      </w:tr>
    </w:tbl>
    <w:p w14:paraId="2E3CA58D">
      <w:pPr>
        <w:spacing w:line="480" w:lineRule="auto"/>
        <w:jc w:val="left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Model 1 includes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drop percent, age group (reference: ≤6 months), and their interaction terms. Model 2 includes only main effects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lang w:val="en-US" w:eastAsia="zh-CN"/>
        </w:rPr>
        <w:t>rop percent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and age group.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All models were adjusted for weight (kg), sex, RACHS</w:t>
      </w:r>
      <w:r>
        <w:rPr>
          <w:rFonts w:hint="default" w:ascii="Times New Roman" w:hAnsi="Times New Roman" w:cs="Times New Roman"/>
          <w:sz w:val="24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1, cyanotic CHD and CPB duration (minutes). β coefficients represent the change in biomarker peak value per 1% increase in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rScO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drop percent. P values are two</w:t>
      </w:r>
      <w:r>
        <w:rPr>
          <w:rFonts w:hint="default" w:ascii="Times New Roman" w:hAnsi="Times New Roman" w:cs="Times New Roman"/>
          <w:sz w:val="24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4"/>
          <w:lang w:val="en-US" w:eastAsia="zh-CN"/>
        </w:rPr>
        <w:t>sided; values &lt;0.05 are bolded.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CHD, congenital heart disease;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lang w:val="en-US" w:eastAsia="zh-CN"/>
        </w:rPr>
        <w:t>CPB, cardiopulmonary bypass; GFAP, glial fibrillary acidic protein; NSE, neuron-specific enolase; RACHS-1, Risk Adjustment for Congenital Heart Surgery; rScO2, regional cerebral oxygen saturation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4"/>
          <w:lang w:val="en-US" w:eastAsia="zh-CN"/>
        </w:rPr>
        <w:t>S100β, S100 calcium binding protein β.</w:t>
      </w:r>
    </w:p>
    <w:p w14:paraId="044CBF5F">
      <w:pPr>
        <w:spacing w:line="480" w:lineRule="auto"/>
        <w:jc w:val="left"/>
        <w:rPr>
          <w:rFonts w:hint="default" w:ascii="Times New Roman" w:hAnsi="Times New Roman" w:cs="Times New Roman"/>
          <w:sz w:val="24"/>
          <w:lang w:val="en-US" w:eastAsia="zh-CN"/>
        </w:rPr>
      </w:pPr>
    </w:p>
    <w:p w14:paraId="57415FC0"/>
    <w:p w14:paraId="3AA9C50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JAMA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594C05EA"/>
    <w:rsid w:val="007B36E8"/>
    <w:rsid w:val="00850373"/>
    <w:rsid w:val="00C62A42"/>
    <w:rsid w:val="011C4496"/>
    <w:rsid w:val="013D4D70"/>
    <w:rsid w:val="01791910"/>
    <w:rsid w:val="018F287C"/>
    <w:rsid w:val="01DA2330"/>
    <w:rsid w:val="02843F9D"/>
    <w:rsid w:val="032469B6"/>
    <w:rsid w:val="04E77F67"/>
    <w:rsid w:val="06135838"/>
    <w:rsid w:val="075B4B59"/>
    <w:rsid w:val="076D1D22"/>
    <w:rsid w:val="09A34045"/>
    <w:rsid w:val="09C83A42"/>
    <w:rsid w:val="0AA338DC"/>
    <w:rsid w:val="0B087AA5"/>
    <w:rsid w:val="0CDD2D53"/>
    <w:rsid w:val="0D0735EA"/>
    <w:rsid w:val="0D604909"/>
    <w:rsid w:val="0DB655F2"/>
    <w:rsid w:val="0EA33B28"/>
    <w:rsid w:val="0EC34ABE"/>
    <w:rsid w:val="10DB1C9F"/>
    <w:rsid w:val="114E109E"/>
    <w:rsid w:val="12A85DF8"/>
    <w:rsid w:val="12D138EB"/>
    <w:rsid w:val="1357734B"/>
    <w:rsid w:val="164125A5"/>
    <w:rsid w:val="168C7304"/>
    <w:rsid w:val="16D73E12"/>
    <w:rsid w:val="188D1AD1"/>
    <w:rsid w:val="18AF0622"/>
    <w:rsid w:val="18D25736"/>
    <w:rsid w:val="18EA221C"/>
    <w:rsid w:val="18F81D6B"/>
    <w:rsid w:val="197A29D8"/>
    <w:rsid w:val="197D255C"/>
    <w:rsid w:val="19E51499"/>
    <w:rsid w:val="1A56487D"/>
    <w:rsid w:val="1C4D79A6"/>
    <w:rsid w:val="1EF1665F"/>
    <w:rsid w:val="1EFF2FFD"/>
    <w:rsid w:val="21C3573A"/>
    <w:rsid w:val="243D12DE"/>
    <w:rsid w:val="25DD3DEF"/>
    <w:rsid w:val="260F6C7E"/>
    <w:rsid w:val="27977BFA"/>
    <w:rsid w:val="27C86433"/>
    <w:rsid w:val="28A2682B"/>
    <w:rsid w:val="28B70D8C"/>
    <w:rsid w:val="29B844D4"/>
    <w:rsid w:val="2B5E5311"/>
    <w:rsid w:val="2BBC3B8A"/>
    <w:rsid w:val="2C7843AA"/>
    <w:rsid w:val="2D986FEF"/>
    <w:rsid w:val="2F9B20C7"/>
    <w:rsid w:val="308F1407"/>
    <w:rsid w:val="30D70C1B"/>
    <w:rsid w:val="30FA04CF"/>
    <w:rsid w:val="31F93318"/>
    <w:rsid w:val="32A366B2"/>
    <w:rsid w:val="32CC3B66"/>
    <w:rsid w:val="340117C4"/>
    <w:rsid w:val="3429576C"/>
    <w:rsid w:val="3509448B"/>
    <w:rsid w:val="35197428"/>
    <w:rsid w:val="354D1AEE"/>
    <w:rsid w:val="3642255E"/>
    <w:rsid w:val="36F54A05"/>
    <w:rsid w:val="37460314"/>
    <w:rsid w:val="382F43FF"/>
    <w:rsid w:val="3A087B27"/>
    <w:rsid w:val="3A4A2A4B"/>
    <w:rsid w:val="3AC9215B"/>
    <w:rsid w:val="3B0267EA"/>
    <w:rsid w:val="3CC63A99"/>
    <w:rsid w:val="3CE50708"/>
    <w:rsid w:val="3D5E2496"/>
    <w:rsid w:val="3E49691C"/>
    <w:rsid w:val="3F634A8A"/>
    <w:rsid w:val="3F6E5909"/>
    <w:rsid w:val="3FC27EA8"/>
    <w:rsid w:val="40195E74"/>
    <w:rsid w:val="40D1748B"/>
    <w:rsid w:val="41DC24C3"/>
    <w:rsid w:val="423D5A66"/>
    <w:rsid w:val="42965830"/>
    <w:rsid w:val="445017CD"/>
    <w:rsid w:val="45791A92"/>
    <w:rsid w:val="464E4838"/>
    <w:rsid w:val="46C704D9"/>
    <w:rsid w:val="471A45C8"/>
    <w:rsid w:val="47347547"/>
    <w:rsid w:val="47CA56A6"/>
    <w:rsid w:val="482639A0"/>
    <w:rsid w:val="482D59E0"/>
    <w:rsid w:val="49AB1508"/>
    <w:rsid w:val="4BB17806"/>
    <w:rsid w:val="4C7347F9"/>
    <w:rsid w:val="5033003F"/>
    <w:rsid w:val="510C2EF8"/>
    <w:rsid w:val="52FF36FF"/>
    <w:rsid w:val="531B4789"/>
    <w:rsid w:val="544B5DC1"/>
    <w:rsid w:val="55425416"/>
    <w:rsid w:val="573054EE"/>
    <w:rsid w:val="588F7EEB"/>
    <w:rsid w:val="590D5D3B"/>
    <w:rsid w:val="594C05EA"/>
    <w:rsid w:val="59557866"/>
    <w:rsid w:val="5CFF0A76"/>
    <w:rsid w:val="5FFC5BC2"/>
    <w:rsid w:val="603D1EB2"/>
    <w:rsid w:val="630B6EFD"/>
    <w:rsid w:val="63FF49EC"/>
    <w:rsid w:val="663E7534"/>
    <w:rsid w:val="677F69C1"/>
    <w:rsid w:val="68AC3759"/>
    <w:rsid w:val="68C00547"/>
    <w:rsid w:val="68E21FF0"/>
    <w:rsid w:val="6A6C5C24"/>
    <w:rsid w:val="6AD56B4F"/>
    <w:rsid w:val="6B3E38D3"/>
    <w:rsid w:val="6BE144B2"/>
    <w:rsid w:val="6CC354FC"/>
    <w:rsid w:val="6D1430A1"/>
    <w:rsid w:val="708977AA"/>
    <w:rsid w:val="718B3369"/>
    <w:rsid w:val="719E561B"/>
    <w:rsid w:val="71EF08F7"/>
    <w:rsid w:val="730E1DE4"/>
    <w:rsid w:val="739A49BF"/>
    <w:rsid w:val="748E78D8"/>
    <w:rsid w:val="76455C87"/>
    <w:rsid w:val="76977F8F"/>
    <w:rsid w:val="7A652A10"/>
    <w:rsid w:val="7AC77220"/>
    <w:rsid w:val="7BE15E8E"/>
    <w:rsid w:val="7D356F88"/>
    <w:rsid w:val="7DED5484"/>
    <w:rsid w:val="7EA4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606</Words>
  <Characters>3784</Characters>
  <Lines>0</Lines>
  <Paragraphs>0</Paragraphs>
  <TotalTime>9</TotalTime>
  <ScaleCrop>false</ScaleCrop>
  <LinksUpToDate>false</LinksUpToDate>
  <CharactersWithSpaces>4294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2026-06-11T09:14:00Z</dcterms:created>
  <dc:creator>zhdanw</dc:creator>
  <cp:lastModifiedBy>zhdanw</cp:lastModifiedBy>
  <dcterms:modified xsi:type="dcterms:W3CDTF">2026-07-30T13:01:33Z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A994D1BDE7D9418EB0DE387F2BCE0C79_13</vt:lpwstr>
  </property>
  <property fmtid="{D5CDD505-2E9C-101B-9397-08002B2CF9AE}" pid="4" name="KSOTemplateDocerSaveRecord">
    <vt:lpwstr>eyJoZGlkIjoiNzZmMmE1M2UzMWY4NzkzOTRhYzk3ZGVmNzhiZjA0OTgiLCJ1c2VySWQiOiIyMzU2MjI3MzAifQ==</vt:lpwstr>
  </property>
</Properties>
</file>