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2C5A" w:rsidRDefault="00532C5A" w:rsidP="00626DB7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Figure S1. Geographical distribution of the 96 Irish Wolfhounds</w:t>
      </w:r>
    </w:p>
    <w:p w:rsidR="00532C5A" w:rsidRDefault="00532C5A" w:rsidP="00626DB7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32C5A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C67E0BB" wp14:editId="3B221D86">
            <wp:extent cx="5969422" cy="2628900"/>
            <wp:effectExtent l="12700" t="12700" r="12700" b="12700"/>
            <wp:docPr id="9" name="Immagine 8">
              <a:extLst xmlns:a="http://schemas.openxmlformats.org/drawingml/2006/main">
                <a:ext uri="{FF2B5EF4-FFF2-40B4-BE49-F238E27FC236}">
                  <a16:creationId xmlns:a16="http://schemas.microsoft.com/office/drawing/2014/main" id="{3F024FF0-45B7-4331-EA39-53C0415FD5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8">
                      <a:extLst>
                        <a:ext uri="{FF2B5EF4-FFF2-40B4-BE49-F238E27FC236}">
                          <a16:creationId xmlns:a16="http://schemas.microsoft.com/office/drawing/2014/main" id="{3F024FF0-45B7-4331-EA39-53C0415FD5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6726" cy="263211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32C5A" w:rsidRDefault="00532C5A" w:rsidP="00626DB7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:rsidR="00380FFD" w:rsidRDefault="00380FFD" w:rsidP="00380FFD">
      <w:pPr>
        <w:jc w:val="both"/>
        <w:rPr>
          <w:rFonts w:ascii="Arial" w:hAnsi="Arial" w:cs="Arial"/>
          <w:sz w:val="22"/>
          <w:szCs w:val="22"/>
        </w:rPr>
      </w:pPr>
    </w:p>
    <w:p w:rsidR="00380FFD" w:rsidRDefault="00380FFD" w:rsidP="00380FFD">
      <w:pPr>
        <w:jc w:val="both"/>
        <w:rPr>
          <w:rFonts w:ascii="Arial" w:hAnsi="Arial" w:cs="Arial"/>
          <w:noProof/>
          <w14:ligatures w14:val="standardContextual"/>
        </w:rPr>
      </w:pPr>
      <w:r w:rsidRPr="00380FFD">
        <w:rPr>
          <w:rFonts w:ascii="Arial" w:hAnsi="Arial" w:cs="Arial"/>
          <w:sz w:val="22"/>
          <w:szCs w:val="22"/>
        </w:rPr>
        <w:t xml:space="preserve">Figure S2. Cox proportional hazards analyses of pedigree-based inbreeding and pedigree depth in relation to survival. Points indicate hazard ratios (HR) and horizontal bars represent 95% confidence intervals. The dashed vertical line indicates HR = 1. Models were adjusted for birth cohort and sex; the full-dataset categorical model additionally included </w:t>
      </w:r>
      <w:proofErr w:type="spellStart"/>
      <w:r w:rsidRPr="00380FFD">
        <w:rPr>
          <w:rFonts w:ascii="Arial" w:hAnsi="Arial" w:cs="Arial"/>
          <w:sz w:val="22"/>
          <w:szCs w:val="22"/>
        </w:rPr>
        <w:t>gen_equiv</w:t>
      </w:r>
      <w:proofErr w:type="spellEnd"/>
      <w:r w:rsidRPr="00380FFD">
        <w:rPr>
          <w:rFonts w:ascii="Arial" w:hAnsi="Arial" w:cs="Arial"/>
          <w:sz w:val="22"/>
          <w:szCs w:val="22"/>
        </w:rPr>
        <w:t xml:space="preserve"> as a covariate. Limited pedigree depth was defined as </w:t>
      </w:r>
      <w:proofErr w:type="spellStart"/>
      <w:r w:rsidRPr="00380FFD">
        <w:rPr>
          <w:rFonts w:ascii="Arial" w:hAnsi="Arial" w:cs="Arial"/>
          <w:sz w:val="22"/>
          <w:szCs w:val="22"/>
        </w:rPr>
        <w:t>gen_equiv</w:t>
      </w:r>
      <w:proofErr w:type="spellEnd"/>
      <w:r w:rsidRPr="00380FFD">
        <w:rPr>
          <w:rFonts w:ascii="Arial" w:hAnsi="Arial" w:cs="Arial"/>
          <w:sz w:val="22"/>
          <w:szCs w:val="22"/>
        </w:rPr>
        <w:t xml:space="preserve"> &lt; 2 and higher pedigree depth as </w:t>
      </w:r>
      <w:proofErr w:type="spellStart"/>
      <w:r w:rsidRPr="00380FFD">
        <w:rPr>
          <w:rFonts w:ascii="Arial" w:hAnsi="Arial" w:cs="Arial"/>
          <w:sz w:val="22"/>
          <w:szCs w:val="22"/>
        </w:rPr>
        <w:t>gen_equiv</w:t>
      </w:r>
      <w:proofErr w:type="spellEnd"/>
      <w:r w:rsidRPr="00380FFD">
        <w:rPr>
          <w:rFonts w:ascii="Arial" w:hAnsi="Arial" w:cs="Arial"/>
          <w:sz w:val="22"/>
          <w:szCs w:val="22"/>
        </w:rPr>
        <w:t xml:space="preserve"> ≥ 2.</w:t>
      </w:r>
    </w:p>
    <w:p w:rsidR="00380FFD" w:rsidRDefault="00380FFD" w:rsidP="00380FFD">
      <w:pPr>
        <w:jc w:val="both"/>
        <w:rPr>
          <w:rFonts w:ascii="Arial" w:hAnsi="Arial" w:cs="Arial"/>
          <w:noProof/>
          <w14:ligatures w14:val="standardContextual"/>
        </w:rPr>
      </w:pPr>
    </w:p>
    <w:p w:rsidR="00380FFD" w:rsidRDefault="00380FFD" w:rsidP="00380FFD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w:drawing>
          <wp:inline distT="0" distB="0" distL="0" distR="0" wp14:anchorId="0BEE530B" wp14:editId="50F47B87">
            <wp:extent cx="5731510" cy="3162300"/>
            <wp:effectExtent l="12700" t="12700" r="8890" b="12700"/>
            <wp:docPr id="16232236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223625" name="Immagine 16232236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623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80FFD" w:rsidRDefault="00380FFD" w:rsidP="00380FFD">
      <w:pPr>
        <w:jc w:val="both"/>
        <w:rPr>
          <w:rFonts w:ascii="Arial" w:hAnsi="Arial" w:cs="Arial"/>
        </w:rPr>
      </w:pPr>
    </w:p>
    <w:p w:rsidR="00380FFD" w:rsidRDefault="00380FFD" w:rsidP="00380FFD">
      <w:pPr>
        <w:jc w:val="both"/>
        <w:rPr>
          <w:rFonts w:ascii="Arial" w:hAnsi="Arial" w:cs="Arial"/>
        </w:rPr>
      </w:pPr>
    </w:p>
    <w:p w:rsidR="00380FFD" w:rsidRPr="00380FFD" w:rsidRDefault="00380FFD" w:rsidP="00380FFD">
      <w:pPr>
        <w:jc w:val="both"/>
        <w:rPr>
          <w:rFonts w:ascii="Arial" w:hAnsi="Arial" w:cs="Arial"/>
        </w:rPr>
      </w:pPr>
    </w:p>
    <w:p w:rsidR="00380FFD" w:rsidRDefault="00380FFD" w:rsidP="00626DB7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:rsidR="00380FFD" w:rsidRDefault="00380FFD" w:rsidP="00626DB7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:rsidR="00626DB7" w:rsidRPr="00D52853" w:rsidRDefault="00626DB7" w:rsidP="00626DB7">
      <w:pPr>
        <w:spacing w:line="360" w:lineRule="auto"/>
        <w:jc w:val="both"/>
        <w:rPr>
          <w:rFonts w:ascii="Arial" w:hAnsi="Arial" w:cs="Arial"/>
          <w:color w:val="EE0000"/>
          <w:sz w:val="22"/>
          <w:szCs w:val="22"/>
          <w:lang w:val="en-GB"/>
        </w:rPr>
      </w:pPr>
      <w:r w:rsidRPr="00D52853">
        <w:rPr>
          <w:rFonts w:ascii="Arial" w:hAnsi="Arial" w:cs="Arial"/>
          <w:color w:val="EE0000"/>
          <w:sz w:val="22"/>
          <w:szCs w:val="22"/>
          <w:lang w:val="en-GB"/>
        </w:rPr>
        <w:lastRenderedPageBreak/>
        <w:t xml:space="preserve">Table </w:t>
      </w:r>
      <w:r w:rsidR="002E46F8" w:rsidRPr="00D52853">
        <w:rPr>
          <w:rFonts w:ascii="Arial" w:hAnsi="Arial" w:cs="Arial"/>
          <w:color w:val="EE0000"/>
          <w:sz w:val="22"/>
          <w:szCs w:val="22"/>
          <w:lang w:val="en-GB"/>
        </w:rPr>
        <w:t>S</w:t>
      </w:r>
      <w:r w:rsidRPr="00D52853">
        <w:rPr>
          <w:rFonts w:ascii="Arial" w:hAnsi="Arial" w:cs="Arial"/>
          <w:color w:val="EE0000"/>
          <w:sz w:val="22"/>
          <w:szCs w:val="22"/>
          <w:lang w:val="en-GB"/>
        </w:rPr>
        <w:t xml:space="preserve">1. </w:t>
      </w:r>
      <w:r w:rsidR="00D52853" w:rsidRPr="00D52853">
        <w:rPr>
          <w:rFonts w:ascii="Arial" w:hAnsi="Arial" w:cs="Arial"/>
          <w:color w:val="EE0000"/>
          <w:sz w:val="22"/>
          <w:szCs w:val="22"/>
          <w:lang w:val="en-GB"/>
        </w:rPr>
        <w:t>Top-ranking male and female ancestors according to path-weighted genealogical recurrence</w:t>
      </w:r>
      <w:r w:rsidRPr="00D52853">
        <w:rPr>
          <w:rFonts w:ascii="Arial" w:hAnsi="Arial" w:cs="Arial"/>
          <w:color w:val="EE0000"/>
          <w:sz w:val="22"/>
          <w:szCs w:val="22"/>
          <w:lang w:val="en-GB"/>
        </w:rPr>
        <w:t>.</w:t>
      </w:r>
    </w:p>
    <w:tbl>
      <w:tblPr>
        <w:tblW w:w="9781" w:type="dxa"/>
        <w:tblInd w:w="-14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9"/>
        <w:gridCol w:w="1003"/>
        <w:gridCol w:w="1559"/>
        <w:gridCol w:w="1418"/>
        <w:gridCol w:w="1984"/>
        <w:gridCol w:w="2268"/>
      </w:tblGrid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C454CF" w:rsidRDefault="00626DB7" w:rsidP="00C9052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454C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Ancestor</w:t>
            </w:r>
          </w:p>
        </w:tc>
        <w:tc>
          <w:tcPr>
            <w:tcW w:w="1003" w:type="dxa"/>
            <w:noWrap/>
            <w:hideMark/>
          </w:tcPr>
          <w:p w:rsidR="00626DB7" w:rsidRPr="00C454CF" w:rsidRDefault="00626DB7" w:rsidP="00C9052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454C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n_paths</w:t>
            </w:r>
            <w:proofErr w:type="spellEnd"/>
          </w:p>
        </w:tc>
        <w:tc>
          <w:tcPr>
            <w:tcW w:w="1559" w:type="dxa"/>
            <w:noWrap/>
            <w:hideMark/>
          </w:tcPr>
          <w:p w:rsidR="00626DB7" w:rsidRPr="00C454CF" w:rsidRDefault="00626DB7" w:rsidP="00C9052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454C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n_probands</w:t>
            </w:r>
            <w:proofErr w:type="spellEnd"/>
          </w:p>
        </w:tc>
        <w:tc>
          <w:tcPr>
            <w:tcW w:w="1418" w:type="dxa"/>
            <w:hideMark/>
          </w:tcPr>
          <w:p w:rsidR="00626DB7" w:rsidRPr="00656CA2" w:rsidRDefault="00656CA2" w:rsidP="00C9052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6CA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Total path weight</w:t>
            </w:r>
          </w:p>
        </w:tc>
        <w:tc>
          <w:tcPr>
            <w:tcW w:w="1984" w:type="dxa"/>
            <w:hideMark/>
          </w:tcPr>
          <w:p w:rsidR="00626DB7" w:rsidRPr="00C454CF" w:rsidRDefault="00656CA2" w:rsidP="00C9052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6CA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Normalized recurrence score </w:t>
            </w:r>
            <w:r w:rsidR="00C454CF" w:rsidRPr="00C454CF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(%)</w:t>
            </w:r>
          </w:p>
        </w:tc>
        <w:tc>
          <w:tcPr>
            <w:tcW w:w="2268" w:type="dxa"/>
            <w:hideMark/>
          </w:tcPr>
          <w:p w:rsidR="00626DB7" w:rsidRPr="00380FFD" w:rsidRDefault="003A52CF" w:rsidP="00C9052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2CF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   Cumulative recurrence score (</w:t>
            </w:r>
            <w:proofErr w:type="gramStart"/>
            <w:r w:rsidRPr="003A52CF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%)</w:t>
            </w:r>
            <w:r w:rsidR="00D52853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  <w:r w:rsidRPr="003A52CF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</w:p>
        </w:tc>
      </w:tr>
      <w:tr w:rsidR="00380FFD" w:rsidRPr="00380FFD" w:rsidTr="003A52CF">
        <w:trPr>
          <w:trHeight w:val="198"/>
        </w:trPr>
        <w:tc>
          <w:tcPr>
            <w:tcW w:w="9781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Sires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DOG_1753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DOG_1780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DOG_1774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1.37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DOG_1891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1.71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DOG_2193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2.05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DOG_0321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2.38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DOG_1375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2.70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DOG_0680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3.32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DOG_0514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3.59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DOG_0408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3.87</w:t>
            </w:r>
          </w:p>
        </w:tc>
      </w:tr>
      <w:tr w:rsidR="00380FFD" w:rsidRPr="00380FFD" w:rsidTr="003A52CF">
        <w:trPr>
          <w:trHeight w:val="198"/>
        </w:trPr>
        <w:tc>
          <w:tcPr>
            <w:tcW w:w="9781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Dams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DOG_0513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3.01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DOG_1024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4.14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DOG_1550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4.66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DOG_2072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5.18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DOG_1025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5.94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DOG_1525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7.81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DOG_1798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8.91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DOG_1746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9.54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DOG_2099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10.38</w:t>
            </w:r>
          </w:p>
        </w:tc>
      </w:tr>
      <w:tr w:rsidR="00380FFD" w:rsidRPr="00380FFD" w:rsidTr="003A52CF">
        <w:trPr>
          <w:trHeight w:val="198"/>
        </w:trPr>
        <w:tc>
          <w:tcPr>
            <w:tcW w:w="1549" w:type="dxa"/>
            <w:noWrap/>
            <w:hideMark/>
          </w:tcPr>
          <w:p w:rsidR="00626DB7" w:rsidRPr="00380FFD" w:rsidRDefault="00626DB7" w:rsidP="00C905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DOG_0669</w:t>
            </w:r>
          </w:p>
        </w:tc>
        <w:tc>
          <w:tcPr>
            <w:tcW w:w="1003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noWrap/>
            <w:vAlign w:val="bottom"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2268" w:type="dxa"/>
            <w:noWrap/>
            <w:hideMark/>
          </w:tcPr>
          <w:p w:rsidR="00626DB7" w:rsidRPr="00380FFD" w:rsidRDefault="00626DB7" w:rsidP="00C905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FFD">
              <w:rPr>
                <w:rFonts w:ascii="Arial" w:hAnsi="Arial" w:cs="Arial"/>
                <w:color w:val="000000"/>
                <w:sz w:val="20"/>
                <w:szCs w:val="20"/>
              </w:rPr>
              <w:t>10.59</w:t>
            </w:r>
          </w:p>
        </w:tc>
      </w:tr>
    </w:tbl>
    <w:p w:rsidR="00532C5A" w:rsidRPr="00D52853" w:rsidRDefault="00D52853" w:rsidP="00D328B8">
      <w:pPr>
        <w:jc w:val="center"/>
        <w:rPr>
          <w:color w:val="EE0000"/>
          <w:sz w:val="20"/>
          <w:szCs w:val="20"/>
        </w:rPr>
      </w:pPr>
      <w:r w:rsidRPr="00D52853">
        <w:rPr>
          <w:color w:val="EE0000"/>
          <w:sz w:val="20"/>
          <w:szCs w:val="20"/>
        </w:rPr>
        <w:t>*</w:t>
      </w:r>
      <w:r w:rsidRPr="00D52853">
        <w:rPr>
          <w:color w:val="EE0000"/>
          <w:sz w:val="20"/>
          <w:szCs w:val="20"/>
        </w:rPr>
        <w:t>Cumulative recurrence scores were calculated across the overall ranking of ancestors, irrespective of sex.</w:t>
      </w:r>
    </w:p>
    <w:p w:rsidR="00380FFD" w:rsidRDefault="00380FFD"/>
    <w:p w:rsidR="00380FFD" w:rsidRDefault="00380FFD" w:rsidP="00380FFD">
      <w:pPr>
        <w:jc w:val="both"/>
        <w:rPr>
          <w:rFonts w:ascii="Arial" w:hAnsi="Arial" w:cs="Arial"/>
        </w:rPr>
      </w:pPr>
    </w:p>
    <w:p w:rsidR="00380FFD" w:rsidRDefault="00380FFD" w:rsidP="00380FFD">
      <w:pPr>
        <w:jc w:val="both"/>
        <w:rPr>
          <w:rFonts w:ascii="Arial" w:hAnsi="Arial" w:cs="Arial"/>
        </w:rPr>
      </w:pPr>
    </w:p>
    <w:p w:rsidR="00380FFD" w:rsidRDefault="00380FFD" w:rsidP="00380FFD">
      <w:pPr>
        <w:jc w:val="both"/>
        <w:rPr>
          <w:rFonts w:ascii="Arial" w:hAnsi="Arial" w:cs="Arial"/>
        </w:rPr>
      </w:pPr>
    </w:p>
    <w:p w:rsidR="00380FFD" w:rsidRDefault="00380FFD" w:rsidP="00380FFD">
      <w:pPr>
        <w:jc w:val="both"/>
        <w:rPr>
          <w:rFonts w:ascii="Arial" w:hAnsi="Arial" w:cs="Arial"/>
        </w:rPr>
      </w:pPr>
    </w:p>
    <w:p w:rsidR="00380FFD" w:rsidRDefault="00380FFD" w:rsidP="00380FFD">
      <w:pPr>
        <w:jc w:val="both"/>
        <w:rPr>
          <w:rFonts w:ascii="Arial" w:hAnsi="Arial" w:cs="Arial"/>
        </w:rPr>
      </w:pPr>
    </w:p>
    <w:p w:rsidR="00380FFD" w:rsidRDefault="00380FFD" w:rsidP="00380FFD">
      <w:pPr>
        <w:jc w:val="both"/>
        <w:rPr>
          <w:rFonts w:ascii="Arial" w:hAnsi="Arial" w:cs="Arial"/>
        </w:rPr>
      </w:pPr>
    </w:p>
    <w:p w:rsidR="00380FFD" w:rsidRDefault="00380FFD" w:rsidP="00380FFD">
      <w:pPr>
        <w:jc w:val="both"/>
        <w:rPr>
          <w:rFonts w:ascii="Arial" w:hAnsi="Arial" w:cs="Arial"/>
        </w:rPr>
      </w:pPr>
    </w:p>
    <w:sectPr w:rsidR="00380FFD" w:rsidSect="00275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mirrorMargins/>
  <w:proofState w:spelling="clean" w:grammar="clean"/>
  <w:defaultTabStop w:val="708"/>
  <w:hyphenationZone w:val="283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B7"/>
    <w:rsid w:val="0002405E"/>
    <w:rsid w:val="0002496C"/>
    <w:rsid w:val="00045B1E"/>
    <w:rsid w:val="00056663"/>
    <w:rsid w:val="00084634"/>
    <w:rsid w:val="00124F60"/>
    <w:rsid w:val="00184026"/>
    <w:rsid w:val="002449BF"/>
    <w:rsid w:val="00275A0B"/>
    <w:rsid w:val="002B7914"/>
    <w:rsid w:val="002C0404"/>
    <w:rsid w:val="002E2B56"/>
    <w:rsid w:val="002E46F8"/>
    <w:rsid w:val="00333FB2"/>
    <w:rsid w:val="00380FFD"/>
    <w:rsid w:val="003A52CF"/>
    <w:rsid w:val="003F45D7"/>
    <w:rsid w:val="00400211"/>
    <w:rsid w:val="00453729"/>
    <w:rsid w:val="00453BB1"/>
    <w:rsid w:val="0046105E"/>
    <w:rsid w:val="00463E77"/>
    <w:rsid w:val="004B4478"/>
    <w:rsid w:val="004C61FB"/>
    <w:rsid w:val="004E4125"/>
    <w:rsid w:val="00505078"/>
    <w:rsid w:val="00532C5A"/>
    <w:rsid w:val="005C4EF4"/>
    <w:rsid w:val="005E1A1D"/>
    <w:rsid w:val="005F092D"/>
    <w:rsid w:val="00626DB7"/>
    <w:rsid w:val="006503B5"/>
    <w:rsid w:val="00651F7E"/>
    <w:rsid w:val="00656CA2"/>
    <w:rsid w:val="00681704"/>
    <w:rsid w:val="006A4694"/>
    <w:rsid w:val="006B117B"/>
    <w:rsid w:val="00704F9E"/>
    <w:rsid w:val="0075167D"/>
    <w:rsid w:val="007E5C9C"/>
    <w:rsid w:val="007F73DC"/>
    <w:rsid w:val="008D246B"/>
    <w:rsid w:val="00904001"/>
    <w:rsid w:val="00922937"/>
    <w:rsid w:val="00935745"/>
    <w:rsid w:val="0094016A"/>
    <w:rsid w:val="00941000"/>
    <w:rsid w:val="00980C01"/>
    <w:rsid w:val="00A12F75"/>
    <w:rsid w:val="00A20A58"/>
    <w:rsid w:val="00A361EA"/>
    <w:rsid w:val="00A5320B"/>
    <w:rsid w:val="00AA3D8D"/>
    <w:rsid w:val="00B45A68"/>
    <w:rsid w:val="00BA14D3"/>
    <w:rsid w:val="00C27C83"/>
    <w:rsid w:val="00C454CF"/>
    <w:rsid w:val="00C92B36"/>
    <w:rsid w:val="00C941A8"/>
    <w:rsid w:val="00CC4036"/>
    <w:rsid w:val="00CF70BD"/>
    <w:rsid w:val="00D2080C"/>
    <w:rsid w:val="00D328B8"/>
    <w:rsid w:val="00D5087F"/>
    <w:rsid w:val="00D52853"/>
    <w:rsid w:val="00DE24BA"/>
    <w:rsid w:val="00E319C5"/>
    <w:rsid w:val="00E46476"/>
    <w:rsid w:val="00E52466"/>
    <w:rsid w:val="00E54BC1"/>
    <w:rsid w:val="00E75995"/>
    <w:rsid w:val="00EC0E86"/>
    <w:rsid w:val="00F06954"/>
    <w:rsid w:val="00F61438"/>
    <w:rsid w:val="00F61A13"/>
    <w:rsid w:val="00F8192F"/>
    <w:rsid w:val="00F87205"/>
    <w:rsid w:val="00FC20C2"/>
    <w:rsid w:val="00FD0889"/>
    <w:rsid w:val="00FE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607D163"/>
  <w15:chartTrackingRefBased/>
  <w15:docId w15:val="{0FEE54D1-3A6B-6E48-964E-7D1B5DFA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DB7"/>
    <w:rPr>
      <w:rFonts w:ascii="Times New Roman" w:eastAsia="Times New Roman" w:hAnsi="Times New Roman" w:cs="Times New Roman"/>
      <w:kern w:val="0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26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US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6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US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6D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t-US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6D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it-US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26D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it-US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6D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it-US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6D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it-US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6D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it-US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6D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it-US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6D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6D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6D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6DB7"/>
    <w:rPr>
      <w:rFonts w:eastAsiaTheme="majorEastAsia" w:cstheme="majorBidi"/>
      <w:i/>
      <w:iCs/>
      <w:color w:val="2F5496" w:themeColor="accent1" w:themeShade="BF"/>
      <w:sz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6DB7"/>
    <w:rPr>
      <w:rFonts w:eastAsiaTheme="majorEastAsia" w:cstheme="majorBidi"/>
      <w:color w:val="2F5496" w:themeColor="accent1" w:themeShade="BF"/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6DB7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6DB7"/>
    <w:rPr>
      <w:rFonts w:eastAsiaTheme="majorEastAsia" w:cstheme="majorBidi"/>
      <w:color w:val="595959" w:themeColor="text1" w:themeTint="A6"/>
      <w:sz w:val="22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6DB7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6DB7"/>
    <w:rPr>
      <w:rFonts w:eastAsiaTheme="majorEastAsia" w:cstheme="majorBidi"/>
      <w:color w:val="272727" w:themeColor="text1" w:themeTint="D8"/>
      <w:sz w:val="22"/>
    </w:rPr>
  </w:style>
  <w:style w:type="paragraph" w:styleId="Titolo">
    <w:name w:val="Title"/>
    <w:basedOn w:val="Normale"/>
    <w:next w:val="Normale"/>
    <w:link w:val="TitoloCarattere"/>
    <w:uiPriority w:val="10"/>
    <w:qFormat/>
    <w:rsid w:val="00626D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US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26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6D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US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6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26DB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lang w:val="it-US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6DB7"/>
    <w:rPr>
      <w:rFonts w:eastAsiaTheme="minorEastAsia"/>
      <w:i/>
      <w:iCs/>
      <w:color w:val="404040" w:themeColor="text1" w:themeTint="BF"/>
      <w:sz w:val="22"/>
    </w:rPr>
  </w:style>
  <w:style w:type="paragraph" w:styleId="Paragrafoelenco">
    <w:name w:val="List Paragraph"/>
    <w:basedOn w:val="Normale"/>
    <w:uiPriority w:val="34"/>
    <w:qFormat/>
    <w:rsid w:val="00626DB7"/>
    <w:pPr>
      <w:ind w:left="720"/>
      <w:contextualSpacing/>
    </w:pPr>
    <w:rPr>
      <w:rFonts w:asciiTheme="minorHAnsi" w:eastAsiaTheme="minorEastAsia" w:hAnsiTheme="minorHAnsi" w:cstheme="minorBidi"/>
      <w:kern w:val="2"/>
      <w:sz w:val="22"/>
      <w:lang w:val="it-US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26DB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6D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lang w:val="it-US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6DB7"/>
    <w:rPr>
      <w:rFonts w:eastAsiaTheme="minorEastAsia"/>
      <w:i/>
      <w:iCs/>
      <w:color w:val="2F5496" w:themeColor="accent1" w:themeShade="BF"/>
      <w:sz w:val="22"/>
    </w:rPr>
  </w:style>
  <w:style w:type="character" w:styleId="Riferimentointenso">
    <w:name w:val="Intense Reference"/>
    <w:basedOn w:val="Carpredefinitoparagrafo"/>
    <w:uiPriority w:val="32"/>
    <w:qFormat/>
    <w:rsid w:val="00626D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2026-07-03T09:04:00Z</dcterms:created>
  <dcterms:modified xsi:type="dcterms:W3CDTF">2026-08-27T17:43:00Z</dcterms:modified>
</cp:coreProperties>
</file>