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921CC" w:rsidRDefault="000921CC" w:rsidP="000921CC">
      <w:pPr>
        <w:rPr>
          <w:sz w:val="28"/>
          <w:szCs w:val="28"/>
        </w:rPr>
      </w:pPr>
      <w:r>
        <w:rPr>
          <w:b/>
          <w:bCs/>
          <w:sz w:val="28"/>
          <w:szCs w:val="28"/>
        </w:rPr>
        <w:t>Supporting Information</w:t>
      </w:r>
    </w:p>
    <w:p w:rsidR="00D4694D" w:rsidRPr="00D4694D" w:rsidRDefault="00D4694D" w:rsidP="00D4694D">
      <w:pPr>
        <w:widowControl/>
        <w:adjustRightInd w:val="0"/>
        <w:snapToGrid w:val="0"/>
        <w:spacing w:before="100" w:beforeAutospacing="1" w:after="200"/>
        <w:rPr>
          <w:rFonts w:eastAsia="TimesNewRomanPS-BoldMT"/>
          <w:b/>
          <w:bCs/>
          <w:color w:val="000000"/>
          <w:kern w:val="0"/>
          <w:sz w:val="30"/>
          <w:szCs w:val="30"/>
          <w:lang w:bidi="ar"/>
        </w:rPr>
      </w:pPr>
      <w:r w:rsidRPr="00D4694D">
        <w:rPr>
          <w:rFonts w:eastAsia="TimesNewRomanPS-BoldMT"/>
          <w:b/>
          <w:bCs/>
          <w:color w:val="000000"/>
          <w:kern w:val="0"/>
          <w:sz w:val="30"/>
          <w:szCs w:val="30"/>
          <w:lang w:bidi="ar"/>
          <w14:ligatures w14:val="standardContextual"/>
        </w:rPr>
        <w:t>Designing injectable dermal matrix hydrogel combined with silver nanoparticles for methicillin-resistant Staphylococcus aureus infected wounds healing</w:t>
      </w:r>
    </w:p>
    <w:p w:rsidR="00D4694D" w:rsidRPr="00D4694D" w:rsidRDefault="00D4694D" w:rsidP="00D4694D">
      <w:pPr>
        <w:widowControl/>
        <w:adjustRightInd w:val="0"/>
        <w:snapToGrid w:val="0"/>
        <w:spacing w:before="100" w:beforeAutospacing="1" w:after="200"/>
        <w:rPr>
          <w:rFonts w:eastAsia="微软雅黑"/>
          <w:kern w:val="0"/>
          <w:sz w:val="24"/>
          <w:szCs w:val="24"/>
        </w:rPr>
      </w:pPr>
      <w:proofErr w:type="spellStart"/>
      <w:r w:rsidRPr="00D4694D">
        <w:rPr>
          <w:rFonts w:eastAsia="微软雅黑"/>
          <w:bCs/>
          <w:color w:val="000000"/>
          <w:kern w:val="0"/>
          <w:sz w:val="24"/>
          <w:szCs w:val="24"/>
        </w:rPr>
        <w:t>Sunfang</w:t>
      </w:r>
      <w:proofErr w:type="spellEnd"/>
      <w:r w:rsidRPr="00D4694D">
        <w:rPr>
          <w:rFonts w:eastAsia="微软雅黑"/>
          <w:bCs/>
          <w:color w:val="000000"/>
          <w:kern w:val="0"/>
          <w:sz w:val="24"/>
          <w:szCs w:val="24"/>
        </w:rPr>
        <w:t xml:space="preserve"> Chen</w:t>
      </w:r>
      <w:r w:rsidRPr="00D4694D">
        <w:rPr>
          <w:rFonts w:eastAsia="微软雅黑"/>
          <w:bCs/>
          <w:color w:val="000000"/>
          <w:kern w:val="0"/>
          <w:sz w:val="24"/>
          <w:szCs w:val="24"/>
          <w:vertAlign w:val="superscript"/>
        </w:rPr>
        <w:t>1</w:t>
      </w:r>
      <w:r w:rsidRPr="00D4694D">
        <w:rPr>
          <w:rFonts w:eastAsia="微软雅黑"/>
          <w:color w:val="000000"/>
          <w:kern w:val="0"/>
          <w:sz w:val="24"/>
          <w:szCs w:val="24"/>
          <w:vertAlign w:val="superscript"/>
        </w:rPr>
        <w:t>#</w:t>
      </w:r>
      <w:r w:rsidRPr="00D4694D">
        <w:rPr>
          <w:color w:val="000000"/>
          <w:kern w:val="0"/>
          <w:sz w:val="24"/>
          <w:szCs w:val="24"/>
          <w:lang w:bidi="ar"/>
          <w14:ligatures w14:val="standardContextual"/>
        </w:rPr>
        <w:t>, Jun Yao</w:t>
      </w:r>
      <w:r w:rsidRPr="00D4694D">
        <w:rPr>
          <w:rFonts w:eastAsia="微软雅黑"/>
          <w:bCs/>
          <w:color w:val="000000"/>
          <w:kern w:val="0"/>
          <w:sz w:val="24"/>
          <w:szCs w:val="24"/>
          <w:vertAlign w:val="superscript"/>
        </w:rPr>
        <w:t>1</w:t>
      </w:r>
      <w:r w:rsidRPr="00D4694D">
        <w:rPr>
          <w:rFonts w:eastAsia="微软雅黑"/>
          <w:color w:val="000000"/>
          <w:kern w:val="0"/>
          <w:sz w:val="24"/>
          <w:szCs w:val="24"/>
          <w:vertAlign w:val="superscript"/>
        </w:rPr>
        <w:t>#</w:t>
      </w:r>
      <w:r w:rsidRPr="00D4694D">
        <w:rPr>
          <w:color w:val="000000"/>
          <w:kern w:val="0"/>
          <w:sz w:val="24"/>
          <w:szCs w:val="24"/>
          <w:lang w:bidi="ar"/>
          <w14:ligatures w14:val="standardContextual"/>
        </w:rPr>
        <w:t xml:space="preserve">, </w:t>
      </w:r>
      <w:proofErr w:type="spellStart"/>
      <w:r w:rsidRPr="00D4694D">
        <w:rPr>
          <w:rFonts w:eastAsia="微软雅黑"/>
          <w:bCs/>
          <w:color w:val="000000"/>
          <w:kern w:val="0"/>
          <w:sz w:val="24"/>
          <w:szCs w:val="24"/>
        </w:rPr>
        <w:t>Shicheng</w:t>
      </w:r>
      <w:proofErr w:type="spellEnd"/>
      <w:r w:rsidRPr="00D4694D">
        <w:rPr>
          <w:rFonts w:eastAsia="微软雅黑"/>
          <w:bCs/>
          <w:color w:val="000000"/>
          <w:kern w:val="0"/>
          <w:sz w:val="24"/>
          <w:szCs w:val="24"/>
        </w:rPr>
        <w:t xml:space="preserve"> Huo</w:t>
      </w:r>
      <w:r w:rsidRPr="00D4694D">
        <w:rPr>
          <w:rFonts w:eastAsia="微软雅黑"/>
          <w:bCs/>
          <w:color w:val="000000"/>
          <w:kern w:val="0"/>
          <w:sz w:val="24"/>
          <w:szCs w:val="24"/>
          <w:vertAlign w:val="superscript"/>
        </w:rPr>
        <w:t>2</w:t>
      </w:r>
      <w:r w:rsidRPr="00D4694D">
        <w:rPr>
          <w:rFonts w:eastAsia="微软雅黑"/>
          <w:color w:val="000000"/>
          <w:kern w:val="0"/>
          <w:sz w:val="24"/>
          <w:szCs w:val="24"/>
          <w:vertAlign w:val="superscript"/>
        </w:rPr>
        <w:t>#</w:t>
      </w:r>
      <w:r w:rsidRPr="00D4694D">
        <w:rPr>
          <w:color w:val="000000"/>
          <w:kern w:val="0"/>
          <w:sz w:val="24"/>
          <w:szCs w:val="24"/>
          <w:lang w:bidi="ar"/>
          <w14:ligatures w14:val="standardContextual"/>
        </w:rPr>
        <w:t xml:space="preserve">, </w:t>
      </w:r>
      <w:proofErr w:type="spellStart"/>
      <w:r w:rsidRPr="00D4694D">
        <w:rPr>
          <w:color w:val="000000"/>
          <w:kern w:val="0"/>
          <w:sz w:val="24"/>
          <w:szCs w:val="24"/>
          <w:lang w:bidi="ar"/>
          <w14:ligatures w14:val="standardContextual"/>
        </w:rPr>
        <w:t>Chennan</w:t>
      </w:r>
      <w:proofErr w:type="spellEnd"/>
      <w:r w:rsidRPr="00D4694D">
        <w:rPr>
          <w:color w:val="000000"/>
          <w:kern w:val="0"/>
          <w:sz w:val="24"/>
          <w:szCs w:val="24"/>
          <w:lang w:bidi="ar"/>
          <w14:ligatures w14:val="standardContextual"/>
        </w:rPr>
        <w:t xml:space="preserve"> Xu</w:t>
      </w:r>
      <w:r w:rsidRPr="00D4694D">
        <w:rPr>
          <w:color w:val="000000"/>
          <w:kern w:val="0"/>
          <w:sz w:val="24"/>
          <w:szCs w:val="24"/>
          <w:vertAlign w:val="superscript"/>
          <w:lang w:bidi="ar"/>
          <w14:ligatures w14:val="standardContextual"/>
        </w:rPr>
        <w:t>1</w:t>
      </w:r>
      <w:r w:rsidRPr="00D4694D">
        <w:rPr>
          <w:color w:val="000000"/>
          <w:kern w:val="0"/>
          <w:sz w:val="24"/>
          <w:szCs w:val="24"/>
          <w:lang w:bidi="ar"/>
          <w14:ligatures w14:val="standardContextual"/>
        </w:rPr>
        <w:t xml:space="preserve">, </w:t>
      </w:r>
      <w:proofErr w:type="spellStart"/>
      <w:r w:rsidRPr="00D4694D">
        <w:rPr>
          <w:color w:val="000000"/>
          <w:kern w:val="0"/>
          <w:sz w:val="24"/>
          <w:szCs w:val="24"/>
          <w:lang w:bidi="ar"/>
          <w14:ligatures w14:val="standardContextual"/>
        </w:rPr>
        <w:t>Ruting</w:t>
      </w:r>
      <w:proofErr w:type="spellEnd"/>
      <w:r w:rsidRPr="00D4694D">
        <w:rPr>
          <w:color w:val="000000"/>
          <w:kern w:val="0"/>
          <w:sz w:val="24"/>
          <w:szCs w:val="24"/>
          <w:lang w:bidi="ar"/>
          <w14:ligatures w14:val="standardContextual"/>
        </w:rPr>
        <w:t xml:space="preserve"> Yang</w:t>
      </w:r>
      <w:r w:rsidRPr="00D4694D">
        <w:rPr>
          <w:color w:val="000000"/>
          <w:kern w:val="0"/>
          <w:sz w:val="24"/>
          <w:szCs w:val="24"/>
          <w:vertAlign w:val="superscript"/>
          <w:lang w:bidi="ar"/>
          <w14:ligatures w14:val="standardContextual"/>
        </w:rPr>
        <w:t>1</w:t>
      </w:r>
      <w:r w:rsidRPr="00D4694D">
        <w:rPr>
          <w:color w:val="000000"/>
          <w:kern w:val="0"/>
          <w:sz w:val="24"/>
          <w:szCs w:val="24"/>
          <w:lang w:bidi="ar"/>
          <w14:ligatures w14:val="standardContextual"/>
        </w:rPr>
        <w:t xml:space="preserve">, </w:t>
      </w:r>
      <w:proofErr w:type="spellStart"/>
      <w:r w:rsidRPr="00D4694D">
        <w:rPr>
          <w:color w:val="000000"/>
          <w:kern w:val="0"/>
          <w:sz w:val="24"/>
          <w:szCs w:val="24"/>
          <w:lang w:bidi="ar"/>
          <w14:ligatures w14:val="standardContextual"/>
        </w:rPr>
        <w:t>Danhua</w:t>
      </w:r>
      <w:proofErr w:type="spellEnd"/>
      <w:r w:rsidRPr="00D4694D">
        <w:rPr>
          <w:color w:val="000000"/>
          <w:kern w:val="0"/>
          <w:sz w:val="24"/>
          <w:szCs w:val="24"/>
          <w:lang w:bidi="ar"/>
          <w14:ligatures w14:val="standardContextual"/>
        </w:rPr>
        <w:t xml:space="preserve"> Tao</w:t>
      </w:r>
      <w:r w:rsidRPr="00D4694D">
        <w:rPr>
          <w:color w:val="000000"/>
          <w:kern w:val="0"/>
          <w:sz w:val="24"/>
          <w:szCs w:val="24"/>
          <w:vertAlign w:val="superscript"/>
          <w:lang w:bidi="ar"/>
          <w14:ligatures w14:val="standardContextual"/>
        </w:rPr>
        <w:t>3</w:t>
      </w:r>
      <w:r w:rsidRPr="00D4694D">
        <w:rPr>
          <w:color w:val="000000"/>
          <w:kern w:val="0"/>
          <w:sz w:val="24"/>
          <w:szCs w:val="24"/>
          <w:lang w:bidi="ar"/>
          <w14:ligatures w14:val="standardContextual"/>
        </w:rPr>
        <w:t>, Bin Fang</w:t>
      </w:r>
      <w:r w:rsidRPr="00D4694D">
        <w:rPr>
          <w:color w:val="000000"/>
          <w:kern w:val="0"/>
          <w:sz w:val="24"/>
          <w:szCs w:val="24"/>
          <w:vertAlign w:val="superscript"/>
          <w:lang w:bidi="ar"/>
          <w14:ligatures w14:val="standardContextual"/>
        </w:rPr>
        <w:t>1</w:t>
      </w:r>
      <w:r w:rsidRPr="00D4694D">
        <w:rPr>
          <w:color w:val="000000"/>
          <w:kern w:val="0"/>
          <w:sz w:val="24"/>
          <w:szCs w:val="24"/>
          <w:lang w:bidi="ar"/>
          <w14:ligatures w14:val="standardContextual"/>
        </w:rPr>
        <w:t xml:space="preserve">, </w:t>
      </w:r>
      <w:proofErr w:type="spellStart"/>
      <w:r w:rsidRPr="00D4694D">
        <w:rPr>
          <w:color w:val="000000"/>
          <w:kern w:val="0"/>
          <w:sz w:val="24"/>
          <w:szCs w:val="24"/>
          <w:lang w:bidi="ar"/>
          <w14:ligatures w14:val="standardContextual"/>
        </w:rPr>
        <w:t>Gaoxiang</w:t>
      </w:r>
      <w:proofErr w:type="spellEnd"/>
      <w:r w:rsidRPr="00D4694D">
        <w:rPr>
          <w:color w:val="000000"/>
          <w:kern w:val="0"/>
          <w:sz w:val="24"/>
          <w:szCs w:val="24"/>
          <w:lang w:bidi="ar"/>
          <w14:ligatures w14:val="standardContextual"/>
        </w:rPr>
        <w:t xml:space="preserve"> Ma</w:t>
      </w:r>
      <w:r w:rsidRPr="00D4694D">
        <w:rPr>
          <w:color w:val="000000"/>
          <w:kern w:val="0"/>
          <w:sz w:val="24"/>
          <w:szCs w:val="24"/>
          <w:vertAlign w:val="superscript"/>
          <w:lang w:bidi="ar"/>
          <w14:ligatures w14:val="standardContextual"/>
        </w:rPr>
        <w:t>1</w:t>
      </w:r>
      <w:r w:rsidRPr="00D4694D">
        <w:rPr>
          <w:color w:val="000000"/>
          <w:kern w:val="0"/>
          <w:sz w:val="24"/>
          <w:szCs w:val="24"/>
          <w:lang w:bidi="ar"/>
          <w14:ligatures w14:val="standardContextual"/>
        </w:rPr>
        <w:t xml:space="preserve">, </w:t>
      </w:r>
      <w:proofErr w:type="spellStart"/>
      <w:r w:rsidRPr="00D4694D">
        <w:rPr>
          <w:color w:val="000000"/>
          <w:kern w:val="0"/>
          <w:sz w:val="24"/>
          <w:szCs w:val="24"/>
          <w:lang w:bidi="ar"/>
          <w14:ligatures w14:val="standardContextual"/>
        </w:rPr>
        <w:t>Zaihua</w:t>
      </w:r>
      <w:proofErr w:type="spellEnd"/>
      <w:r w:rsidRPr="00D4694D">
        <w:rPr>
          <w:color w:val="000000"/>
          <w:kern w:val="0"/>
          <w:sz w:val="24"/>
          <w:szCs w:val="24"/>
          <w:lang w:bidi="ar"/>
          <w14:ligatures w14:val="standardContextual"/>
        </w:rPr>
        <w:t xml:space="preserve"> Zhu</w:t>
      </w:r>
      <w:r w:rsidRPr="00D4694D">
        <w:rPr>
          <w:color w:val="000000"/>
          <w:kern w:val="0"/>
          <w:sz w:val="24"/>
          <w:szCs w:val="24"/>
          <w:vertAlign w:val="superscript"/>
          <w:lang w:bidi="ar"/>
          <w14:ligatures w14:val="standardContextual"/>
        </w:rPr>
        <w:t>4*</w:t>
      </w:r>
      <w:r w:rsidRPr="00D4694D">
        <w:rPr>
          <w:color w:val="000000"/>
          <w:kern w:val="0"/>
          <w:sz w:val="24"/>
          <w:szCs w:val="24"/>
          <w:lang w:bidi="ar"/>
          <w14:ligatures w14:val="standardContextual"/>
        </w:rPr>
        <w:t>, Ye Zhang</w:t>
      </w:r>
      <w:r w:rsidRPr="00D4694D">
        <w:rPr>
          <w:color w:val="000000"/>
          <w:kern w:val="0"/>
          <w:sz w:val="24"/>
          <w:szCs w:val="24"/>
          <w:vertAlign w:val="superscript"/>
          <w:lang w:bidi="ar"/>
          <w14:ligatures w14:val="standardContextual"/>
        </w:rPr>
        <w:t>1*</w:t>
      </w:r>
      <w:r w:rsidRPr="00D4694D">
        <w:rPr>
          <w:color w:val="000000"/>
          <w:kern w:val="0"/>
          <w:sz w:val="24"/>
          <w:szCs w:val="24"/>
          <w:lang w:bidi="ar"/>
          <w14:ligatures w14:val="standardContextual"/>
        </w:rPr>
        <w:t xml:space="preserve">, </w:t>
      </w:r>
      <w:proofErr w:type="spellStart"/>
      <w:r w:rsidRPr="00D4694D">
        <w:rPr>
          <w:color w:val="000000"/>
          <w:kern w:val="0"/>
          <w:sz w:val="24"/>
          <w:szCs w:val="24"/>
          <w:lang w:bidi="ar"/>
          <w14:ligatures w14:val="standardContextual"/>
        </w:rPr>
        <w:t>JingJing</w:t>
      </w:r>
      <w:proofErr w:type="spellEnd"/>
      <w:r w:rsidRPr="00D4694D">
        <w:rPr>
          <w:color w:val="000000"/>
          <w:kern w:val="0"/>
          <w:sz w:val="24"/>
          <w:szCs w:val="24"/>
          <w:lang w:bidi="ar"/>
          <w14:ligatures w14:val="standardContextual"/>
        </w:rPr>
        <w:t xml:space="preserve"> Guo</w:t>
      </w:r>
      <w:r w:rsidRPr="00D4694D">
        <w:rPr>
          <w:color w:val="000000"/>
          <w:kern w:val="0"/>
          <w:sz w:val="24"/>
          <w:szCs w:val="24"/>
          <w:vertAlign w:val="superscript"/>
          <w:lang w:bidi="ar"/>
          <w14:ligatures w14:val="standardContextual"/>
        </w:rPr>
        <w:t>5*</w:t>
      </w:r>
      <w:r w:rsidRPr="00D4694D">
        <w:rPr>
          <w:color w:val="000000"/>
          <w:kern w:val="0"/>
          <w:sz w:val="24"/>
          <w:szCs w:val="24"/>
          <w:lang w:bidi="ar"/>
          <w14:ligatures w14:val="standardContextual"/>
        </w:rPr>
        <w:t xml:space="preserve"> </w:t>
      </w:r>
    </w:p>
    <w:p w:rsidR="00D4694D" w:rsidRPr="00D4694D" w:rsidRDefault="00D4694D" w:rsidP="00D4694D">
      <w:pPr>
        <w:widowControl/>
        <w:adjustRightInd w:val="0"/>
        <w:snapToGrid w:val="0"/>
        <w:spacing w:before="100" w:beforeAutospacing="1" w:after="200"/>
        <w:rPr>
          <w:color w:val="000000"/>
          <w:kern w:val="0"/>
          <w:sz w:val="24"/>
          <w:szCs w:val="24"/>
          <w:lang w:bidi="ar"/>
        </w:rPr>
      </w:pPr>
      <w:r w:rsidRPr="00D4694D">
        <w:rPr>
          <w:color w:val="000000"/>
          <w:kern w:val="0"/>
          <w:sz w:val="24"/>
          <w:szCs w:val="24"/>
          <w:lang w:bidi="ar"/>
          <w14:ligatures w14:val="standardContextual"/>
        </w:rPr>
        <w:t xml:space="preserve">1 Department of Orthopedic Surgery, Spine Center, the Central Hospital Affiliated to Shaoxing University, Shaoxing, 321030, China </w:t>
      </w:r>
    </w:p>
    <w:p w:rsidR="00D4694D" w:rsidRPr="00D4694D" w:rsidRDefault="00D4694D" w:rsidP="00D4694D">
      <w:pPr>
        <w:widowControl/>
        <w:adjustRightInd w:val="0"/>
        <w:snapToGrid w:val="0"/>
        <w:spacing w:before="100" w:beforeAutospacing="1" w:after="200"/>
        <w:rPr>
          <w:color w:val="000000"/>
          <w:kern w:val="0"/>
          <w:sz w:val="24"/>
          <w:szCs w:val="24"/>
          <w:lang w:bidi="ar"/>
          <w14:ligatures w14:val="standardContextual"/>
        </w:rPr>
      </w:pPr>
      <w:r w:rsidRPr="00D4694D">
        <w:rPr>
          <w:color w:val="000000"/>
          <w:kern w:val="0"/>
          <w:sz w:val="24"/>
          <w:szCs w:val="24"/>
          <w:lang w:bidi="ar"/>
          <w14:ligatures w14:val="standardContextual"/>
        </w:rPr>
        <w:t xml:space="preserve">2 Department of Orthopedic Surgery, Spine Center, </w:t>
      </w:r>
      <w:proofErr w:type="spellStart"/>
      <w:r w:rsidRPr="00D4694D">
        <w:rPr>
          <w:color w:val="000000"/>
          <w:kern w:val="0"/>
          <w:sz w:val="24"/>
          <w:szCs w:val="24"/>
          <w:lang w:bidi="ar"/>
          <w14:ligatures w14:val="standardContextual"/>
        </w:rPr>
        <w:t>Changzheng</w:t>
      </w:r>
      <w:proofErr w:type="spellEnd"/>
      <w:r w:rsidRPr="00D4694D">
        <w:rPr>
          <w:color w:val="000000"/>
          <w:kern w:val="0"/>
          <w:sz w:val="24"/>
          <w:szCs w:val="24"/>
          <w:lang w:bidi="ar"/>
          <w14:ligatures w14:val="standardContextual"/>
        </w:rPr>
        <w:t xml:space="preserve"> Hospital, Navy Medical University, Shanghai, 200003, China</w:t>
      </w:r>
    </w:p>
    <w:p w:rsidR="00D4694D" w:rsidRPr="00D4694D" w:rsidRDefault="00D4694D" w:rsidP="00D4694D">
      <w:pPr>
        <w:widowControl/>
        <w:adjustRightInd w:val="0"/>
        <w:snapToGrid w:val="0"/>
        <w:spacing w:before="100" w:beforeAutospacing="1" w:after="200"/>
        <w:rPr>
          <w:color w:val="000000"/>
          <w:kern w:val="0"/>
          <w:sz w:val="24"/>
          <w:szCs w:val="24"/>
          <w:lang w:bidi="ar"/>
          <w14:ligatures w14:val="standardContextual"/>
        </w:rPr>
      </w:pPr>
      <w:r w:rsidRPr="00D4694D">
        <w:rPr>
          <w:color w:val="000000"/>
          <w:kern w:val="0"/>
          <w:sz w:val="24"/>
          <w:szCs w:val="24"/>
          <w:lang w:bidi="ar"/>
          <w14:ligatures w14:val="standardContextual"/>
        </w:rPr>
        <w:t xml:space="preserve">3 Department of Pathology, the Central Hospital Affiliated to Shaoxing University, Shaoxing, 321030, China </w:t>
      </w:r>
    </w:p>
    <w:p w:rsidR="00D4694D" w:rsidRPr="00D4694D" w:rsidRDefault="00D4694D" w:rsidP="00D4694D">
      <w:pPr>
        <w:widowControl/>
        <w:adjustRightInd w:val="0"/>
        <w:snapToGrid w:val="0"/>
        <w:spacing w:before="100" w:beforeAutospacing="1" w:after="200"/>
        <w:rPr>
          <w:color w:val="000000"/>
          <w:kern w:val="0"/>
          <w:sz w:val="24"/>
          <w:szCs w:val="24"/>
          <w:lang w:bidi="ar"/>
        </w:rPr>
      </w:pPr>
      <w:r w:rsidRPr="00D4694D">
        <w:rPr>
          <w:color w:val="000000"/>
          <w:kern w:val="0"/>
          <w:sz w:val="24"/>
          <w:szCs w:val="24"/>
          <w:lang w:bidi="ar"/>
        </w:rPr>
        <w:t xml:space="preserve">4 Division of Rheumatology and Immunology, </w:t>
      </w:r>
      <w:proofErr w:type="spellStart"/>
      <w:r w:rsidRPr="00D4694D">
        <w:rPr>
          <w:color w:val="000000"/>
          <w:kern w:val="0"/>
          <w:sz w:val="24"/>
          <w:szCs w:val="24"/>
          <w:lang w:bidi="ar"/>
        </w:rPr>
        <w:t>Huashan</w:t>
      </w:r>
      <w:proofErr w:type="spellEnd"/>
      <w:r w:rsidRPr="00D4694D">
        <w:rPr>
          <w:color w:val="000000"/>
          <w:kern w:val="0"/>
          <w:sz w:val="24"/>
          <w:szCs w:val="24"/>
          <w:lang w:bidi="ar"/>
        </w:rPr>
        <w:t xml:space="preserve"> Hospital, Fudan University, Shanghai, 200040, China.</w:t>
      </w:r>
    </w:p>
    <w:p w:rsidR="00D4694D" w:rsidRPr="00D4694D" w:rsidRDefault="00D4694D" w:rsidP="00D4694D">
      <w:pPr>
        <w:widowControl/>
        <w:adjustRightInd w:val="0"/>
        <w:snapToGrid w:val="0"/>
        <w:spacing w:before="100" w:beforeAutospacing="1" w:after="200"/>
        <w:rPr>
          <w:color w:val="000000"/>
          <w:kern w:val="0"/>
          <w:sz w:val="24"/>
          <w:szCs w:val="24"/>
          <w:lang w:bidi="ar"/>
          <w14:ligatures w14:val="standardContextual"/>
        </w:rPr>
      </w:pPr>
      <w:r w:rsidRPr="00D4694D">
        <w:rPr>
          <w:color w:val="000000"/>
          <w:kern w:val="0"/>
          <w:sz w:val="24"/>
          <w:szCs w:val="24"/>
          <w:lang w:bidi="ar"/>
          <w14:ligatures w14:val="standardContextual"/>
        </w:rPr>
        <w:t xml:space="preserve">5 Department of Pharmacy, the Central Hospital Affiliated to Shaoxing University, Shaoxing, 321030, China </w:t>
      </w:r>
    </w:p>
    <w:p w:rsidR="00D4694D" w:rsidRPr="00D4694D" w:rsidRDefault="00D4694D" w:rsidP="00D4694D">
      <w:pPr>
        <w:widowControl/>
        <w:adjustRightInd w:val="0"/>
        <w:snapToGrid w:val="0"/>
        <w:spacing w:before="100" w:beforeAutospacing="1" w:after="200"/>
        <w:rPr>
          <w:color w:val="000000"/>
          <w:kern w:val="0"/>
          <w:sz w:val="24"/>
          <w:szCs w:val="24"/>
          <w:lang w:bidi="ar"/>
        </w:rPr>
      </w:pPr>
    </w:p>
    <w:p w:rsidR="00D4694D" w:rsidRPr="00D4694D" w:rsidRDefault="00D4694D" w:rsidP="00D4694D">
      <w:pPr>
        <w:widowControl/>
        <w:adjustRightInd w:val="0"/>
        <w:snapToGrid w:val="0"/>
        <w:spacing w:before="100" w:beforeAutospacing="1" w:after="200"/>
        <w:rPr>
          <w:color w:val="000000"/>
          <w:kern w:val="0"/>
          <w:sz w:val="24"/>
          <w:szCs w:val="24"/>
          <w:lang w:bidi="ar"/>
        </w:rPr>
      </w:pPr>
      <w:r w:rsidRPr="00D4694D">
        <w:rPr>
          <w:rFonts w:eastAsia="微软雅黑"/>
          <w:bCs/>
          <w:color w:val="000000"/>
          <w:kern w:val="0"/>
          <w:sz w:val="24"/>
          <w:szCs w:val="24"/>
          <w:vertAlign w:val="superscript"/>
        </w:rPr>
        <w:t>#</w:t>
      </w:r>
      <w:r w:rsidRPr="00D4694D">
        <w:rPr>
          <w:rFonts w:eastAsia="微软雅黑"/>
          <w:bCs/>
          <w:color w:val="000000"/>
          <w:kern w:val="0"/>
          <w:sz w:val="24"/>
          <w:szCs w:val="24"/>
        </w:rPr>
        <w:t>These authors contribute equally.</w:t>
      </w:r>
    </w:p>
    <w:p w:rsidR="00D4694D" w:rsidRPr="00D4694D" w:rsidRDefault="00D4694D" w:rsidP="00D4694D">
      <w:pPr>
        <w:widowControl/>
        <w:adjustRightInd w:val="0"/>
        <w:snapToGrid w:val="0"/>
        <w:spacing w:before="100" w:beforeAutospacing="1" w:after="200"/>
        <w:rPr>
          <w:rFonts w:eastAsia="微软雅黑"/>
          <w:kern w:val="0"/>
          <w:sz w:val="24"/>
          <w:szCs w:val="24"/>
        </w:rPr>
      </w:pPr>
      <w:r w:rsidRPr="00D4694D">
        <w:rPr>
          <w:color w:val="000000"/>
          <w:kern w:val="0"/>
          <w:sz w:val="24"/>
          <w:szCs w:val="24"/>
          <w:lang w:bidi="ar"/>
          <w14:ligatures w14:val="standardContextual"/>
        </w:rPr>
        <w:t xml:space="preserve">* Indicates the corresponding author </w:t>
      </w:r>
    </w:p>
    <w:p w:rsidR="00D4694D" w:rsidRPr="00D4694D" w:rsidRDefault="00D4694D" w:rsidP="00D4694D">
      <w:pPr>
        <w:widowControl/>
        <w:adjustRightInd w:val="0"/>
        <w:snapToGrid w:val="0"/>
        <w:spacing w:before="100" w:beforeAutospacing="1" w:after="200"/>
        <w:rPr>
          <w:rFonts w:eastAsia="微软雅黑"/>
          <w:kern w:val="0"/>
          <w:sz w:val="24"/>
          <w:szCs w:val="24"/>
        </w:rPr>
      </w:pPr>
      <w:r w:rsidRPr="00D4694D">
        <w:rPr>
          <w:color w:val="000000"/>
          <w:kern w:val="0"/>
          <w:sz w:val="24"/>
          <w:szCs w:val="24"/>
          <w:lang w:bidi="ar"/>
          <w14:ligatures w14:val="standardContextual"/>
        </w:rPr>
        <w:t xml:space="preserve">* Corresponding author: </w:t>
      </w:r>
      <w:proofErr w:type="spellStart"/>
      <w:r w:rsidRPr="00D4694D">
        <w:rPr>
          <w:color w:val="000000"/>
          <w:kern w:val="0"/>
          <w:sz w:val="24"/>
          <w:szCs w:val="24"/>
          <w:lang w:bidi="ar"/>
          <w14:ligatures w14:val="standardContextual"/>
        </w:rPr>
        <w:t>Zaihua</w:t>
      </w:r>
      <w:proofErr w:type="spellEnd"/>
      <w:r w:rsidRPr="00D4694D">
        <w:rPr>
          <w:color w:val="000000"/>
          <w:kern w:val="0"/>
          <w:sz w:val="24"/>
          <w:szCs w:val="24"/>
          <w:lang w:bidi="ar"/>
          <w14:ligatures w14:val="standardContextual"/>
        </w:rPr>
        <w:t xml:space="preserve"> Zhu, Ye Zhang, </w:t>
      </w:r>
      <w:proofErr w:type="spellStart"/>
      <w:r w:rsidRPr="00D4694D">
        <w:rPr>
          <w:color w:val="000000"/>
          <w:kern w:val="0"/>
          <w:sz w:val="24"/>
          <w:szCs w:val="24"/>
          <w:lang w:bidi="ar"/>
          <w14:ligatures w14:val="standardContextual"/>
        </w:rPr>
        <w:t>JingJing</w:t>
      </w:r>
      <w:proofErr w:type="spellEnd"/>
      <w:r w:rsidRPr="00D4694D">
        <w:rPr>
          <w:color w:val="000000"/>
          <w:kern w:val="0"/>
          <w:sz w:val="24"/>
          <w:szCs w:val="24"/>
          <w:lang w:bidi="ar"/>
          <w14:ligatures w14:val="standardContextual"/>
        </w:rPr>
        <w:t xml:space="preserve"> Guo</w:t>
      </w:r>
    </w:p>
    <w:p w:rsidR="00D4694D" w:rsidRPr="00D4694D" w:rsidRDefault="00D4694D" w:rsidP="00D4694D">
      <w:pPr>
        <w:widowControl/>
        <w:adjustRightInd w:val="0"/>
        <w:snapToGrid w:val="0"/>
        <w:spacing w:before="100" w:beforeAutospacing="1" w:after="200"/>
        <w:rPr>
          <w:rFonts w:eastAsia="微软雅黑"/>
          <w:kern w:val="0"/>
          <w:sz w:val="24"/>
          <w:szCs w:val="24"/>
        </w:rPr>
      </w:pPr>
      <w:r w:rsidRPr="00D4694D">
        <w:rPr>
          <w:color w:val="000000"/>
          <w:kern w:val="0"/>
          <w:sz w:val="24"/>
          <w:szCs w:val="24"/>
          <w:lang w:bidi="ar"/>
          <w14:ligatures w14:val="standardContextual"/>
        </w:rPr>
        <w:t xml:space="preserve">E-mail address: </w:t>
      </w:r>
      <w:hyperlink r:id="rId5" w:history="1">
        <w:r w:rsidRPr="00D4694D">
          <w:rPr>
            <w:color w:val="000000"/>
            <w:kern w:val="0"/>
            <w:sz w:val="24"/>
            <w:szCs w:val="24"/>
            <w:lang w:bidi="ar"/>
            <w14:ligatures w14:val="standardContextual"/>
          </w:rPr>
          <w:t>9094116@qq.com(Z,Zh)</w:t>
        </w:r>
      </w:hyperlink>
      <w:r w:rsidRPr="00D4694D">
        <w:rPr>
          <w:color w:val="000000"/>
          <w:kern w:val="0"/>
          <w:sz w:val="24"/>
          <w:szCs w:val="24"/>
          <w:lang w:bidi="ar"/>
          <w14:ligatures w14:val="standardContextual"/>
        </w:rPr>
        <w:t xml:space="preserve">, </w:t>
      </w:r>
      <w:hyperlink r:id="rId6" w:history="1">
        <w:r w:rsidRPr="00D4694D">
          <w:rPr>
            <w:color w:val="000000"/>
            <w:kern w:val="0"/>
            <w:sz w:val="24"/>
            <w:szCs w:val="24"/>
            <w:lang w:bidi="ar"/>
            <w14:ligatures w14:val="standardContextual"/>
          </w:rPr>
          <w:t>809144858@qq.com(Y,Zh)</w:t>
        </w:r>
      </w:hyperlink>
      <w:r w:rsidRPr="00D4694D">
        <w:rPr>
          <w:color w:val="000000"/>
          <w:kern w:val="0"/>
          <w:sz w:val="24"/>
          <w:szCs w:val="24"/>
          <w:lang w:bidi="ar"/>
          <w14:ligatures w14:val="standardContextual"/>
        </w:rPr>
        <w:t>, guojingjing-www@163.com(</w:t>
      </w:r>
      <w:proofErr w:type="gramStart"/>
      <w:r w:rsidRPr="00D4694D">
        <w:rPr>
          <w:color w:val="000000"/>
          <w:kern w:val="0"/>
          <w:sz w:val="24"/>
          <w:szCs w:val="24"/>
          <w:lang w:bidi="ar"/>
          <w14:ligatures w14:val="standardContextual"/>
        </w:rPr>
        <w:t>J,G</w:t>
      </w:r>
      <w:proofErr w:type="gramEnd"/>
      <w:r w:rsidRPr="00D4694D">
        <w:rPr>
          <w:color w:val="000000"/>
          <w:kern w:val="0"/>
          <w:sz w:val="24"/>
          <w:szCs w:val="24"/>
          <w:lang w:bidi="ar"/>
          <w14:ligatures w14:val="standardContextual"/>
        </w:rPr>
        <w:t>)</w:t>
      </w:r>
    </w:p>
    <w:p w:rsidR="00BF7B9D" w:rsidRPr="00D4694D" w:rsidRDefault="00BF7B9D" w:rsidP="00BF7B9D">
      <w:pPr>
        <w:rPr>
          <w:sz w:val="24"/>
          <w:szCs w:val="24"/>
        </w:rPr>
      </w:pPr>
    </w:p>
    <w:p w:rsidR="000921CC" w:rsidRPr="00BF7B9D" w:rsidRDefault="000921CC"/>
    <w:p w:rsidR="000921CC" w:rsidRDefault="000921CC">
      <w:pPr>
        <w:widowControl/>
        <w:jc w:val="left"/>
      </w:pPr>
      <w:r>
        <w:br w:type="page"/>
      </w:r>
    </w:p>
    <w:p w:rsidR="000921CC" w:rsidRPr="000921CC" w:rsidRDefault="000921CC" w:rsidP="00AE3128">
      <w:pPr>
        <w:pStyle w:val="a5"/>
        <w:numPr>
          <w:ilvl w:val="0"/>
          <w:numId w:val="1"/>
        </w:numPr>
        <w:spacing w:line="360" w:lineRule="auto"/>
        <w:ind w:firstLineChars="0"/>
        <w:rPr>
          <w:rFonts w:ascii="Times New Roman Regular" w:hAnsi="Times New Roman Regular" w:hint="eastAsia"/>
          <w:b/>
          <w:bCs/>
          <w:sz w:val="24"/>
          <w:szCs w:val="24"/>
        </w:rPr>
      </w:pPr>
      <w:r w:rsidRPr="000921CC">
        <w:rPr>
          <w:rFonts w:ascii="Times New Roman Regular" w:hAnsi="Times New Roman Regular"/>
          <w:b/>
          <w:bCs/>
          <w:sz w:val="24"/>
          <w:szCs w:val="24"/>
        </w:rPr>
        <w:lastRenderedPageBreak/>
        <w:t>Supplementary Experimental Section</w:t>
      </w:r>
    </w:p>
    <w:p w:rsidR="000921CC" w:rsidRPr="000921CC" w:rsidRDefault="000921CC" w:rsidP="00AE3128">
      <w:pPr>
        <w:pStyle w:val="a5"/>
        <w:numPr>
          <w:ilvl w:val="1"/>
          <w:numId w:val="1"/>
        </w:numPr>
        <w:spacing w:line="360" w:lineRule="auto"/>
        <w:ind w:firstLineChars="0"/>
        <w:rPr>
          <w:b/>
          <w:bCs/>
          <w:i/>
          <w:iCs/>
          <w:color w:val="333333"/>
          <w:sz w:val="24"/>
          <w:szCs w:val="24"/>
        </w:rPr>
      </w:pPr>
      <w:r>
        <w:rPr>
          <w:b/>
          <w:bCs/>
          <w:color w:val="333333"/>
          <w:sz w:val="24"/>
          <w:szCs w:val="24"/>
        </w:rPr>
        <w:t>H</w:t>
      </w:r>
      <w:r>
        <w:rPr>
          <w:rFonts w:hint="eastAsia"/>
          <w:b/>
          <w:bCs/>
          <w:color w:val="333333"/>
          <w:sz w:val="24"/>
          <w:szCs w:val="24"/>
        </w:rPr>
        <w:t>ydrogel</w:t>
      </w:r>
      <w:r>
        <w:rPr>
          <w:b/>
          <w:bCs/>
          <w:color w:val="333333"/>
          <w:sz w:val="24"/>
          <w:szCs w:val="24"/>
        </w:rPr>
        <w:t xml:space="preserve"> </w:t>
      </w:r>
      <w:r w:rsidRPr="000921CC">
        <w:rPr>
          <w:b/>
          <w:bCs/>
          <w:color w:val="333333"/>
          <w:sz w:val="24"/>
          <w:szCs w:val="24"/>
        </w:rPr>
        <w:t xml:space="preserve">degradation </w:t>
      </w:r>
      <w:r w:rsidRPr="000921CC">
        <w:rPr>
          <w:b/>
          <w:bCs/>
          <w:i/>
          <w:iCs/>
          <w:color w:val="333333"/>
          <w:sz w:val="24"/>
          <w:szCs w:val="24"/>
        </w:rPr>
        <w:t>in vitro</w:t>
      </w:r>
    </w:p>
    <w:p w:rsidR="000921CC" w:rsidRPr="000921CC" w:rsidRDefault="000921CC" w:rsidP="00AE3128">
      <w:pPr>
        <w:pStyle w:val="a5"/>
        <w:spacing w:line="360" w:lineRule="auto"/>
        <w:ind w:left="357" w:firstLineChars="0" w:firstLine="0"/>
        <w:rPr>
          <w:rFonts w:eastAsia="微软雅黑"/>
          <w:szCs w:val="22"/>
        </w:rPr>
      </w:pPr>
      <w:r w:rsidRPr="000921CC">
        <w:rPr>
          <w:color w:val="333333"/>
          <w:sz w:val="24"/>
          <w:szCs w:val="24"/>
        </w:rPr>
        <w:t>To assess the degradation of ADMH and Ag@ADMH at pH 5 and 7.4</w:t>
      </w:r>
      <w:r w:rsidR="00AE3128">
        <w:rPr>
          <w:color w:val="333333"/>
          <w:sz w:val="24"/>
          <w:szCs w:val="24"/>
        </w:rPr>
        <w:t>[1]</w:t>
      </w:r>
      <w:r w:rsidRPr="000921CC">
        <w:rPr>
          <w:color w:val="333333"/>
          <w:sz w:val="24"/>
          <w:szCs w:val="24"/>
        </w:rPr>
        <w:t>, 500μg of each hydrogel were allocated into separate centrifuge tubes. Periodic inspections were conducted to monitor for any fluid secretion or complete disintegration of the hydrogels. Post-degradation, the hydrogel components were extracted, and the residual weight was quantified to evaluate the extent of degradation.</w:t>
      </w:r>
    </w:p>
    <w:p w:rsidR="000921CC" w:rsidRPr="000921CC" w:rsidRDefault="000921CC" w:rsidP="00AE3128">
      <w:pPr>
        <w:pStyle w:val="a5"/>
        <w:numPr>
          <w:ilvl w:val="1"/>
          <w:numId w:val="1"/>
        </w:numPr>
        <w:spacing w:line="360" w:lineRule="auto"/>
        <w:ind w:firstLineChars="0"/>
        <w:rPr>
          <w:b/>
          <w:bCs/>
          <w:i/>
          <w:iCs/>
          <w:color w:val="333333"/>
          <w:sz w:val="24"/>
          <w:szCs w:val="24"/>
        </w:rPr>
      </w:pPr>
      <w:r>
        <w:rPr>
          <w:b/>
          <w:bCs/>
          <w:color w:val="333333"/>
          <w:sz w:val="24"/>
          <w:szCs w:val="24"/>
        </w:rPr>
        <w:t>AgNPs releasing performance of Ag@ADMH</w:t>
      </w:r>
    </w:p>
    <w:p w:rsidR="00AE3128" w:rsidRDefault="00AE3128" w:rsidP="00AE3128">
      <w:pPr>
        <w:pStyle w:val="a5"/>
        <w:spacing w:line="360" w:lineRule="auto"/>
        <w:ind w:left="357" w:firstLineChars="0" w:firstLine="0"/>
        <w:rPr>
          <w:color w:val="333333"/>
          <w:sz w:val="24"/>
          <w:szCs w:val="24"/>
        </w:rPr>
      </w:pPr>
      <w:r w:rsidRPr="00AE3128">
        <w:rPr>
          <w:color w:val="333333"/>
          <w:sz w:val="24"/>
          <w:szCs w:val="24"/>
        </w:rPr>
        <w:t xml:space="preserve">To investigate the effect of pH on the release kinetics of silver nanoparticles (AgNPs) from Ag@ADMH, a 500 μg sample was distributed in centrifuge tubes, each containing 1 mL of PBS solution. The samples were then incubated at two different pH levels: 5 and 7.4, simulating the pH conditions of infection and normal physiological </w:t>
      </w:r>
      <w:r w:rsidR="00D4694D" w:rsidRPr="00AE3128">
        <w:rPr>
          <w:color w:val="333333"/>
          <w:sz w:val="24"/>
          <w:szCs w:val="24"/>
        </w:rPr>
        <w:t>states</w:t>
      </w:r>
      <w:r w:rsidR="00D4694D">
        <w:rPr>
          <w:color w:val="333333"/>
          <w:sz w:val="24"/>
          <w:szCs w:val="24"/>
        </w:rPr>
        <w:t xml:space="preserve"> [1]</w:t>
      </w:r>
      <w:r w:rsidRPr="00AE3128">
        <w:rPr>
          <w:color w:val="333333"/>
          <w:sz w:val="24"/>
          <w:szCs w:val="24"/>
        </w:rPr>
        <w:t>, respectively</w:t>
      </w:r>
      <w:r w:rsidR="00373EBD">
        <w:rPr>
          <w:color w:val="333333"/>
          <w:sz w:val="24"/>
          <w:szCs w:val="24"/>
        </w:rPr>
        <w:t xml:space="preserve">, </w:t>
      </w:r>
      <w:r w:rsidR="00373EBD">
        <w:rPr>
          <w:rFonts w:hint="eastAsia"/>
          <w:color w:val="333333"/>
          <w:sz w:val="24"/>
          <w:szCs w:val="24"/>
        </w:rPr>
        <w:t>a</w:t>
      </w:r>
      <w:r w:rsidR="00373EBD" w:rsidRPr="00373EBD">
        <w:rPr>
          <w:color w:val="333333"/>
          <w:sz w:val="24"/>
          <w:szCs w:val="24"/>
        </w:rPr>
        <w:t>nd maintained at 37°C to mimic</w:t>
      </w:r>
      <w:r w:rsidR="00373EBD">
        <w:rPr>
          <w:color w:val="333333"/>
          <w:sz w:val="24"/>
          <w:szCs w:val="24"/>
        </w:rPr>
        <w:t xml:space="preserve"> </w:t>
      </w:r>
      <w:r w:rsidR="00373EBD" w:rsidRPr="00373EBD">
        <w:rPr>
          <w:color w:val="333333"/>
          <w:sz w:val="24"/>
          <w:szCs w:val="24"/>
        </w:rPr>
        <w:t>body temperature</w:t>
      </w:r>
      <w:r w:rsidRPr="00AE3128">
        <w:rPr>
          <w:color w:val="333333"/>
          <w:sz w:val="24"/>
          <w:szCs w:val="24"/>
        </w:rPr>
        <w:t>. The release of silver nanoparticles into the PBS solution was monitored at various time intervals to evaluate how changes in pH influence the diffusion rate and release mechanisms of AgNPs from the hydrogel matrix. This approach provides a comprehensive understanding of the pH-dependent release kinetics of AgNPs, which is critical for optimizing therapeutic efficacy and safety in clinical applications.</w:t>
      </w:r>
    </w:p>
    <w:p w:rsidR="00AE3128" w:rsidRDefault="00AE3128">
      <w:pPr>
        <w:widowControl/>
        <w:jc w:val="left"/>
        <w:rPr>
          <w:color w:val="333333"/>
          <w:sz w:val="24"/>
          <w:szCs w:val="24"/>
        </w:rPr>
      </w:pPr>
      <w:r>
        <w:rPr>
          <w:color w:val="333333"/>
          <w:sz w:val="24"/>
          <w:szCs w:val="24"/>
        </w:rPr>
        <w:br w:type="page"/>
      </w:r>
    </w:p>
    <w:p w:rsidR="000921CC" w:rsidRPr="00AE3128" w:rsidRDefault="00AE3128" w:rsidP="00AE3128">
      <w:pPr>
        <w:pStyle w:val="a5"/>
        <w:numPr>
          <w:ilvl w:val="0"/>
          <w:numId w:val="1"/>
        </w:numPr>
        <w:spacing w:line="360" w:lineRule="auto"/>
        <w:ind w:firstLineChars="0"/>
        <w:rPr>
          <w:rFonts w:ascii="Times New Roman Regular" w:hAnsi="Times New Roman Regular" w:hint="eastAsia"/>
          <w:b/>
          <w:bCs/>
          <w:sz w:val="24"/>
          <w:szCs w:val="24"/>
        </w:rPr>
      </w:pPr>
      <w:r w:rsidRPr="000921CC">
        <w:rPr>
          <w:rFonts w:ascii="Times New Roman Regular" w:hAnsi="Times New Roman Regular"/>
          <w:b/>
          <w:bCs/>
          <w:sz w:val="24"/>
          <w:szCs w:val="24"/>
        </w:rPr>
        <w:lastRenderedPageBreak/>
        <w:t xml:space="preserve">Supplementary </w:t>
      </w:r>
      <w:r>
        <w:rPr>
          <w:rFonts w:ascii="Times New Roman Regular" w:hAnsi="Times New Roman Regular"/>
          <w:b/>
          <w:bCs/>
          <w:sz w:val="24"/>
          <w:szCs w:val="24"/>
        </w:rPr>
        <w:t>F</w:t>
      </w:r>
      <w:r>
        <w:rPr>
          <w:rFonts w:ascii="Times New Roman Regular" w:hAnsi="Times New Roman Regular" w:hint="eastAsia"/>
          <w:b/>
          <w:bCs/>
          <w:sz w:val="24"/>
          <w:szCs w:val="24"/>
        </w:rPr>
        <w:t>igure</w:t>
      </w:r>
    </w:p>
    <w:p w:rsidR="000921CC" w:rsidRPr="00FF4146" w:rsidRDefault="000921CC" w:rsidP="00AE3128">
      <w:pPr>
        <w:spacing w:line="360" w:lineRule="auto"/>
        <w:rPr>
          <w:color w:val="000000"/>
          <w:kern w:val="0"/>
          <w:sz w:val="24"/>
          <w:szCs w:val="24"/>
        </w:rPr>
      </w:pPr>
      <w:r>
        <w:rPr>
          <w:noProof/>
          <w:color w:val="000000"/>
          <w:kern w:val="0"/>
          <w:sz w:val="24"/>
          <w:szCs w:val="24"/>
        </w:rPr>
        <w:drawing>
          <wp:inline distT="0" distB="0" distL="0" distR="0" wp14:anchorId="51592C74" wp14:editId="650B4AC9">
            <wp:extent cx="5274310" cy="1509947"/>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7" cstate="print">
                      <a:extLst>
                        <a:ext uri="{28A0092B-C50C-407E-A947-70E740481C1C}">
                          <a14:useLocalDpi xmlns:a14="http://schemas.microsoft.com/office/drawing/2010/main" val="0"/>
                        </a:ext>
                      </a:extLst>
                    </a:blip>
                    <a:srcRect l="4297" t="7635" r="4522" b="45981"/>
                    <a:stretch/>
                  </pic:blipFill>
                  <pic:spPr bwMode="auto">
                    <a:xfrm>
                      <a:off x="0" y="0"/>
                      <a:ext cx="5274310" cy="1509947"/>
                    </a:xfrm>
                    <a:prstGeom prst="rect">
                      <a:avLst/>
                    </a:prstGeom>
                    <a:ln>
                      <a:noFill/>
                    </a:ln>
                    <a:extLst>
                      <a:ext uri="{53640926-AAD7-44D8-BBD7-CCE9431645EC}">
                        <a14:shadowObscured xmlns:a14="http://schemas.microsoft.com/office/drawing/2010/main"/>
                      </a:ext>
                    </a:extLst>
                  </pic:spPr>
                </pic:pic>
              </a:graphicData>
            </a:graphic>
          </wp:inline>
        </w:drawing>
      </w:r>
      <w:r w:rsidRPr="000921CC">
        <w:rPr>
          <w:b/>
          <w:bCs/>
          <w:color w:val="000000"/>
          <w:kern w:val="0"/>
          <w:sz w:val="24"/>
          <w:szCs w:val="24"/>
        </w:rPr>
        <w:t xml:space="preserve"> </w:t>
      </w:r>
      <w:r w:rsidRPr="00FF4146">
        <w:rPr>
          <w:b/>
          <w:bCs/>
          <w:color w:val="000000"/>
          <w:kern w:val="0"/>
          <w:sz w:val="24"/>
          <w:szCs w:val="24"/>
        </w:rPr>
        <w:t>S1</w:t>
      </w:r>
      <w:r w:rsidRPr="00FF4146">
        <w:rPr>
          <w:color w:val="000000"/>
          <w:kern w:val="0"/>
          <w:sz w:val="24"/>
          <w:szCs w:val="24"/>
        </w:rPr>
        <w:t>: Degradation of ADMH and Ag@ADMH hydrog</w:t>
      </w:r>
      <w:r>
        <w:rPr>
          <w:color w:val="000000"/>
          <w:kern w:val="0"/>
          <w:sz w:val="24"/>
          <w:szCs w:val="24"/>
        </w:rPr>
        <w:t>el</w:t>
      </w:r>
      <w:r>
        <w:rPr>
          <w:rFonts w:hint="eastAsia"/>
          <w:color w:val="000000"/>
          <w:kern w:val="0"/>
          <w:sz w:val="24"/>
          <w:szCs w:val="24"/>
        </w:rPr>
        <w:t>（</w:t>
      </w:r>
      <w:r w:rsidRPr="00FF4146">
        <w:rPr>
          <w:i/>
          <w:iCs/>
          <w:color w:val="000000"/>
          <w:kern w:val="0"/>
          <w:sz w:val="24"/>
          <w:szCs w:val="24"/>
        </w:rPr>
        <w:t xml:space="preserve">p </w:t>
      </w:r>
      <w:r>
        <w:rPr>
          <w:rFonts w:hint="eastAsia"/>
          <w:color w:val="000000"/>
          <w:kern w:val="0"/>
          <w:sz w:val="24"/>
          <w:szCs w:val="24"/>
        </w:rPr>
        <w:t>&gt;</w:t>
      </w:r>
      <w:r w:rsidRPr="00FF4146">
        <w:rPr>
          <w:color w:val="000000"/>
          <w:kern w:val="0"/>
          <w:sz w:val="24"/>
          <w:szCs w:val="24"/>
        </w:rPr>
        <w:t xml:space="preserve"> 0.0</w:t>
      </w:r>
      <w:r w:rsidRPr="00FA1C5D">
        <w:rPr>
          <w:color w:val="000000"/>
          <w:kern w:val="0"/>
          <w:sz w:val="24"/>
          <w:szCs w:val="24"/>
        </w:rPr>
        <w:t>5</w:t>
      </w:r>
      <w:r w:rsidRPr="00FF4146">
        <w:rPr>
          <w:color w:val="000000"/>
          <w:kern w:val="0"/>
          <w:sz w:val="24"/>
          <w:szCs w:val="24"/>
        </w:rPr>
        <w:t>)</w:t>
      </w:r>
      <w:r>
        <w:rPr>
          <w:rFonts w:hint="eastAsia"/>
          <w:color w:val="000000"/>
          <w:kern w:val="0"/>
          <w:sz w:val="24"/>
          <w:szCs w:val="24"/>
        </w:rPr>
        <w:t>；</w:t>
      </w:r>
      <w:r w:rsidRPr="00FF4146">
        <w:rPr>
          <w:b/>
          <w:bCs/>
          <w:color w:val="000000"/>
          <w:kern w:val="0"/>
          <w:sz w:val="24"/>
          <w:szCs w:val="24"/>
        </w:rPr>
        <w:t>S2</w:t>
      </w:r>
      <w:r w:rsidRPr="00FF4146">
        <w:rPr>
          <w:color w:val="000000"/>
          <w:kern w:val="0"/>
          <w:sz w:val="24"/>
          <w:szCs w:val="24"/>
        </w:rPr>
        <w:t>: Cumulative release of GA@AgNPs from Ag@ADMH</w:t>
      </w:r>
      <w:r>
        <w:rPr>
          <w:rFonts w:hint="eastAsia"/>
          <w:color w:val="000000"/>
          <w:kern w:val="0"/>
          <w:sz w:val="24"/>
          <w:szCs w:val="24"/>
        </w:rPr>
        <w:t>（</w:t>
      </w:r>
      <w:r w:rsidRPr="00FF4146">
        <w:rPr>
          <w:i/>
          <w:iCs/>
          <w:color w:val="000000"/>
          <w:kern w:val="0"/>
          <w:sz w:val="24"/>
          <w:szCs w:val="24"/>
        </w:rPr>
        <w:t xml:space="preserve">p </w:t>
      </w:r>
      <w:r w:rsidRPr="00FF4146">
        <w:rPr>
          <w:color w:val="000000"/>
          <w:kern w:val="0"/>
          <w:sz w:val="24"/>
          <w:szCs w:val="24"/>
        </w:rPr>
        <w:t>&lt; 0.0001).</w:t>
      </w:r>
    </w:p>
    <w:p w:rsidR="00AE3128" w:rsidRDefault="00AE3128">
      <w:pPr>
        <w:widowControl/>
        <w:jc w:val="left"/>
      </w:pPr>
      <w:r>
        <w:br w:type="page"/>
      </w:r>
    </w:p>
    <w:p w:rsidR="00AE3128" w:rsidRDefault="00AE3128" w:rsidP="00AE3128">
      <w:pPr>
        <w:spacing w:line="480" w:lineRule="auto"/>
        <w:rPr>
          <w:color w:val="000000"/>
          <w:kern w:val="0"/>
          <w:sz w:val="24"/>
          <w:szCs w:val="24"/>
        </w:rPr>
      </w:pPr>
      <w:r>
        <w:rPr>
          <w:b/>
          <w:bCs/>
          <w:sz w:val="24"/>
          <w:szCs w:val="24"/>
        </w:rPr>
        <w:lastRenderedPageBreak/>
        <w:t>References</w:t>
      </w:r>
    </w:p>
    <w:p w:rsidR="00AE3128" w:rsidRDefault="00AE3128" w:rsidP="00AE3128">
      <w:pPr>
        <w:pStyle w:val="EndNoteBibliography"/>
        <w:spacing w:after="0"/>
        <w:ind w:left="72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Fang, B., et al., </w:t>
      </w:r>
      <w:r>
        <w:rPr>
          <w:rFonts w:ascii="Times New Roman" w:hAnsi="Times New Roman" w:cs="Times New Roman"/>
          <w:i/>
          <w:sz w:val="24"/>
          <w:szCs w:val="24"/>
        </w:rPr>
        <w:t>Extracellular matrix scaffold crosslinked with vancomycin for multifunctional antibacterial bone infection therapy.</w:t>
      </w:r>
      <w:r>
        <w:rPr>
          <w:rFonts w:ascii="Times New Roman" w:hAnsi="Times New Roman" w:cs="Times New Roman"/>
          <w:sz w:val="24"/>
          <w:szCs w:val="24"/>
        </w:rPr>
        <w:t xml:space="preserve"> Biomaterials, 2021. </w:t>
      </w:r>
      <w:r>
        <w:rPr>
          <w:rFonts w:ascii="Times New Roman" w:hAnsi="Times New Roman" w:cs="Times New Roman"/>
          <w:b/>
          <w:sz w:val="24"/>
          <w:szCs w:val="24"/>
        </w:rPr>
        <w:t>268</w:t>
      </w:r>
      <w:r>
        <w:rPr>
          <w:rFonts w:ascii="Times New Roman" w:hAnsi="Times New Roman" w:cs="Times New Roman"/>
          <w:sz w:val="24"/>
          <w:szCs w:val="24"/>
        </w:rPr>
        <w:t>: p. 120603.</w:t>
      </w:r>
    </w:p>
    <w:p w:rsidR="00A81720" w:rsidRPr="000921CC" w:rsidRDefault="00A81720"/>
    <w:sectPr w:rsidR="00A81720" w:rsidRPr="000921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Regular">
    <w:altName w:val="Times New Roman"/>
    <w:panose1 w:val="020B0604020202020204"/>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NewRomanPS-BoldMT">
    <w:panose1 w:val="020B0604020202020204"/>
    <w:charset w:val="00"/>
    <w:family w:val="auto"/>
    <w:pitch w:val="default"/>
    <w:sig w:usb0="E0000AFF" w:usb1="00007843" w:usb2="00000001" w:usb3="00000000" w:csb0="400001BF" w:csb1="DFF70000"/>
  </w:font>
  <w:font w:name="微软雅黑">
    <w:altName w:val="Microsoft yahei"/>
    <w:panose1 w:val="020B0503020204020204"/>
    <w:charset w:val="86"/>
    <w:family w:val="swiss"/>
    <w:pitch w:val="variable"/>
    <w:sig w:usb0="80000287" w:usb1="28C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27C06"/>
    <w:multiLevelType w:val="multilevel"/>
    <w:tmpl w:val="5B368E7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Regular" w:hAnsi="Times New Roman Regular" w:hint="default"/>
        <w:i w:val="0"/>
        <w:color w:val="auto"/>
      </w:rPr>
    </w:lvl>
    <w:lvl w:ilvl="2">
      <w:start w:val="1"/>
      <w:numFmt w:val="decimal"/>
      <w:isLgl/>
      <w:lvlText w:val="%1.%2.%3"/>
      <w:lvlJc w:val="left"/>
      <w:pPr>
        <w:ind w:left="720" w:hanging="720"/>
      </w:pPr>
      <w:rPr>
        <w:rFonts w:ascii="Times New Roman Regular" w:hAnsi="Times New Roman Regular" w:hint="default"/>
        <w:i w:val="0"/>
        <w:color w:val="auto"/>
      </w:rPr>
    </w:lvl>
    <w:lvl w:ilvl="3">
      <w:start w:val="1"/>
      <w:numFmt w:val="decimal"/>
      <w:isLgl/>
      <w:lvlText w:val="%1.%2.%3.%4"/>
      <w:lvlJc w:val="left"/>
      <w:pPr>
        <w:ind w:left="720" w:hanging="720"/>
      </w:pPr>
      <w:rPr>
        <w:rFonts w:ascii="Times New Roman Regular" w:hAnsi="Times New Roman Regular" w:hint="default"/>
        <w:i w:val="0"/>
        <w:color w:val="auto"/>
      </w:rPr>
    </w:lvl>
    <w:lvl w:ilvl="4">
      <w:start w:val="1"/>
      <w:numFmt w:val="decimal"/>
      <w:isLgl/>
      <w:lvlText w:val="%1.%2.%3.%4.%5"/>
      <w:lvlJc w:val="left"/>
      <w:pPr>
        <w:ind w:left="1080" w:hanging="1080"/>
      </w:pPr>
      <w:rPr>
        <w:rFonts w:ascii="Times New Roman Regular" w:hAnsi="Times New Roman Regular" w:hint="default"/>
        <w:i w:val="0"/>
        <w:color w:val="auto"/>
      </w:rPr>
    </w:lvl>
    <w:lvl w:ilvl="5">
      <w:start w:val="1"/>
      <w:numFmt w:val="decimal"/>
      <w:isLgl/>
      <w:lvlText w:val="%1.%2.%3.%4.%5.%6"/>
      <w:lvlJc w:val="left"/>
      <w:pPr>
        <w:ind w:left="1080" w:hanging="1080"/>
      </w:pPr>
      <w:rPr>
        <w:rFonts w:ascii="Times New Roman Regular" w:hAnsi="Times New Roman Regular" w:hint="default"/>
        <w:i w:val="0"/>
        <w:color w:val="auto"/>
      </w:rPr>
    </w:lvl>
    <w:lvl w:ilvl="6">
      <w:start w:val="1"/>
      <w:numFmt w:val="decimal"/>
      <w:isLgl/>
      <w:lvlText w:val="%1.%2.%3.%4.%5.%6.%7"/>
      <w:lvlJc w:val="left"/>
      <w:pPr>
        <w:ind w:left="1080" w:hanging="1080"/>
      </w:pPr>
      <w:rPr>
        <w:rFonts w:ascii="Times New Roman Regular" w:hAnsi="Times New Roman Regular" w:hint="default"/>
        <w:i w:val="0"/>
        <w:color w:val="auto"/>
      </w:rPr>
    </w:lvl>
    <w:lvl w:ilvl="7">
      <w:start w:val="1"/>
      <w:numFmt w:val="decimal"/>
      <w:isLgl/>
      <w:lvlText w:val="%1.%2.%3.%4.%5.%6.%7.%8"/>
      <w:lvlJc w:val="left"/>
      <w:pPr>
        <w:ind w:left="1440" w:hanging="1440"/>
      </w:pPr>
      <w:rPr>
        <w:rFonts w:ascii="Times New Roman Regular" w:hAnsi="Times New Roman Regular" w:hint="default"/>
        <w:i w:val="0"/>
        <w:color w:val="auto"/>
      </w:rPr>
    </w:lvl>
    <w:lvl w:ilvl="8">
      <w:start w:val="1"/>
      <w:numFmt w:val="decimal"/>
      <w:isLgl/>
      <w:lvlText w:val="%1.%2.%3.%4.%5.%6.%7.%8.%9"/>
      <w:lvlJc w:val="left"/>
      <w:pPr>
        <w:ind w:left="1440" w:hanging="1440"/>
      </w:pPr>
      <w:rPr>
        <w:rFonts w:ascii="Times New Roman Regular" w:hAnsi="Times New Roman Regular" w:hint="default"/>
        <w:i w:val="0"/>
        <w:color w:val="auto"/>
      </w:rPr>
    </w:lvl>
  </w:abstractNum>
  <w:num w:numId="1" w16cid:durableId="140576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CC"/>
    <w:rsid w:val="000921CC"/>
    <w:rsid w:val="000D1619"/>
    <w:rsid w:val="00257DDD"/>
    <w:rsid w:val="00373EBD"/>
    <w:rsid w:val="00395094"/>
    <w:rsid w:val="004072C4"/>
    <w:rsid w:val="00482DD2"/>
    <w:rsid w:val="004D1AB3"/>
    <w:rsid w:val="005002E1"/>
    <w:rsid w:val="0055055E"/>
    <w:rsid w:val="00576D9C"/>
    <w:rsid w:val="0059268A"/>
    <w:rsid w:val="005A5BBB"/>
    <w:rsid w:val="005C0BAB"/>
    <w:rsid w:val="00614804"/>
    <w:rsid w:val="006319F4"/>
    <w:rsid w:val="00650916"/>
    <w:rsid w:val="00652D34"/>
    <w:rsid w:val="0067207E"/>
    <w:rsid w:val="006D13B4"/>
    <w:rsid w:val="007324DD"/>
    <w:rsid w:val="00735FC4"/>
    <w:rsid w:val="00766298"/>
    <w:rsid w:val="00776D6A"/>
    <w:rsid w:val="007B00E2"/>
    <w:rsid w:val="00863F79"/>
    <w:rsid w:val="00936733"/>
    <w:rsid w:val="009D2648"/>
    <w:rsid w:val="00A81720"/>
    <w:rsid w:val="00A879C5"/>
    <w:rsid w:val="00A90232"/>
    <w:rsid w:val="00A953C3"/>
    <w:rsid w:val="00AE3128"/>
    <w:rsid w:val="00BC0B61"/>
    <w:rsid w:val="00BC2F83"/>
    <w:rsid w:val="00BD28FD"/>
    <w:rsid w:val="00BF5852"/>
    <w:rsid w:val="00BF7B9D"/>
    <w:rsid w:val="00C01855"/>
    <w:rsid w:val="00C475F2"/>
    <w:rsid w:val="00C83EAD"/>
    <w:rsid w:val="00CC0EAB"/>
    <w:rsid w:val="00D4694D"/>
    <w:rsid w:val="00E02360"/>
    <w:rsid w:val="00E43653"/>
    <w:rsid w:val="00ED3BA7"/>
    <w:rsid w:val="00F20FEC"/>
    <w:rsid w:val="00F60333"/>
    <w:rsid w:val="00FF7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4755818"/>
  <w15:chartTrackingRefBased/>
  <w15:docId w15:val="{CCA65C3C-D398-C849-8D5A-80C76EE4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21CC"/>
    <w:pPr>
      <w:widowControl w:val="0"/>
      <w:jc w:val="both"/>
    </w:pPr>
    <w:rPr>
      <w:rFonts w:ascii="Times New Roman" w:eastAsia="宋体" w:hAnsi="Times New Roman" w:cs="Times New Roman"/>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21CC"/>
    <w:rPr>
      <w:color w:val="0000FF"/>
      <w:u w:val="single"/>
    </w:rPr>
  </w:style>
  <w:style w:type="character" w:styleId="a4">
    <w:name w:val="FollowedHyperlink"/>
    <w:basedOn w:val="a0"/>
    <w:uiPriority w:val="99"/>
    <w:semiHidden/>
    <w:unhideWhenUsed/>
    <w:rsid w:val="000921CC"/>
    <w:rPr>
      <w:color w:val="954F72" w:themeColor="followedHyperlink"/>
      <w:u w:val="single"/>
    </w:rPr>
  </w:style>
  <w:style w:type="paragraph" w:styleId="a5">
    <w:name w:val="List Paragraph"/>
    <w:basedOn w:val="a"/>
    <w:uiPriority w:val="34"/>
    <w:qFormat/>
    <w:rsid w:val="000921CC"/>
    <w:pPr>
      <w:ind w:firstLineChars="200" w:firstLine="420"/>
    </w:pPr>
  </w:style>
  <w:style w:type="paragraph" w:customStyle="1" w:styleId="EndNoteBibliography">
    <w:name w:val="EndNote Bibliography"/>
    <w:basedOn w:val="a"/>
    <w:rsid w:val="00AE3128"/>
    <w:pPr>
      <w:spacing w:after="160"/>
      <w:jc w:val="left"/>
    </w:pPr>
    <w:rPr>
      <w:rFonts w:ascii="DengXian" w:eastAsia="DengXian" w:hAnsi="DengXian"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307305">
      <w:bodyDiv w:val="1"/>
      <w:marLeft w:val="0"/>
      <w:marRight w:val="0"/>
      <w:marTop w:val="0"/>
      <w:marBottom w:val="0"/>
      <w:divBdr>
        <w:top w:val="none" w:sz="0" w:space="0" w:color="auto"/>
        <w:left w:val="none" w:sz="0" w:space="0" w:color="auto"/>
        <w:bottom w:val="none" w:sz="0" w:space="0" w:color="auto"/>
        <w:right w:val="none" w:sz="0" w:space="0" w:color="auto"/>
      </w:divBdr>
    </w:div>
    <w:div w:id="632518627">
      <w:bodyDiv w:val="1"/>
      <w:marLeft w:val="0"/>
      <w:marRight w:val="0"/>
      <w:marTop w:val="0"/>
      <w:marBottom w:val="0"/>
      <w:divBdr>
        <w:top w:val="none" w:sz="0" w:space="0" w:color="auto"/>
        <w:left w:val="none" w:sz="0" w:space="0" w:color="auto"/>
        <w:bottom w:val="none" w:sz="0" w:space="0" w:color="auto"/>
        <w:right w:val="none" w:sz="0" w:space="0" w:color="auto"/>
      </w:divBdr>
    </w:div>
    <w:div w:id="747582914">
      <w:bodyDiv w:val="1"/>
      <w:marLeft w:val="0"/>
      <w:marRight w:val="0"/>
      <w:marTop w:val="0"/>
      <w:marBottom w:val="0"/>
      <w:divBdr>
        <w:top w:val="none" w:sz="0" w:space="0" w:color="auto"/>
        <w:left w:val="none" w:sz="0" w:space="0" w:color="auto"/>
        <w:bottom w:val="none" w:sz="0" w:space="0" w:color="auto"/>
        <w:right w:val="none" w:sz="0" w:space="0" w:color="auto"/>
      </w:divBdr>
    </w:div>
    <w:div w:id="846748483">
      <w:bodyDiv w:val="1"/>
      <w:marLeft w:val="0"/>
      <w:marRight w:val="0"/>
      <w:marTop w:val="0"/>
      <w:marBottom w:val="0"/>
      <w:divBdr>
        <w:top w:val="none" w:sz="0" w:space="0" w:color="auto"/>
        <w:left w:val="none" w:sz="0" w:space="0" w:color="auto"/>
        <w:bottom w:val="none" w:sz="0" w:space="0" w:color="auto"/>
        <w:right w:val="none" w:sz="0" w:space="0" w:color="auto"/>
      </w:divBdr>
    </w:div>
    <w:div w:id="1321226718">
      <w:bodyDiv w:val="1"/>
      <w:marLeft w:val="0"/>
      <w:marRight w:val="0"/>
      <w:marTop w:val="0"/>
      <w:marBottom w:val="0"/>
      <w:divBdr>
        <w:top w:val="none" w:sz="0" w:space="0" w:color="auto"/>
        <w:left w:val="none" w:sz="0" w:space="0" w:color="auto"/>
        <w:bottom w:val="none" w:sz="0" w:space="0" w:color="auto"/>
        <w:right w:val="none" w:sz="0" w:space="0" w:color="auto"/>
      </w:divBdr>
    </w:div>
    <w:div w:id="1403603450">
      <w:bodyDiv w:val="1"/>
      <w:marLeft w:val="0"/>
      <w:marRight w:val="0"/>
      <w:marTop w:val="0"/>
      <w:marBottom w:val="0"/>
      <w:divBdr>
        <w:top w:val="none" w:sz="0" w:space="0" w:color="auto"/>
        <w:left w:val="none" w:sz="0" w:space="0" w:color="auto"/>
        <w:bottom w:val="none" w:sz="0" w:space="0" w:color="auto"/>
        <w:right w:val="none" w:sz="0" w:space="0" w:color="auto"/>
      </w:divBdr>
    </w:div>
    <w:div w:id="1442604488">
      <w:bodyDiv w:val="1"/>
      <w:marLeft w:val="0"/>
      <w:marRight w:val="0"/>
      <w:marTop w:val="0"/>
      <w:marBottom w:val="0"/>
      <w:divBdr>
        <w:top w:val="none" w:sz="0" w:space="0" w:color="auto"/>
        <w:left w:val="none" w:sz="0" w:space="0" w:color="auto"/>
        <w:bottom w:val="none" w:sz="0" w:space="0" w:color="auto"/>
        <w:right w:val="none" w:sz="0" w:space="0" w:color="auto"/>
      </w:divBdr>
    </w:div>
    <w:div w:id="1773628966">
      <w:bodyDiv w:val="1"/>
      <w:marLeft w:val="0"/>
      <w:marRight w:val="0"/>
      <w:marTop w:val="0"/>
      <w:marBottom w:val="0"/>
      <w:divBdr>
        <w:top w:val="none" w:sz="0" w:space="0" w:color="auto"/>
        <w:left w:val="none" w:sz="0" w:space="0" w:color="auto"/>
        <w:bottom w:val="none" w:sz="0" w:space="0" w:color="auto"/>
        <w:right w:val="none" w:sz="0" w:space="0" w:color="auto"/>
      </w:divBdr>
    </w:div>
    <w:div w:id="1822573234">
      <w:bodyDiv w:val="1"/>
      <w:marLeft w:val="0"/>
      <w:marRight w:val="0"/>
      <w:marTop w:val="0"/>
      <w:marBottom w:val="0"/>
      <w:divBdr>
        <w:top w:val="none" w:sz="0" w:space="0" w:color="auto"/>
        <w:left w:val="none" w:sz="0" w:space="0" w:color="auto"/>
        <w:bottom w:val="none" w:sz="0" w:space="0" w:color="auto"/>
        <w:right w:val="none" w:sz="0" w:space="0" w:color="auto"/>
      </w:divBdr>
    </w:div>
    <w:div w:id="214106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809144858@qq.com(Y,Zh)" TargetMode="External"/><Relationship Id="rId5" Type="http://schemas.openxmlformats.org/officeDocument/2006/relationships/hyperlink" Target="mailto:9094116@qq.com(Z,Z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孙芳 陈</dc:creator>
  <cp:keywords/>
  <dc:description/>
  <cp:lastModifiedBy>孙芳 陈</cp:lastModifiedBy>
  <cp:revision>3</cp:revision>
  <dcterms:created xsi:type="dcterms:W3CDTF">2024-09-07T03:51:00Z</dcterms:created>
  <dcterms:modified xsi:type="dcterms:W3CDTF">2024-09-08T07:47:00Z</dcterms:modified>
</cp:coreProperties>
</file>