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E5E9DD" w14:textId="13905445" w:rsidR="00423F75" w:rsidRPr="00337C07" w:rsidRDefault="00423F75" w:rsidP="00423F75">
      <w:pPr>
        <w:spacing w:line="480" w:lineRule="auto"/>
        <w:jc w:val="center"/>
        <w:rPr>
          <w:rFonts w:ascii="Times New Roman" w:hAnsi="Times New Roman" w:cs="Times New Roman"/>
          <w:b/>
          <w:sz w:val="32"/>
          <w:szCs w:val="32"/>
          <w:lang w:eastAsia="ko-KR"/>
        </w:rPr>
      </w:pPr>
      <w:bookmarkStart w:id="0" w:name="_Hlk115344172"/>
      <w:bookmarkStart w:id="1" w:name="_Hlk211332553"/>
      <w:bookmarkStart w:id="2" w:name="_Hlk209704409"/>
      <w:r w:rsidRPr="00337C07">
        <w:rPr>
          <w:rFonts w:ascii="Times New Roman" w:hAnsi="Times New Roman" w:cs="Times New Roman" w:hint="eastAsia"/>
          <w:b/>
          <w:sz w:val="32"/>
          <w:szCs w:val="32"/>
          <w:lang w:eastAsia="ko-KR"/>
        </w:rPr>
        <w:t>Supporting Information</w:t>
      </w:r>
    </w:p>
    <w:p w14:paraId="37204884" w14:textId="77777777" w:rsidR="008F437C" w:rsidRPr="00337C07" w:rsidRDefault="008F437C" w:rsidP="008F437C">
      <w:pPr>
        <w:spacing w:line="360" w:lineRule="auto"/>
        <w:jc w:val="both"/>
        <w:rPr>
          <w:rFonts w:ascii="Times New Roman" w:hAnsi="Times New Roman" w:cs="Times New Roman"/>
          <w:b/>
          <w:sz w:val="28"/>
          <w:szCs w:val="28"/>
          <w:lang w:eastAsia="ko-KR"/>
        </w:rPr>
      </w:pPr>
      <w:bookmarkStart w:id="3" w:name="_Hlk123834645"/>
      <w:bookmarkEnd w:id="0"/>
      <w:bookmarkEnd w:id="1"/>
      <w:bookmarkEnd w:id="2"/>
      <w:proofErr w:type="spellStart"/>
      <w:r w:rsidRPr="00337C07">
        <w:rPr>
          <w:rFonts w:ascii="Times New Roman" w:hAnsi="Times New Roman" w:cs="Times New Roman"/>
          <w:b/>
          <w:sz w:val="28"/>
          <w:szCs w:val="28"/>
          <w:lang w:eastAsia="ko-KR"/>
        </w:rPr>
        <w:t>Nanoarchitectonics</w:t>
      </w:r>
      <w:proofErr w:type="spellEnd"/>
      <w:r w:rsidRPr="00337C07">
        <w:rPr>
          <w:rFonts w:ascii="Times New Roman" w:hAnsi="Times New Roman" w:cs="Times New Roman"/>
          <w:b/>
          <w:sz w:val="28"/>
          <w:szCs w:val="28"/>
          <w:lang w:eastAsia="ko-KR"/>
        </w:rPr>
        <w:t xml:space="preserve"> of Nitrogen/Selenium Functionalized Co-ZIF-9(III) Nanorod/Nanosheet for</w:t>
      </w:r>
      <w:r w:rsidRPr="00337C07">
        <w:rPr>
          <w:b/>
          <w:i/>
          <w:iCs/>
        </w:rPr>
        <w:t xml:space="preserve"> </w:t>
      </w:r>
      <w:r w:rsidRPr="00337C07">
        <w:rPr>
          <w:rFonts w:ascii="Times New Roman" w:hAnsi="Times New Roman" w:cs="Times New Roman"/>
          <w:b/>
          <w:sz w:val="28"/>
          <w:szCs w:val="28"/>
          <w:lang w:eastAsia="ko-KR"/>
        </w:rPr>
        <w:t>Nanomolar-Level Detection of Nitrofurantoin Antibiotics in Environmental and Biomedical Samples</w:t>
      </w:r>
    </w:p>
    <w:p w14:paraId="6C8AB45C" w14:textId="77777777" w:rsidR="008F437C" w:rsidRPr="00337C07" w:rsidRDefault="008F437C" w:rsidP="008F437C">
      <w:pPr>
        <w:spacing w:line="360" w:lineRule="auto"/>
        <w:jc w:val="both"/>
        <w:rPr>
          <w:rFonts w:ascii="Times New Roman" w:eastAsia="SimSun" w:hAnsi="Times New Roman" w:cs="Times New Roman"/>
          <w:i/>
          <w:iCs/>
          <w:sz w:val="24"/>
          <w:szCs w:val="24"/>
        </w:rPr>
      </w:pPr>
      <w:r w:rsidRPr="00337C07">
        <w:rPr>
          <w:rFonts w:ascii="Times New Roman" w:eastAsia="SimSun" w:hAnsi="Times New Roman" w:cs="Times New Roman"/>
          <w:i/>
          <w:iCs/>
          <w:sz w:val="24"/>
          <w:szCs w:val="24"/>
        </w:rPr>
        <w:t>Harshitha B. Tyagaraj</w:t>
      </w:r>
      <w:r w:rsidRPr="00337C07">
        <w:rPr>
          <w:rFonts w:ascii="Times New Roman" w:eastAsia="SimSun" w:hAnsi="Times New Roman" w:cs="Times New Roman"/>
          <w:i/>
          <w:iCs/>
          <w:sz w:val="24"/>
          <w:szCs w:val="24"/>
          <w:vertAlign w:val="superscript"/>
        </w:rPr>
        <w:t>1</w:t>
      </w:r>
      <w:r w:rsidRPr="00337C07">
        <w:rPr>
          <w:rFonts w:ascii="Times New Roman" w:eastAsia="SimSun" w:hAnsi="Times New Roman" w:cs="Times New Roman"/>
          <w:i/>
          <w:iCs/>
          <w:sz w:val="24"/>
          <w:szCs w:val="24"/>
        </w:rPr>
        <w:t xml:space="preserve">, Sanjay </w:t>
      </w:r>
      <w:proofErr w:type="spellStart"/>
      <w:r w:rsidRPr="00337C07">
        <w:rPr>
          <w:rFonts w:ascii="Times New Roman" w:eastAsia="SimSun" w:hAnsi="Times New Roman" w:cs="Times New Roman"/>
          <w:i/>
          <w:iCs/>
          <w:sz w:val="24"/>
          <w:szCs w:val="24"/>
        </w:rPr>
        <w:t>Ballur</w:t>
      </w:r>
      <w:proofErr w:type="spellEnd"/>
      <w:r w:rsidRPr="00337C07">
        <w:rPr>
          <w:rFonts w:ascii="Times New Roman" w:eastAsia="SimSun" w:hAnsi="Times New Roman" w:cs="Times New Roman"/>
          <w:i/>
          <w:iCs/>
          <w:sz w:val="24"/>
          <w:szCs w:val="24"/>
        </w:rPr>
        <w:t xml:space="preserve"> Prasanna</w:t>
      </w:r>
      <w:r w:rsidRPr="00337C07">
        <w:rPr>
          <w:rFonts w:ascii="Times New Roman" w:eastAsia="SimSun" w:hAnsi="Times New Roman" w:cs="Times New Roman"/>
          <w:i/>
          <w:iCs/>
          <w:sz w:val="24"/>
          <w:szCs w:val="24"/>
          <w:vertAlign w:val="superscript"/>
        </w:rPr>
        <w:t>2</w:t>
      </w:r>
      <w:r w:rsidRPr="00337C07">
        <w:rPr>
          <w:rFonts w:ascii="Times New Roman" w:eastAsia="SimSun" w:hAnsi="Times New Roman" w:cs="Times New Roman"/>
          <w:i/>
          <w:iCs/>
          <w:sz w:val="24"/>
          <w:szCs w:val="24"/>
        </w:rPr>
        <w:t xml:space="preserve">, </w:t>
      </w:r>
      <w:proofErr w:type="spellStart"/>
      <w:r w:rsidRPr="00337C07">
        <w:rPr>
          <w:rFonts w:ascii="Times New Roman" w:eastAsia="SimSun" w:hAnsi="Times New Roman" w:cs="Times New Roman"/>
          <w:i/>
          <w:iCs/>
          <w:sz w:val="24"/>
          <w:szCs w:val="24"/>
        </w:rPr>
        <w:t>Gagankumar</w:t>
      </w:r>
      <w:proofErr w:type="spellEnd"/>
      <w:r w:rsidRPr="00337C07">
        <w:rPr>
          <w:rFonts w:ascii="Times New Roman" w:eastAsia="SimSun" w:hAnsi="Times New Roman" w:cs="Times New Roman"/>
          <w:i/>
          <w:iCs/>
          <w:sz w:val="24"/>
          <w:szCs w:val="24"/>
        </w:rPr>
        <w:t xml:space="preserve"> S K</w:t>
      </w:r>
      <w:r w:rsidRPr="00337C07">
        <w:rPr>
          <w:rFonts w:ascii="Times New Roman" w:eastAsia="SimSun" w:hAnsi="Times New Roman" w:cs="Times New Roman"/>
          <w:i/>
          <w:iCs/>
          <w:sz w:val="24"/>
          <w:szCs w:val="24"/>
          <w:vertAlign w:val="superscript"/>
        </w:rPr>
        <w:t>1</w:t>
      </w:r>
      <w:r w:rsidRPr="00337C07">
        <w:rPr>
          <w:rFonts w:ascii="Times New Roman" w:eastAsia="SimSun" w:hAnsi="Times New Roman" w:cs="Times New Roman"/>
          <w:i/>
          <w:iCs/>
          <w:sz w:val="24"/>
          <w:szCs w:val="24"/>
        </w:rPr>
        <w:t>, Ali Mohammadi</w:t>
      </w:r>
      <w:r w:rsidRPr="00337C07">
        <w:rPr>
          <w:rFonts w:ascii="Times New Roman" w:eastAsia="SimSun" w:hAnsi="Times New Roman" w:cs="Times New Roman"/>
          <w:i/>
          <w:iCs/>
          <w:sz w:val="24"/>
          <w:szCs w:val="24"/>
          <w:vertAlign w:val="superscript"/>
        </w:rPr>
        <w:t>1</w:t>
      </w:r>
      <w:r w:rsidRPr="00337C07">
        <w:rPr>
          <w:rFonts w:ascii="Times New Roman" w:eastAsia="SimSun" w:hAnsi="Times New Roman" w:cs="Times New Roman"/>
          <w:i/>
          <w:iCs/>
          <w:sz w:val="24"/>
          <w:szCs w:val="24"/>
        </w:rPr>
        <w:t>, Swapnil R. Patil</w:t>
      </w:r>
      <w:r w:rsidRPr="00337C07">
        <w:rPr>
          <w:rFonts w:ascii="Times New Roman" w:eastAsia="SimSun" w:hAnsi="Times New Roman" w:cs="Times New Roman"/>
          <w:i/>
          <w:iCs/>
          <w:sz w:val="24"/>
          <w:szCs w:val="24"/>
          <w:vertAlign w:val="superscript"/>
        </w:rPr>
        <w:t>3</w:t>
      </w:r>
      <w:r w:rsidRPr="00337C07">
        <w:rPr>
          <w:rFonts w:ascii="Times New Roman" w:eastAsia="SimSun" w:hAnsi="Times New Roman" w:cs="Times New Roman"/>
          <w:i/>
          <w:iCs/>
          <w:sz w:val="24"/>
          <w:szCs w:val="24"/>
        </w:rPr>
        <w:t>, Shalmali R. Burse</w:t>
      </w:r>
      <w:r w:rsidRPr="00337C07">
        <w:rPr>
          <w:rFonts w:ascii="Times New Roman" w:eastAsia="SimSun" w:hAnsi="Times New Roman" w:cs="Times New Roman"/>
          <w:i/>
          <w:iCs/>
          <w:sz w:val="24"/>
          <w:szCs w:val="24"/>
          <w:vertAlign w:val="superscript"/>
        </w:rPr>
        <w:t>1</w:t>
      </w:r>
      <w:r w:rsidRPr="00337C07">
        <w:rPr>
          <w:rFonts w:ascii="Times New Roman" w:eastAsia="SimSun" w:hAnsi="Times New Roman" w:cs="Times New Roman"/>
          <w:i/>
          <w:iCs/>
          <w:sz w:val="24"/>
          <w:szCs w:val="24"/>
        </w:rPr>
        <w:t>, Amal Al Ghaferi</w:t>
      </w:r>
      <w:r w:rsidRPr="00337C07">
        <w:rPr>
          <w:rFonts w:ascii="Times New Roman" w:hAnsi="Times New Roman" w:cs="Times New Roman"/>
          <w:i/>
          <w:iCs/>
          <w:sz w:val="24"/>
          <w:szCs w:val="24"/>
          <w:vertAlign w:val="superscript"/>
        </w:rPr>
        <w:t>4</w:t>
      </w:r>
      <w:r w:rsidRPr="00337C07">
        <w:rPr>
          <w:rFonts w:ascii="Times New Roman" w:eastAsia="SimSun" w:hAnsi="Times New Roman" w:cs="Times New Roman"/>
          <w:i/>
          <w:iCs/>
          <w:sz w:val="24"/>
          <w:szCs w:val="24"/>
        </w:rPr>
        <w:t>, Ebrahim Al Hajri</w:t>
      </w:r>
      <w:r w:rsidRPr="00337C07">
        <w:rPr>
          <w:rFonts w:ascii="Times New Roman" w:hAnsi="Times New Roman" w:cs="Times New Roman"/>
          <w:i/>
          <w:iCs/>
          <w:sz w:val="24"/>
          <w:szCs w:val="24"/>
          <w:vertAlign w:val="superscript"/>
        </w:rPr>
        <w:t>5</w:t>
      </w:r>
      <w:r w:rsidRPr="00337C07">
        <w:rPr>
          <w:rFonts w:ascii="Times New Roman" w:eastAsia="SimSun" w:hAnsi="Times New Roman" w:cs="Times New Roman"/>
          <w:i/>
          <w:iCs/>
          <w:sz w:val="24"/>
          <w:szCs w:val="24"/>
        </w:rPr>
        <w:t>, Suk Soon Choi</w:t>
      </w:r>
      <w:r w:rsidRPr="00337C07">
        <w:rPr>
          <w:rFonts w:ascii="Times New Roman" w:eastAsia="SimSun" w:hAnsi="Times New Roman" w:cs="Times New Roman"/>
          <w:i/>
          <w:iCs/>
          <w:sz w:val="24"/>
          <w:szCs w:val="24"/>
          <w:vertAlign w:val="superscript"/>
        </w:rPr>
        <w:t>6</w:t>
      </w:r>
      <w:r w:rsidRPr="00337C07">
        <w:rPr>
          <w:rFonts w:ascii="Times New Roman" w:eastAsia="SimSun" w:hAnsi="Times New Roman" w:cs="Times New Roman"/>
          <w:i/>
          <w:iCs/>
          <w:sz w:val="24"/>
          <w:szCs w:val="24"/>
        </w:rPr>
        <w:t>,</w:t>
      </w:r>
      <w:r w:rsidRPr="00337C07">
        <w:rPr>
          <w:rFonts w:ascii="Times New Roman" w:eastAsia="SimSun" w:hAnsi="Times New Roman" w:cs="Times New Roman"/>
          <w:b/>
          <w:bCs/>
          <w:sz w:val="24"/>
          <w:szCs w:val="24"/>
        </w:rPr>
        <w:t xml:space="preserve"> </w:t>
      </w:r>
      <w:r w:rsidRPr="00337C07">
        <w:rPr>
          <w:rFonts w:ascii="Times New Roman" w:eastAsia="SimSun" w:hAnsi="Times New Roman" w:cs="Times New Roman"/>
          <w:i/>
          <w:iCs/>
          <w:sz w:val="24"/>
          <w:szCs w:val="24"/>
        </w:rPr>
        <w:t>Nilesh R. Chodankar</w:t>
      </w:r>
      <w:r w:rsidRPr="00337C07">
        <w:rPr>
          <w:rFonts w:ascii="Times New Roman" w:hAnsi="Times New Roman" w:cs="Times New Roman"/>
          <w:i/>
          <w:iCs/>
          <w:sz w:val="24"/>
          <w:szCs w:val="24"/>
          <w:vertAlign w:val="superscript"/>
        </w:rPr>
        <w:t>5,*</w:t>
      </w:r>
      <w:r w:rsidRPr="00337C07">
        <w:rPr>
          <w:rFonts w:ascii="Times New Roman" w:eastAsia="SimSun" w:hAnsi="Times New Roman" w:cs="Times New Roman"/>
          <w:i/>
          <w:iCs/>
          <w:sz w:val="24"/>
          <w:szCs w:val="24"/>
        </w:rPr>
        <w:t>, Yun Suk Huh</w:t>
      </w:r>
      <w:r w:rsidRPr="00337C07">
        <w:rPr>
          <w:rFonts w:ascii="Times New Roman" w:hAnsi="Times New Roman" w:cs="Times New Roman"/>
          <w:i/>
          <w:iCs/>
          <w:sz w:val="24"/>
          <w:szCs w:val="24"/>
          <w:vertAlign w:val="superscript"/>
        </w:rPr>
        <w:t>3,*</w:t>
      </w:r>
      <w:r w:rsidRPr="00337C07">
        <w:rPr>
          <w:rFonts w:ascii="Times New Roman" w:eastAsia="SimSun" w:hAnsi="Times New Roman" w:cs="Times New Roman"/>
          <w:i/>
          <w:iCs/>
          <w:sz w:val="24"/>
          <w:szCs w:val="24"/>
        </w:rPr>
        <w:t>, Young</w:t>
      </w:r>
      <w:r w:rsidRPr="00337C07">
        <w:rPr>
          <w:rFonts w:ascii="Times New Roman" w:hAnsi="Times New Roman" w:cs="Times New Roman"/>
          <w:i/>
          <w:iCs/>
          <w:sz w:val="24"/>
          <w:szCs w:val="24"/>
        </w:rPr>
        <w:t>-</w:t>
      </w:r>
      <w:r w:rsidRPr="00337C07">
        <w:rPr>
          <w:rFonts w:ascii="Times New Roman" w:eastAsia="SimSun" w:hAnsi="Times New Roman" w:cs="Times New Roman"/>
          <w:i/>
          <w:iCs/>
          <w:sz w:val="24"/>
          <w:szCs w:val="24"/>
        </w:rPr>
        <w:t>Kyu Han</w:t>
      </w:r>
      <w:r w:rsidRPr="00337C07">
        <w:rPr>
          <w:rFonts w:ascii="Times New Roman" w:eastAsia="SimSun" w:hAnsi="Times New Roman" w:cs="Times New Roman"/>
          <w:i/>
          <w:iCs/>
          <w:sz w:val="24"/>
          <w:szCs w:val="24"/>
          <w:vertAlign w:val="superscript"/>
        </w:rPr>
        <w:t>1,*</w:t>
      </w:r>
    </w:p>
    <w:p w14:paraId="20362768" w14:textId="77777777" w:rsidR="008F437C" w:rsidRPr="00337C07" w:rsidRDefault="008F437C" w:rsidP="008F437C">
      <w:pPr>
        <w:spacing w:after="0" w:line="360" w:lineRule="auto"/>
        <w:jc w:val="both"/>
        <w:rPr>
          <w:rFonts w:ascii="Times New Roman" w:eastAsia="MS Mincho" w:hAnsi="Times New Roman" w:cs="Times New Roman"/>
          <w:sz w:val="24"/>
          <w:szCs w:val="24"/>
          <w:lang w:eastAsia="ja-JP"/>
        </w:rPr>
      </w:pPr>
      <w:r w:rsidRPr="00337C07">
        <w:rPr>
          <w:rFonts w:ascii="Times New Roman" w:eastAsia="MS Mincho" w:hAnsi="Times New Roman" w:cs="Times New Roman"/>
          <w:sz w:val="24"/>
          <w:szCs w:val="24"/>
          <w:vertAlign w:val="superscript"/>
          <w:lang w:eastAsia="ja-JP"/>
        </w:rPr>
        <w:t>1</w:t>
      </w:r>
      <w:r w:rsidRPr="00337C07">
        <w:rPr>
          <w:rFonts w:ascii="Times New Roman" w:eastAsia="MS Mincho" w:hAnsi="Times New Roman" w:cs="Times New Roman"/>
          <w:sz w:val="24"/>
          <w:szCs w:val="24"/>
          <w:lang w:eastAsia="ja-JP"/>
        </w:rPr>
        <w:t>Department of Energy and Materials Engineering, Dongguk University–Seoul, Seoul 04620, Republic of Korea.</w:t>
      </w:r>
    </w:p>
    <w:p w14:paraId="58928F88" w14:textId="77777777" w:rsidR="008F437C" w:rsidRPr="00337C07" w:rsidRDefault="008F437C" w:rsidP="008F437C">
      <w:pPr>
        <w:spacing w:after="0" w:line="360" w:lineRule="auto"/>
        <w:jc w:val="both"/>
        <w:rPr>
          <w:rFonts w:ascii="Times New Roman" w:eastAsia="MS Mincho" w:hAnsi="Times New Roman" w:cs="Times New Roman"/>
          <w:sz w:val="24"/>
          <w:szCs w:val="24"/>
          <w:lang w:eastAsia="ja-JP"/>
        </w:rPr>
      </w:pPr>
      <w:r w:rsidRPr="00337C07">
        <w:rPr>
          <w:rFonts w:ascii="Times New Roman" w:eastAsia="MS Mincho" w:hAnsi="Times New Roman" w:cs="Times New Roman"/>
          <w:sz w:val="24"/>
          <w:szCs w:val="24"/>
          <w:lang w:eastAsia="ja-JP"/>
        </w:rPr>
        <w:t xml:space="preserve">Email: </w:t>
      </w:r>
      <w:hyperlink r:id="rId7" w:history="1">
        <w:r w:rsidRPr="00337C07">
          <w:rPr>
            <w:rFonts w:ascii="Times New Roman" w:eastAsia="MS Mincho" w:hAnsi="Times New Roman" w:cs="Times New Roman"/>
            <w:color w:val="0000FF"/>
            <w:sz w:val="24"/>
            <w:szCs w:val="24"/>
            <w:u w:val="single"/>
            <w:lang w:eastAsia="ja-JP"/>
          </w:rPr>
          <w:t>ykenergy@dongguk.edu</w:t>
        </w:r>
      </w:hyperlink>
      <w:r w:rsidRPr="00337C07">
        <w:rPr>
          <w:rFonts w:ascii="Times New Roman" w:hAnsi="Times New Roman" w:cs="Times New Roman"/>
          <w:sz w:val="24"/>
          <w:szCs w:val="24"/>
        </w:rPr>
        <w:t xml:space="preserve"> </w:t>
      </w:r>
      <w:r w:rsidRPr="00337C07">
        <w:rPr>
          <w:rFonts w:ascii="Times New Roman" w:eastAsia="MS Mincho" w:hAnsi="Times New Roman" w:cs="Times New Roman"/>
          <w:sz w:val="24"/>
          <w:szCs w:val="24"/>
          <w:lang w:eastAsia="ja-JP"/>
        </w:rPr>
        <w:t>(Y.-K. Han)</w:t>
      </w:r>
    </w:p>
    <w:p w14:paraId="09992A94" w14:textId="77777777" w:rsidR="008F437C" w:rsidRPr="00337C07" w:rsidRDefault="008F437C" w:rsidP="008F437C">
      <w:pPr>
        <w:spacing w:line="360" w:lineRule="auto"/>
        <w:jc w:val="both"/>
        <w:rPr>
          <w:rFonts w:ascii="Times New Roman" w:eastAsia="MS Mincho" w:hAnsi="Times New Roman" w:cs="Times New Roman"/>
          <w:sz w:val="24"/>
          <w:szCs w:val="24"/>
          <w:lang w:eastAsia="ja-JP"/>
        </w:rPr>
      </w:pPr>
      <w:r w:rsidRPr="00337C07">
        <w:rPr>
          <w:rFonts w:ascii="Times New Roman" w:eastAsia="MS Mincho" w:hAnsi="Times New Roman" w:cs="Times New Roman"/>
          <w:sz w:val="24"/>
          <w:szCs w:val="24"/>
          <w:vertAlign w:val="superscript"/>
          <w:lang w:eastAsia="ja-JP"/>
        </w:rPr>
        <w:t>2</w:t>
      </w:r>
      <w:r w:rsidRPr="00337C07">
        <w:rPr>
          <w:rFonts w:ascii="Times New Roman" w:eastAsia="MS Mincho" w:hAnsi="Times New Roman" w:cs="Times New Roman"/>
          <w:sz w:val="24"/>
          <w:szCs w:val="24"/>
          <w:lang w:eastAsia="ja-JP"/>
        </w:rPr>
        <w:t>Department of Chemical Engineering and Biotechnology, National Taipei University of Technology (Taipei Tech), Taipei 10608, Taiwan.</w:t>
      </w:r>
    </w:p>
    <w:p w14:paraId="54031EE5" w14:textId="77777777" w:rsidR="008F437C" w:rsidRPr="00337C07" w:rsidRDefault="008F437C" w:rsidP="008F437C">
      <w:pPr>
        <w:spacing w:line="360" w:lineRule="auto"/>
        <w:jc w:val="both"/>
        <w:rPr>
          <w:rFonts w:ascii="Times New Roman" w:hAnsi="Times New Roman" w:cs="Times New Roman"/>
          <w:sz w:val="24"/>
          <w:szCs w:val="24"/>
        </w:rPr>
      </w:pPr>
      <w:r w:rsidRPr="00337C07">
        <w:rPr>
          <w:rFonts w:ascii="Times New Roman" w:eastAsia="SimSun" w:hAnsi="Times New Roman" w:cs="Times New Roman"/>
          <w:sz w:val="24"/>
          <w:szCs w:val="24"/>
          <w:vertAlign w:val="superscript"/>
        </w:rPr>
        <w:t>2</w:t>
      </w:r>
      <w:r w:rsidRPr="00337C07">
        <w:rPr>
          <w:rFonts w:ascii="Times New Roman" w:hAnsi="Times New Roman" w:cs="Times New Roman"/>
          <w:sz w:val="24"/>
          <w:szCs w:val="24"/>
        </w:rPr>
        <w:t>Department of Materials and Mineral Resources Engineering, National Taipei University of Technology, Taipei 10608, Taiwan.</w:t>
      </w:r>
    </w:p>
    <w:p w14:paraId="16C51AB3" w14:textId="77777777" w:rsidR="008F437C" w:rsidRPr="00337C07" w:rsidRDefault="008F437C" w:rsidP="008F437C">
      <w:pPr>
        <w:pStyle w:val="Addresses"/>
        <w:spacing w:line="360" w:lineRule="auto"/>
        <w:jc w:val="both"/>
      </w:pPr>
      <w:bookmarkStart w:id="4" w:name="_Hlk172555476"/>
      <w:r w:rsidRPr="00337C07">
        <w:rPr>
          <w:vertAlign w:val="superscript"/>
        </w:rPr>
        <w:t>3</w:t>
      </w:r>
      <w:r w:rsidRPr="00337C07">
        <w:t>Department of Biological Engineering, Biohybrid Systems Research Center (BSRC), Inha University, Incheon 22212, Republic of Korea.</w:t>
      </w:r>
    </w:p>
    <w:p w14:paraId="229E00E6" w14:textId="77777777" w:rsidR="008F437C" w:rsidRPr="00337C07" w:rsidRDefault="008F437C" w:rsidP="008F437C">
      <w:pPr>
        <w:pStyle w:val="Addresses"/>
        <w:spacing w:after="240" w:line="360" w:lineRule="auto"/>
        <w:jc w:val="both"/>
      </w:pPr>
      <w:r w:rsidRPr="00337C07">
        <w:t xml:space="preserve">Email: </w:t>
      </w:r>
      <w:hyperlink r:id="rId8" w:history="1">
        <w:r w:rsidRPr="00337C07">
          <w:rPr>
            <w:rStyle w:val="Hyperlink"/>
          </w:rPr>
          <w:t>yunsuk.huh@inha.ac.kr</w:t>
        </w:r>
      </w:hyperlink>
      <w:r w:rsidRPr="00337C07">
        <w:t xml:space="preserve"> (Y. S. Huh)</w:t>
      </w:r>
    </w:p>
    <w:p w14:paraId="2295300E" w14:textId="77777777" w:rsidR="008F437C" w:rsidRPr="00337C07" w:rsidRDefault="008F437C" w:rsidP="008F437C">
      <w:pPr>
        <w:pStyle w:val="Addresses"/>
        <w:spacing w:after="240" w:line="360" w:lineRule="auto"/>
        <w:jc w:val="both"/>
      </w:pPr>
      <w:r w:rsidRPr="00337C07">
        <w:rPr>
          <w:vertAlign w:val="superscript"/>
        </w:rPr>
        <w:t>4</w:t>
      </w:r>
      <w:r w:rsidRPr="00337C07">
        <w:t>Rabdan Academy P.O. Box 127788, Abu Dhabi 114646, United Arab Emirates.</w:t>
      </w:r>
    </w:p>
    <w:bookmarkEnd w:id="4"/>
    <w:p w14:paraId="50613AEA" w14:textId="77777777" w:rsidR="008F437C" w:rsidRPr="00337C07" w:rsidRDefault="008F437C" w:rsidP="008F437C">
      <w:pPr>
        <w:pStyle w:val="Addresses"/>
        <w:spacing w:line="360" w:lineRule="auto"/>
        <w:jc w:val="both"/>
      </w:pPr>
      <w:r w:rsidRPr="00337C07">
        <w:rPr>
          <w:vertAlign w:val="superscript"/>
        </w:rPr>
        <w:t>5</w:t>
      </w:r>
      <w:r w:rsidRPr="00337C07">
        <w:t>Mechanical and Nuclear Engineering Department, Khalifa University of Science and Technology, 127788, Abu Dhabi, United Arab Emirates.</w:t>
      </w:r>
    </w:p>
    <w:p w14:paraId="3D1DF4D4" w14:textId="77777777" w:rsidR="008F437C" w:rsidRPr="00337C07" w:rsidRDefault="008F437C" w:rsidP="008F437C">
      <w:pPr>
        <w:pStyle w:val="Addresses"/>
        <w:spacing w:line="360" w:lineRule="auto"/>
        <w:jc w:val="both"/>
        <w:rPr>
          <w:rStyle w:val="Hyperlink"/>
          <w:color w:val="000000" w:themeColor="text1"/>
          <w:u w:val="none"/>
        </w:rPr>
      </w:pPr>
      <w:r w:rsidRPr="00337C07">
        <w:t xml:space="preserve">Email: </w:t>
      </w:r>
      <w:hyperlink r:id="rId9" w:history="1">
        <w:r w:rsidRPr="00337C07">
          <w:rPr>
            <w:rStyle w:val="Hyperlink"/>
          </w:rPr>
          <w:t>nilesh.chodankar@ku.ac.ae</w:t>
        </w:r>
      </w:hyperlink>
      <w:r w:rsidRPr="00337C07">
        <w:rPr>
          <w:rStyle w:val="Hyperlink"/>
        </w:rPr>
        <w:t xml:space="preserve"> </w:t>
      </w:r>
      <w:r w:rsidRPr="00337C07">
        <w:rPr>
          <w:rStyle w:val="Hyperlink"/>
          <w:color w:val="000000" w:themeColor="text1"/>
          <w:u w:val="none"/>
        </w:rPr>
        <w:t>(N. R. Chodankar)</w:t>
      </w:r>
    </w:p>
    <w:p w14:paraId="418505F4" w14:textId="77777777" w:rsidR="008F437C" w:rsidRPr="00337C07" w:rsidRDefault="008F437C" w:rsidP="008F437C">
      <w:pPr>
        <w:spacing w:line="360" w:lineRule="auto"/>
        <w:jc w:val="both"/>
        <w:rPr>
          <w:rFonts w:ascii="Times New Roman" w:eastAsia="MS Mincho" w:hAnsi="Times New Roman" w:cs="Times New Roman"/>
          <w:sz w:val="24"/>
          <w:szCs w:val="24"/>
          <w:lang w:eastAsia="ja-JP"/>
        </w:rPr>
      </w:pPr>
      <w:r w:rsidRPr="00337C07">
        <w:rPr>
          <w:rFonts w:ascii="Times New Roman" w:eastAsia="MS Mincho" w:hAnsi="Times New Roman" w:cs="Times New Roman"/>
          <w:color w:val="000000" w:themeColor="text1"/>
          <w:sz w:val="24"/>
          <w:szCs w:val="24"/>
          <w:vertAlign w:val="superscript"/>
          <w:lang w:eastAsia="ja-JP"/>
        </w:rPr>
        <w:t>6</w:t>
      </w:r>
      <w:r w:rsidRPr="00337C07">
        <w:rPr>
          <w:rFonts w:ascii="Times New Roman" w:eastAsia="MS Mincho" w:hAnsi="Times New Roman" w:cs="Times New Roman"/>
          <w:sz w:val="24"/>
          <w:szCs w:val="24"/>
          <w:lang w:eastAsia="ja-JP"/>
        </w:rPr>
        <w:t xml:space="preserve">Department of Biological and Environmental Engineering, </w:t>
      </w:r>
      <w:proofErr w:type="spellStart"/>
      <w:r w:rsidRPr="00337C07">
        <w:rPr>
          <w:rFonts w:ascii="Times New Roman" w:eastAsia="MS Mincho" w:hAnsi="Times New Roman" w:cs="Times New Roman"/>
          <w:sz w:val="24"/>
          <w:szCs w:val="24"/>
          <w:lang w:eastAsia="ja-JP"/>
        </w:rPr>
        <w:t>Semyung</w:t>
      </w:r>
      <w:proofErr w:type="spellEnd"/>
      <w:r w:rsidRPr="00337C07">
        <w:rPr>
          <w:rFonts w:ascii="Times New Roman" w:eastAsia="MS Mincho" w:hAnsi="Times New Roman" w:cs="Times New Roman"/>
          <w:sz w:val="24"/>
          <w:szCs w:val="24"/>
          <w:lang w:eastAsia="ja-JP"/>
        </w:rPr>
        <w:t xml:space="preserve"> University, </w:t>
      </w:r>
      <w:proofErr w:type="spellStart"/>
      <w:r w:rsidRPr="00337C07">
        <w:rPr>
          <w:rFonts w:ascii="Times New Roman" w:eastAsia="MS Mincho" w:hAnsi="Times New Roman" w:cs="Times New Roman"/>
          <w:sz w:val="24"/>
          <w:szCs w:val="24"/>
          <w:lang w:eastAsia="ja-JP"/>
        </w:rPr>
        <w:t>Jecheon</w:t>
      </w:r>
      <w:proofErr w:type="spellEnd"/>
      <w:r w:rsidRPr="00337C07">
        <w:rPr>
          <w:rFonts w:ascii="Times New Roman" w:eastAsia="MS Mincho" w:hAnsi="Times New Roman" w:cs="Times New Roman"/>
          <w:sz w:val="24"/>
          <w:szCs w:val="24"/>
          <w:lang w:eastAsia="ja-JP"/>
        </w:rPr>
        <w:t> 27136, Republic of Korea.  </w:t>
      </w:r>
    </w:p>
    <w:p w14:paraId="27422E25" w14:textId="77777777" w:rsidR="008F437C" w:rsidRPr="00337C07" w:rsidRDefault="008F437C" w:rsidP="008F437C">
      <w:pPr>
        <w:spacing w:line="360" w:lineRule="auto"/>
        <w:jc w:val="both"/>
        <w:rPr>
          <w:rFonts w:ascii="Times New Roman" w:eastAsia="SimSun" w:hAnsi="Times New Roman" w:cs="Times New Roman"/>
          <w:b/>
          <w:bCs/>
          <w:sz w:val="24"/>
          <w:szCs w:val="24"/>
        </w:rPr>
      </w:pPr>
    </w:p>
    <w:p w14:paraId="28A53705" w14:textId="77777777" w:rsidR="000B633B" w:rsidRPr="00337C07" w:rsidRDefault="000B633B">
      <w:pPr>
        <w:spacing w:line="278" w:lineRule="auto"/>
        <w:rPr>
          <w:rFonts w:ascii="Times New Roman" w:hAnsi="Times New Roman" w:cs="Times New Roman"/>
          <w:b/>
          <w:bCs/>
          <w:sz w:val="24"/>
          <w:szCs w:val="24"/>
        </w:rPr>
      </w:pPr>
      <w:r w:rsidRPr="00337C07">
        <w:rPr>
          <w:rFonts w:ascii="Times New Roman" w:hAnsi="Times New Roman" w:cs="Times New Roman"/>
          <w:b/>
          <w:bCs/>
          <w:sz w:val="24"/>
          <w:szCs w:val="24"/>
        </w:rPr>
        <w:br w:type="page"/>
      </w:r>
    </w:p>
    <w:p w14:paraId="2D4FB03B" w14:textId="1A0E10BF" w:rsidR="0038226D" w:rsidRPr="00337C07" w:rsidRDefault="008C144B" w:rsidP="00423F75">
      <w:pPr>
        <w:spacing w:after="0" w:line="480" w:lineRule="auto"/>
        <w:jc w:val="both"/>
        <w:rPr>
          <w:rFonts w:ascii="Times New Roman" w:hAnsi="Times New Roman" w:cs="Times New Roman"/>
          <w:b/>
          <w:bCs/>
          <w:sz w:val="24"/>
          <w:szCs w:val="24"/>
        </w:rPr>
      </w:pPr>
      <w:r w:rsidRPr="00337C07">
        <w:rPr>
          <w:rFonts w:ascii="Times New Roman" w:hAnsi="Times New Roman" w:cs="Times New Roman"/>
          <w:b/>
          <w:bCs/>
          <w:sz w:val="24"/>
          <w:szCs w:val="24"/>
        </w:rPr>
        <w:lastRenderedPageBreak/>
        <w:t>1</w:t>
      </w:r>
      <w:r w:rsidR="00927A8D" w:rsidRPr="00337C07">
        <w:rPr>
          <w:rFonts w:ascii="Times New Roman" w:hAnsi="Times New Roman" w:cs="Times New Roman"/>
          <w:b/>
          <w:bCs/>
          <w:sz w:val="24"/>
          <w:szCs w:val="24"/>
        </w:rPr>
        <w:t>.</w:t>
      </w:r>
      <w:r w:rsidR="0038226D" w:rsidRPr="00337C07">
        <w:rPr>
          <w:rFonts w:ascii="Times New Roman" w:hAnsi="Times New Roman" w:cs="Times New Roman"/>
          <w:b/>
          <w:bCs/>
          <w:sz w:val="24"/>
          <w:szCs w:val="24"/>
        </w:rPr>
        <w:t xml:space="preserve"> Experimental details</w:t>
      </w:r>
    </w:p>
    <w:p w14:paraId="6528804D" w14:textId="0581E68A" w:rsidR="0038226D" w:rsidRPr="00337C07" w:rsidRDefault="008C144B" w:rsidP="00423F75">
      <w:pPr>
        <w:spacing w:after="0" w:line="480" w:lineRule="auto"/>
        <w:jc w:val="both"/>
        <w:rPr>
          <w:rFonts w:ascii="Times New Roman" w:hAnsi="Times New Roman" w:cs="Times New Roman"/>
          <w:sz w:val="24"/>
          <w:szCs w:val="24"/>
        </w:rPr>
      </w:pPr>
      <w:r w:rsidRPr="00337C07">
        <w:rPr>
          <w:rFonts w:ascii="Times New Roman" w:hAnsi="Times New Roman" w:cs="Times New Roman"/>
          <w:b/>
          <w:bCs/>
          <w:sz w:val="24"/>
          <w:szCs w:val="24"/>
        </w:rPr>
        <w:t>1</w:t>
      </w:r>
      <w:r w:rsidR="0038226D" w:rsidRPr="00337C07">
        <w:rPr>
          <w:rFonts w:ascii="Times New Roman" w:hAnsi="Times New Roman" w:cs="Times New Roman"/>
          <w:b/>
          <w:bCs/>
          <w:sz w:val="24"/>
          <w:szCs w:val="24"/>
        </w:rPr>
        <w:t>.1</w:t>
      </w:r>
      <w:r w:rsidR="00B00E83" w:rsidRPr="00337C07">
        <w:rPr>
          <w:rFonts w:ascii="Times New Roman" w:hAnsi="Times New Roman" w:cs="Times New Roman"/>
          <w:b/>
          <w:bCs/>
          <w:sz w:val="24"/>
          <w:szCs w:val="24"/>
        </w:rPr>
        <w:t>.</w:t>
      </w:r>
      <w:r w:rsidR="00190A31" w:rsidRPr="00337C07">
        <w:rPr>
          <w:rFonts w:ascii="Times New Roman" w:hAnsi="Times New Roman" w:cs="Times New Roman"/>
          <w:b/>
          <w:bCs/>
          <w:sz w:val="24"/>
          <w:szCs w:val="24"/>
        </w:rPr>
        <w:t xml:space="preserve"> </w:t>
      </w:r>
      <w:r w:rsidR="0038226D" w:rsidRPr="00337C07">
        <w:rPr>
          <w:rFonts w:ascii="Times New Roman" w:hAnsi="Times New Roman" w:cs="Times New Roman"/>
          <w:b/>
          <w:bCs/>
          <w:sz w:val="24"/>
          <w:szCs w:val="24"/>
        </w:rPr>
        <w:t>Chemicals</w:t>
      </w:r>
      <w:r w:rsidR="0038226D" w:rsidRPr="00337C07">
        <w:rPr>
          <w:rFonts w:ascii="Times New Roman" w:hAnsi="Times New Roman" w:cs="Times New Roman"/>
          <w:sz w:val="24"/>
          <w:szCs w:val="24"/>
        </w:rPr>
        <w:t>: Analytical-grade chemicals and reagents were used as supplied without further purification. Cobalt(II) nitrate hexahydrate (Co(NO</w:t>
      </w:r>
      <w:r w:rsidR="0038226D" w:rsidRPr="00337C07">
        <w:rPr>
          <w:rFonts w:ascii="Times New Roman" w:hAnsi="Times New Roman" w:cs="Times New Roman"/>
          <w:sz w:val="24"/>
          <w:szCs w:val="24"/>
          <w:vertAlign w:val="subscript"/>
        </w:rPr>
        <w:t>3</w:t>
      </w:r>
      <w:r w:rsidR="0038226D" w:rsidRPr="00337C07">
        <w:rPr>
          <w:rFonts w:ascii="Times New Roman" w:hAnsi="Times New Roman" w:cs="Times New Roman"/>
          <w:sz w:val="24"/>
          <w:szCs w:val="24"/>
        </w:rPr>
        <w:t>)</w:t>
      </w:r>
      <w:r w:rsidR="0038226D" w:rsidRPr="00337C07">
        <w:rPr>
          <w:rFonts w:ascii="Times New Roman" w:hAnsi="Times New Roman" w:cs="Times New Roman"/>
          <w:sz w:val="24"/>
          <w:szCs w:val="24"/>
          <w:vertAlign w:val="subscript"/>
        </w:rPr>
        <w:t>2</w:t>
      </w:r>
      <w:r w:rsidR="0038226D" w:rsidRPr="00337C07">
        <w:rPr>
          <w:rFonts w:ascii="Times New Roman" w:hAnsi="Times New Roman" w:cs="Times New Roman"/>
          <w:sz w:val="24"/>
          <w:szCs w:val="24"/>
        </w:rPr>
        <w:t>·6H</w:t>
      </w:r>
      <w:r w:rsidR="0038226D" w:rsidRPr="00337C07">
        <w:rPr>
          <w:rFonts w:ascii="Times New Roman" w:hAnsi="Times New Roman" w:cs="Times New Roman"/>
          <w:sz w:val="24"/>
          <w:szCs w:val="24"/>
          <w:vertAlign w:val="subscript"/>
        </w:rPr>
        <w:t>2</w:t>
      </w:r>
      <w:r w:rsidR="0038226D" w:rsidRPr="00337C07">
        <w:rPr>
          <w:rFonts w:ascii="Times New Roman" w:hAnsi="Times New Roman" w:cs="Times New Roman"/>
          <w:sz w:val="24"/>
          <w:szCs w:val="24"/>
        </w:rPr>
        <w:t>O) was purchased from Chemical Co., Ltd. Benzimidazole (</w:t>
      </w:r>
      <w:r w:rsidR="00AF7D96" w:rsidRPr="00337C07">
        <w:rPr>
          <w:rFonts w:ascii="Times New Roman" w:hAnsi="Times New Roman" w:cs="Times New Roman"/>
          <w:sz w:val="24"/>
          <w:szCs w:val="24"/>
        </w:rPr>
        <w:t>blm</w:t>
      </w:r>
      <w:r w:rsidR="0038226D" w:rsidRPr="00337C07">
        <w:rPr>
          <w:rFonts w:ascii="Times New Roman" w:hAnsi="Times New Roman" w:cs="Times New Roman"/>
          <w:sz w:val="24"/>
          <w:szCs w:val="24"/>
        </w:rPr>
        <w:t>), sodium bicarbonate (NaHCO</w:t>
      </w:r>
      <w:r w:rsidR="0038226D" w:rsidRPr="00337C07">
        <w:rPr>
          <w:rFonts w:ascii="Times New Roman" w:hAnsi="Times New Roman" w:cs="Times New Roman"/>
          <w:sz w:val="24"/>
          <w:szCs w:val="24"/>
          <w:vertAlign w:val="subscript"/>
        </w:rPr>
        <w:t>3</w:t>
      </w:r>
      <w:r w:rsidR="0038226D" w:rsidRPr="00337C07">
        <w:rPr>
          <w:rFonts w:ascii="Times New Roman" w:hAnsi="Times New Roman" w:cs="Times New Roman"/>
          <w:sz w:val="24"/>
          <w:szCs w:val="24"/>
        </w:rPr>
        <w:t xml:space="preserve">), and Se powder were obtained from Sigma-Aldrich. </w:t>
      </w:r>
    </w:p>
    <w:p w14:paraId="5DCF0501" w14:textId="6375EDA9" w:rsidR="0038226D" w:rsidRPr="00337C07" w:rsidRDefault="008C144B" w:rsidP="00423F75">
      <w:pPr>
        <w:spacing w:after="0" w:line="480" w:lineRule="auto"/>
        <w:jc w:val="both"/>
        <w:rPr>
          <w:rFonts w:ascii="Times New Roman" w:hAnsi="Times New Roman" w:cs="Times New Roman"/>
          <w:sz w:val="24"/>
          <w:szCs w:val="24"/>
        </w:rPr>
      </w:pPr>
      <w:r w:rsidRPr="00337C07">
        <w:rPr>
          <w:rFonts w:ascii="Times New Roman" w:hAnsi="Times New Roman" w:cs="Times New Roman"/>
          <w:b/>
          <w:bCs/>
          <w:sz w:val="24"/>
          <w:szCs w:val="24"/>
        </w:rPr>
        <w:t>1</w:t>
      </w:r>
      <w:r w:rsidR="0038226D" w:rsidRPr="00337C07">
        <w:rPr>
          <w:rFonts w:ascii="Times New Roman" w:hAnsi="Times New Roman" w:cs="Times New Roman"/>
          <w:b/>
          <w:bCs/>
          <w:sz w:val="24"/>
          <w:szCs w:val="24"/>
        </w:rPr>
        <w:t>.2</w:t>
      </w:r>
      <w:r w:rsidR="00B00E83" w:rsidRPr="00337C07">
        <w:rPr>
          <w:rFonts w:ascii="Times New Roman" w:hAnsi="Times New Roman" w:cs="Times New Roman"/>
          <w:b/>
          <w:bCs/>
          <w:sz w:val="24"/>
          <w:szCs w:val="24"/>
        </w:rPr>
        <w:t>.</w:t>
      </w:r>
      <w:r w:rsidR="00190A31" w:rsidRPr="00337C07">
        <w:rPr>
          <w:rFonts w:ascii="Times New Roman" w:hAnsi="Times New Roman" w:cs="Times New Roman"/>
          <w:b/>
          <w:bCs/>
          <w:sz w:val="24"/>
          <w:szCs w:val="24"/>
        </w:rPr>
        <w:t xml:space="preserve"> </w:t>
      </w:r>
      <w:r w:rsidR="0038226D" w:rsidRPr="00337C07">
        <w:rPr>
          <w:rFonts w:ascii="Times New Roman" w:hAnsi="Times New Roman" w:cs="Times New Roman"/>
          <w:b/>
          <w:bCs/>
          <w:sz w:val="24"/>
          <w:szCs w:val="24"/>
        </w:rPr>
        <w:t>Material characterization</w:t>
      </w:r>
      <w:r w:rsidR="0038226D" w:rsidRPr="00337C07">
        <w:rPr>
          <w:rFonts w:ascii="Times New Roman" w:hAnsi="Times New Roman" w:cs="Times New Roman"/>
          <w:sz w:val="24"/>
          <w:szCs w:val="24"/>
        </w:rPr>
        <w:t>: The surface morphology and elemental composition of CZ@N/SeX (X: 500, 600, 700, 800, 900 °C) were analysed using high-resolution scanning electron microscopy (HRSEM, Hitachi SU8010) and high-resolution transmission electron microscopy (HRTEM) equipped with energy-dispersive X-ray (EDX) spectroscopy and mapping studies. Raman analysis was performed using a laser Raman spectrometer (Raman, FEX, NOST, Republic of Korea) at an excitation wavelength of 532 nm. Fourier-transform infrared spectroscopy (FTIR, JASCO FTIR-6600, range: 4000–400 cm</w:t>
      </w:r>
      <w:r w:rsidR="0038226D" w:rsidRPr="00337C07">
        <w:rPr>
          <w:rFonts w:ascii="Times New Roman" w:hAnsi="Times New Roman" w:cs="Times New Roman"/>
          <w:sz w:val="24"/>
          <w:szCs w:val="24"/>
          <w:vertAlign w:val="superscript"/>
        </w:rPr>
        <w:t>−1</w:t>
      </w:r>
      <w:r w:rsidR="0038226D" w:rsidRPr="00337C07">
        <w:rPr>
          <w:rFonts w:ascii="Times New Roman" w:hAnsi="Times New Roman" w:cs="Times New Roman"/>
          <w:sz w:val="24"/>
          <w:szCs w:val="24"/>
        </w:rPr>
        <w:t>) was employed to identify the functional groups present in CZ@N/SeX nanohybrid. The elemental composition, valence states, purity, and crystalline phases of CZ@N/SeX were examined using X-ray photoelectron spectroscopy (XPS, Thermo Scientific K-Alpha) and powder X-ray diffraction (XRD, PANalytical X'Pert with Cu Kα radiation, λ = 1.5406 Å) over a 2θ range of 5° to 90</w:t>
      </w:r>
      <w:r w:rsidR="00622310" w:rsidRPr="00337C07">
        <w:rPr>
          <w:rFonts w:ascii="Times New Roman" w:hAnsi="Times New Roman" w:cs="Times New Roman"/>
          <w:sz w:val="24"/>
          <w:szCs w:val="24"/>
        </w:rPr>
        <w:t>°</w:t>
      </w:r>
      <w:r w:rsidR="0038226D" w:rsidRPr="00337C07">
        <w:rPr>
          <w:rFonts w:ascii="Times New Roman" w:hAnsi="Times New Roman" w:cs="Times New Roman"/>
          <w:sz w:val="24"/>
          <w:szCs w:val="24"/>
        </w:rPr>
        <w:t>. The electrocatalytic sensing investigation was performed using a CHI 7089E electrochemical workstation with a standard three-electrode configuration. The working electrode was a CZ@N/SeX-modified glassy carbon electrode (GCE, 3 mm diameter, geometric surface area: 0.0706 cm</w:t>
      </w:r>
      <w:r w:rsidR="0038226D" w:rsidRPr="00337C07">
        <w:rPr>
          <w:rFonts w:ascii="Times New Roman" w:hAnsi="Times New Roman" w:cs="Times New Roman"/>
          <w:sz w:val="24"/>
          <w:szCs w:val="24"/>
          <w:vertAlign w:val="superscript"/>
        </w:rPr>
        <w:t>2</w:t>
      </w:r>
      <w:r w:rsidR="0038226D" w:rsidRPr="00337C07">
        <w:rPr>
          <w:rFonts w:ascii="Times New Roman" w:hAnsi="Times New Roman" w:cs="Times New Roman"/>
          <w:sz w:val="24"/>
          <w:szCs w:val="24"/>
        </w:rPr>
        <w:t>). The reference electrode was a saturated Ag/AgCl electrode (saturated KCl, 25 °C). The auxiliary electrode was a platinum wire. Electrochemical techniques, including electrochemical impedance spectroscopy (EIS), differential pulse voltammetry (DPV), and cyclic voltammetry (CV), were used to evaluate the electrocatalytic performance.</w:t>
      </w:r>
    </w:p>
    <w:p w14:paraId="69FFDAF1" w14:textId="2BC6866F" w:rsidR="0038226D" w:rsidRPr="00337C07" w:rsidRDefault="008C144B" w:rsidP="00423F75">
      <w:pPr>
        <w:spacing w:after="0" w:line="480" w:lineRule="auto"/>
        <w:jc w:val="both"/>
        <w:rPr>
          <w:rFonts w:ascii="Times New Roman" w:hAnsi="Times New Roman" w:cs="Times New Roman"/>
          <w:sz w:val="24"/>
          <w:szCs w:val="24"/>
        </w:rPr>
      </w:pPr>
      <w:r w:rsidRPr="00337C07">
        <w:rPr>
          <w:rFonts w:ascii="Times New Roman" w:hAnsi="Times New Roman" w:cs="Times New Roman"/>
          <w:b/>
          <w:bCs/>
          <w:sz w:val="24"/>
          <w:szCs w:val="24"/>
        </w:rPr>
        <w:lastRenderedPageBreak/>
        <w:t>1</w:t>
      </w:r>
      <w:r w:rsidR="0038226D" w:rsidRPr="00337C07">
        <w:rPr>
          <w:rFonts w:ascii="Times New Roman" w:hAnsi="Times New Roman" w:cs="Times New Roman"/>
          <w:b/>
          <w:bCs/>
          <w:sz w:val="24"/>
          <w:szCs w:val="24"/>
        </w:rPr>
        <w:t>.3</w:t>
      </w:r>
      <w:r w:rsidR="00B00E83" w:rsidRPr="00337C07">
        <w:rPr>
          <w:rFonts w:ascii="Times New Roman" w:hAnsi="Times New Roman" w:cs="Times New Roman"/>
          <w:b/>
          <w:bCs/>
          <w:sz w:val="24"/>
          <w:szCs w:val="24"/>
        </w:rPr>
        <w:t>.</w:t>
      </w:r>
      <w:r w:rsidR="00190A31" w:rsidRPr="00337C07">
        <w:rPr>
          <w:rFonts w:ascii="Times New Roman" w:hAnsi="Times New Roman" w:cs="Times New Roman"/>
          <w:b/>
          <w:bCs/>
          <w:sz w:val="24"/>
          <w:szCs w:val="24"/>
        </w:rPr>
        <w:t xml:space="preserve"> </w:t>
      </w:r>
      <w:r w:rsidR="0038226D" w:rsidRPr="00337C07">
        <w:rPr>
          <w:rFonts w:ascii="Times New Roman" w:hAnsi="Times New Roman" w:cs="Times New Roman"/>
          <w:b/>
          <w:bCs/>
          <w:sz w:val="24"/>
          <w:szCs w:val="24"/>
        </w:rPr>
        <w:t>Synthesis of CZ</w:t>
      </w:r>
      <w:r w:rsidR="0038226D" w:rsidRPr="00337C07">
        <w:rPr>
          <w:rFonts w:ascii="Times New Roman" w:hAnsi="Times New Roman" w:cs="Times New Roman"/>
          <w:sz w:val="24"/>
          <w:szCs w:val="24"/>
        </w:rPr>
        <w:t>: Co(NO</w:t>
      </w:r>
      <w:r w:rsidR="0038226D" w:rsidRPr="00337C07">
        <w:rPr>
          <w:rFonts w:ascii="Times New Roman" w:hAnsi="Times New Roman" w:cs="Times New Roman"/>
          <w:sz w:val="24"/>
          <w:szCs w:val="24"/>
          <w:vertAlign w:val="subscript"/>
        </w:rPr>
        <w:t>3</w:t>
      </w:r>
      <w:r w:rsidR="0038226D" w:rsidRPr="00337C07">
        <w:rPr>
          <w:rFonts w:ascii="Times New Roman" w:hAnsi="Times New Roman" w:cs="Times New Roman"/>
          <w:sz w:val="24"/>
          <w:szCs w:val="24"/>
        </w:rPr>
        <w:t>)</w:t>
      </w:r>
      <w:r w:rsidR="0038226D" w:rsidRPr="00337C07">
        <w:rPr>
          <w:rFonts w:ascii="Times New Roman" w:hAnsi="Times New Roman" w:cs="Times New Roman"/>
          <w:sz w:val="24"/>
          <w:szCs w:val="24"/>
          <w:vertAlign w:val="subscript"/>
        </w:rPr>
        <w:t>2</w:t>
      </w:r>
      <w:r w:rsidR="0038226D" w:rsidRPr="00337C07">
        <w:rPr>
          <w:rFonts w:ascii="Times New Roman" w:hAnsi="Times New Roman" w:cs="Times New Roman"/>
          <w:sz w:val="24"/>
          <w:szCs w:val="24"/>
        </w:rPr>
        <w:t>·6H</w:t>
      </w:r>
      <w:r w:rsidR="0038226D" w:rsidRPr="00337C07">
        <w:rPr>
          <w:rFonts w:ascii="Times New Roman" w:hAnsi="Times New Roman" w:cs="Times New Roman"/>
          <w:sz w:val="24"/>
          <w:szCs w:val="24"/>
          <w:vertAlign w:val="subscript"/>
        </w:rPr>
        <w:t>2</w:t>
      </w:r>
      <w:r w:rsidR="0038226D" w:rsidRPr="00337C07">
        <w:rPr>
          <w:rFonts w:ascii="Times New Roman" w:hAnsi="Times New Roman" w:cs="Times New Roman"/>
          <w:sz w:val="24"/>
          <w:szCs w:val="24"/>
        </w:rPr>
        <w:t xml:space="preserve">O (88.50 mg), </w:t>
      </w:r>
      <w:r w:rsidR="00AF7D96" w:rsidRPr="00337C07">
        <w:rPr>
          <w:rFonts w:ascii="Times New Roman" w:hAnsi="Times New Roman" w:cs="Times New Roman"/>
          <w:sz w:val="24"/>
          <w:szCs w:val="24"/>
        </w:rPr>
        <w:t>blm</w:t>
      </w:r>
      <w:r w:rsidR="0038226D" w:rsidRPr="00337C07">
        <w:rPr>
          <w:rFonts w:ascii="Times New Roman" w:hAnsi="Times New Roman" w:cs="Times New Roman"/>
          <w:sz w:val="24"/>
          <w:szCs w:val="24"/>
        </w:rPr>
        <w:t xml:space="preserve"> (71.45 mg), and NaHCO</w:t>
      </w:r>
      <w:r w:rsidR="0038226D" w:rsidRPr="00337C07">
        <w:rPr>
          <w:rFonts w:ascii="Times New Roman" w:hAnsi="Times New Roman" w:cs="Times New Roman"/>
          <w:sz w:val="24"/>
          <w:szCs w:val="24"/>
          <w:vertAlign w:val="subscript"/>
        </w:rPr>
        <w:t>3</w:t>
      </w:r>
      <w:r w:rsidR="0038226D" w:rsidRPr="00337C07">
        <w:rPr>
          <w:rFonts w:ascii="Times New Roman" w:hAnsi="Times New Roman" w:cs="Times New Roman"/>
          <w:sz w:val="24"/>
          <w:szCs w:val="24"/>
        </w:rPr>
        <w:t xml:space="preserve"> (47.38 mg) were mixed in the presence of 2 mL of ethanol, and the mixture was ground for approximately 10 min in a mortar</w:t>
      </w:r>
      <w:r w:rsidR="00AD3FE0" w:rsidRPr="00337C07">
        <w:rPr>
          <w:rFonts w:ascii="Times New Roman" w:hAnsi="Times New Roman" w:cs="Times New Roman"/>
          <w:sz w:val="24"/>
          <w:szCs w:val="24"/>
        </w:rPr>
        <w:fldChar w:fldCharType="begin" w:fldLock="1"/>
      </w:r>
      <w:r w:rsidR="00C778FF" w:rsidRPr="00337C07">
        <w:rPr>
          <w:rFonts w:ascii="Times New Roman" w:hAnsi="Times New Roman" w:cs="Times New Roman"/>
          <w:sz w:val="24"/>
          <w:szCs w:val="24"/>
        </w:rPr>
        <w:instrText>ADDIN CSL_CITATION {"citationItems":[{"id":"ITEM-1","itemData":{"DOI":"10.1002/advs.201801029","ISSN":"21983844","abstract":"2D layered materials, including metal-di-chalcogenides and transition metal layered double hydroxides, among others, are intensively studied because of new properties that emerge from their 2D confinement, which are attractive for advanced applications. Herein, 2D cobalt ion (Co2+) and benzimidazole (bIm) based zeolite-imidazole framework nanosheets, ZIF-9(III), are reported as exceptionally efficient electrocatalysts for the oxygen evolution reaction (OER). Specifically, liquid-phase ultrasonication is applied to exfoliate a [Co4(bIm)16] zeolite-imidazole framework (ZIF), named as ZIF-9(III) phase, into nanoscale sheets. ZIF-9(III) is selectively prepared through simple mechanical grinding of cobalt nitrate and benzimidazole in the presence of a small amount of ethanol. The resultant exfoliated nanosheets exhibit significantly higher OER activity in alkaline conditions than the corresponding bulk phases ZIF-9 and ZIF-9(III). The electrochemical and physicochemical characterization data support the assignment of the OER activity of the exfoliated nanosheet derived material to nitrogen coordinated cobalt oxyhydroxide N4CoOOH sites, following a mechanism known for Co-porphyrin and related systems. Thus, exfoliated 2D nanosheets hold promise as potential alternatives to commercial noble metal electrocatalysts for the OER.","author":[{"dropping-particle":"","family":"Jayaramulu","given":"Kolleboyina","non-dropping-particle":"","parse-names":false,"suffix":""},{"dropping-particle":"","family":"Masa","given":"Justus","non-dropping-particle":"","parse-names":false,"suffix":""},{"dropping-particle":"","family":"Morales","given":"Dulce M.","non-dropping-particle":"","parse-names":false,"suffix":""},{"dropping-particle":"","family":"Tomanec","given":"Ondrej","non-dropping-particle":"","parse-names":false,"suffix":""},{"dropping-particle":"","family":"Ranc","given":"Vaclav","non-dropping-particle":"","parse-names":false,"suffix":""},{"dropping-particle":"","family":"Petr","given":"Martin","non-dropping-particle":"","parse-names":false,"suffix":""},{"dropping-particle":"","family":"Wilde","given":"Patrick","non-dropping-particle":"","parse-names":false,"suffix":""},{"dropping-particle":"","family":"Chen","given":"Yen Ting","non-dropping-particle":"","parse-names":false,"suffix":""},{"dropping-particle":"","family":"Zboril","given":"Radek","non-dropping-particle":"","parse-names":false,"suffix":""},{"dropping-particle":"","family":"Schuhmann","given":"Wolfgang","non-dropping-particle":"","parse-names":false,"suffix":""},{"dropping-particle":"","family":"Fischer","given":"Roland A.","non-dropping-particle":"","parse-names":false,"suffix":""}],"container-title":"Advanced Science","id":"ITEM-1","issue":"11","issued":{"date-parts":[["2018"]]},"page":"1-9","title":"Ultrathin 2D Cobalt Zeolite-Imidazole Framework Nanosheets for Electrocatalytic Oxygen Evolution","type":"article-journal","volume":"5"},"uris":["http://www.mendeley.com/documents/?uuid=6b05679e-bdf5-4db8-9179-3e9b1ba48744"]}],"mendeley":{"formattedCitation":"[1]","plainTextFormattedCitation":"[1]","previouslyFormattedCitation":"[1]"},"properties":{"noteIndex":0},"schema":"https://github.com/citation-style-language/schema/raw/master/csl-citation.json"}</w:instrText>
      </w:r>
      <w:r w:rsidR="00AD3FE0" w:rsidRPr="00337C07">
        <w:rPr>
          <w:rFonts w:ascii="Times New Roman" w:hAnsi="Times New Roman" w:cs="Times New Roman"/>
          <w:sz w:val="24"/>
          <w:szCs w:val="24"/>
        </w:rPr>
        <w:fldChar w:fldCharType="separate"/>
      </w:r>
      <w:r w:rsidR="0031053D" w:rsidRPr="00337C07">
        <w:rPr>
          <w:rFonts w:ascii="Times New Roman" w:hAnsi="Times New Roman" w:cs="Times New Roman"/>
          <w:noProof/>
          <w:sz w:val="24"/>
          <w:szCs w:val="24"/>
        </w:rPr>
        <w:t>[1]</w:t>
      </w:r>
      <w:r w:rsidR="00AD3FE0" w:rsidRPr="00337C07">
        <w:rPr>
          <w:rFonts w:ascii="Times New Roman" w:hAnsi="Times New Roman" w:cs="Times New Roman"/>
          <w:sz w:val="24"/>
          <w:szCs w:val="24"/>
        </w:rPr>
        <w:fldChar w:fldCharType="end"/>
      </w:r>
      <w:r w:rsidR="0031053D" w:rsidRPr="00337C07">
        <w:rPr>
          <w:rFonts w:ascii="Times New Roman" w:hAnsi="Times New Roman" w:cs="Times New Roman"/>
          <w:sz w:val="24"/>
          <w:szCs w:val="24"/>
        </w:rPr>
        <w:t>.</w:t>
      </w:r>
      <w:r w:rsidR="0038226D" w:rsidRPr="00337C07">
        <w:rPr>
          <w:rFonts w:ascii="Times New Roman" w:hAnsi="Times New Roman" w:cs="Times New Roman"/>
          <w:sz w:val="24"/>
          <w:szCs w:val="24"/>
        </w:rPr>
        <w:t xml:space="preserve"> The resulting product was washed </w:t>
      </w:r>
      <w:r w:rsidR="003135F6" w:rsidRPr="00337C07">
        <w:rPr>
          <w:rFonts w:ascii="Times New Roman" w:hAnsi="Times New Roman" w:cs="Times New Roman"/>
          <w:sz w:val="24"/>
          <w:szCs w:val="24"/>
        </w:rPr>
        <w:t>three</w:t>
      </w:r>
      <w:r w:rsidR="0038226D" w:rsidRPr="00337C07">
        <w:rPr>
          <w:rFonts w:ascii="Times New Roman" w:hAnsi="Times New Roman" w:cs="Times New Roman"/>
          <w:sz w:val="24"/>
          <w:szCs w:val="24"/>
        </w:rPr>
        <w:t xml:space="preserve"> times with </w:t>
      </w:r>
      <w:r w:rsidR="00622310" w:rsidRPr="00337C07">
        <w:rPr>
          <w:rFonts w:ascii="Times New Roman" w:hAnsi="Times New Roman" w:cs="Times New Roman"/>
          <w:sz w:val="24"/>
          <w:szCs w:val="24"/>
        </w:rPr>
        <w:t xml:space="preserve">anhydrous </w:t>
      </w:r>
      <w:r w:rsidR="003135F6" w:rsidRPr="00337C07">
        <w:rPr>
          <w:rFonts w:ascii="Times New Roman" w:hAnsi="Times New Roman" w:cs="Times New Roman"/>
          <w:sz w:val="24"/>
          <w:szCs w:val="24"/>
        </w:rPr>
        <w:t xml:space="preserve">ethanol and </w:t>
      </w:r>
      <w:r w:rsidR="0038226D" w:rsidRPr="00337C07">
        <w:rPr>
          <w:rFonts w:ascii="Times New Roman" w:hAnsi="Times New Roman" w:cs="Times New Roman"/>
          <w:sz w:val="24"/>
          <w:szCs w:val="24"/>
        </w:rPr>
        <w:t>deionised water to remove the remaining NaHCO</w:t>
      </w:r>
      <w:r w:rsidR="0038226D" w:rsidRPr="00337C07">
        <w:rPr>
          <w:rFonts w:ascii="Times New Roman" w:hAnsi="Times New Roman" w:cs="Times New Roman"/>
          <w:sz w:val="24"/>
          <w:szCs w:val="24"/>
          <w:vertAlign w:val="subscript"/>
        </w:rPr>
        <w:t>3</w:t>
      </w:r>
      <w:r w:rsidR="0038226D" w:rsidRPr="00337C07">
        <w:rPr>
          <w:rFonts w:ascii="Times New Roman" w:hAnsi="Times New Roman" w:cs="Times New Roman"/>
          <w:sz w:val="24"/>
          <w:szCs w:val="24"/>
        </w:rPr>
        <w:t xml:space="preserve"> and NaNO</w:t>
      </w:r>
      <w:r w:rsidR="0038226D" w:rsidRPr="00337C07">
        <w:rPr>
          <w:rFonts w:ascii="Times New Roman" w:hAnsi="Times New Roman" w:cs="Times New Roman"/>
          <w:sz w:val="24"/>
          <w:szCs w:val="24"/>
          <w:vertAlign w:val="subscript"/>
        </w:rPr>
        <w:t>3</w:t>
      </w:r>
      <w:r w:rsidR="0038226D" w:rsidRPr="00337C07">
        <w:rPr>
          <w:rFonts w:ascii="Times New Roman" w:hAnsi="Times New Roman" w:cs="Times New Roman"/>
          <w:sz w:val="24"/>
          <w:szCs w:val="24"/>
        </w:rPr>
        <w:t>. A purple-pink powder product was obtained after drying at 60 °C for 12 hrs in a vacuum oven.</w:t>
      </w:r>
    </w:p>
    <w:p w14:paraId="6AAE6306" w14:textId="77777777" w:rsidR="006F75A4" w:rsidRPr="00337C07" w:rsidRDefault="006F75A4" w:rsidP="00423F75">
      <w:pPr>
        <w:spacing w:after="0" w:line="480" w:lineRule="auto"/>
        <w:jc w:val="both"/>
        <w:rPr>
          <w:rFonts w:ascii="Times New Roman" w:hAnsi="Times New Roman" w:cs="Times New Roman"/>
          <w:sz w:val="24"/>
          <w:szCs w:val="24"/>
        </w:rPr>
      </w:pPr>
    </w:p>
    <w:bookmarkEnd w:id="3"/>
    <w:p w14:paraId="177F38C1" w14:textId="1BEB7576" w:rsidR="0038226D" w:rsidRPr="00337C07" w:rsidRDefault="008C144B" w:rsidP="00423F75">
      <w:pPr>
        <w:spacing w:after="0" w:line="480" w:lineRule="auto"/>
        <w:jc w:val="both"/>
        <w:rPr>
          <w:rFonts w:ascii="Times New Roman" w:hAnsi="Times New Roman" w:cs="Times New Roman"/>
          <w:bCs/>
          <w:sz w:val="24"/>
          <w:szCs w:val="24"/>
        </w:rPr>
      </w:pPr>
      <w:r w:rsidRPr="00337C07">
        <w:rPr>
          <w:rFonts w:ascii="Times New Roman" w:hAnsi="Times New Roman" w:cs="Times New Roman"/>
          <w:b/>
          <w:bCs/>
          <w:sz w:val="24"/>
          <w:szCs w:val="24"/>
        </w:rPr>
        <w:t>1</w:t>
      </w:r>
      <w:r w:rsidR="0038226D" w:rsidRPr="00337C07">
        <w:rPr>
          <w:rFonts w:ascii="Times New Roman" w:hAnsi="Times New Roman" w:cs="Times New Roman"/>
          <w:b/>
          <w:bCs/>
          <w:sz w:val="24"/>
          <w:szCs w:val="24"/>
        </w:rPr>
        <w:t>.4</w:t>
      </w:r>
      <w:r w:rsidR="00B00E83" w:rsidRPr="00337C07">
        <w:rPr>
          <w:rFonts w:ascii="Times New Roman" w:hAnsi="Times New Roman" w:cs="Times New Roman"/>
          <w:b/>
          <w:bCs/>
          <w:sz w:val="24"/>
          <w:szCs w:val="24"/>
        </w:rPr>
        <w:t>.</w:t>
      </w:r>
      <w:r w:rsidR="0038226D" w:rsidRPr="00337C07">
        <w:rPr>
          <w:rFonts w:ascii="Times New Roman" w:hAnsi="Times New Roman" w:cs="Times New Roman"/>
          <w:b/>
          <w:bCs/>
          <w:sz w:val="24"/>
          <w:szCs w:val="24"/>
        </w:rPr>
        <w:t xml:space="preserve"> Synthesis of CZ@N/SeX </w:t>
      </w:r>
      <w:r w:rsidR="0038226D" w:rsidRPr="00337C07">
        <w:rPr>
          <w:rFonts w:ascii="Times New Roman" w:hAnsi="Times New Roman" w:cs="Times New Roman"/>
          <w:b/>
          <w:sz w:val="24"/>
          <w:szCs w:val="24"/>
        </w:rPr>
        <w:t>(X: 500, 600, 700, 800, 900 °C)</w:t>
      </w:r>
      <w:r w:rsidR="0038226D" w:rsidRPr="00337C07">
        <w:rPr>
          <w:rFonts w:ascii="Times New Roman" w:hAnsi="Times New Roman" w:cs="Times New Roman"/>
          <w:sz w:val="24"/>
          <w:szCs w:val="24"/>
        </w:rPr>
        <w:t xml:space="preserve">: The as-acquired CZ powder was uniformly mixed with pure selenium powder in a 1:1 weight ratio. The mixture was then placed in a tubular furnace and heat-treated at 500, 600, 700, 800, and 900 °C with a heating rate of 5 </w:t>
      </w:r>
      <w:r w:rsidR="0038226D" w:rsidRPr="00337C07">
        <w:rPr>
          <w:rFonts w:ascii="Times New Roman" w:hAnsi="Times New Roman" w:cs="Times New Roman"/>
          <w:b/>
          <w:sz w:val="24"/>
          <w:szCs w:val="24"/>
        </w:rPr>
        <w:t>°</w:t>
      </w:r>
      <w:r w:rsidR="0038226D" w:rsidRPr="00337C07">
        <w:rPr>
          <w:rFonts w:ascii="Times New Roman" w:hAnsi="Times New Roman" w:cs="Times New Roman"/>
          <w:sz w:val="24"/>
          <w:szCs w:val="24"/>
        </w:rPr>
        <w:t xml:space="preserve">C/min for 1 hrs under a nitrogen atmosphere to obtain CZ@N/SeX nanohybrid. The material was then cooled to 200 </w:t>
      </w:r>
      <w:r w:rsidR="0038226D" w:rsidRPr="00337C07">
        <w:rPr>
          <w:rFonts w:ascii="Times New Roman" w:hAnsi="Times New Roman" w:cs="Times New Roman"/>
          <w:b/>
          <w:sz w:val="24"/>
          <w:szCs w:val="24"/>
        </w:rPr>
        <w:t>°</w:t>
      </w:r>
      <w:r w:rsidR="0038226D" w:rsidRPr="00337C07">
        <w:rPr>
          <w:rFonts w:ascii="Times New Roman" w:hAnsi="Times New Roman" w:cs="Times New Roman"/>
          <w:sz w:val="24"/>
          <w:szCs w:val="24"/>
        </w:rPr>
        <w:t xml:space="preserve">C at </w:t>
      </w:r>
      <w:r w:rsidR="00927A8D" w:rsidRPr="00337C07">
        <w:rPr>
          <w:rFonts w:ascii="Times New Roman" w:hAnsi="Times New Roman" w:cs="Times New Roman"/>
          <w:sz w:val="24"/>
          <w:szCs w:val="24"/>
        </w:rPr>
        <w:t>3 °C/min under nitrogen and subsequently cooled</w:t>
      </w:r>
      <w:r w:rsidR="0038226D" w:rsidRPr="00337C07">
        <w:rPr>
          <w:rFonts w:ascii="Times New Roman" w:hAnsi="Times New Roman" w:cs="Times New Roman"/>
          <w:sz w:val="24"/>
          <w:szCs w:val="24"/>
        </w:rPr>
        <w:t xml:space="preserve"> naturally to room temperature. The final products were denoted as CZ@N/Se500, CZ@N/Se600, CZ@N/Se700, CZ@N/Se800, and CZ@N/Se900, respectively. </w:t>
      </w:r>
    </w:p>
    <w:p w14:paraId="00564A68" w14:textId="6474B11A" w:rsidR="0038226D" w:rsidRPr="00337C07" w:rsidRDefault="008C144B" w:rsidP="00423F75">
      <w:pPr>
        <w:spacing w:line="480" w:lineRule="auto"/>
        <w:jc w:val="both"/>
        <w:rPr>
          <w:rFonts w:ascii="Times New Roman" w:hAnsi="Times New Roman" w:cs="Times New Roman"/>
          <w:bCs/>
          <w:noProof/>
          <w:color w:val="00B0F0"/>
          <w:sz w:val="24"/>
          <w:szCs w:val="24"/>
        </w:rPr>
      </w:pPr>
      <w:r w:rsidRPr="00337C07">
        <w:rPr>
          <w:rFonts w:ascii="Times New Roman" w:hAnsi="Times New Roman" w:cs="Times New Roman"/>
          <w:b/>
          <w:bCs/>
          <w:sz w:val="24"/>
          <w:szCs w:val="24"/>
        </w:rPr>
        <w:t>1</w:t>
      </w:r>
      <w:r w:rsidR="0038226D" w:rsidRPr="00337C07">
        <w:rPr>
          <w:rFonts w:ascii="Times New Roman" w:hAnsi="Times New Roman" w:cs="Times New Roman"/>
          <w:b/>
          <w:bCs/>
          <w:sz w:val="24"/>
          <w:szCs w:val="24"/>
        </w:rPr>
        <w:t>.5</w:t>
      </w:r>
      <w:r w:rsidR="00B00E83" w:rsidRPr="00337C07">
        <w:rPr>
          <w:rFonts w:ascii="Times New Roman" w:hAnsi="Times New Roman" w:cs="Times New Roman"/>
          <w:b/>
          <w:bCs/>
          <w:sz w:val="24"/>
          <w:szCs w:val="24"/>
        </w:rPr>
        <w:t>.</w:t>
      </w:r>
      <w:r w:rsidR="00190A31" w:rsidRPr="00337C07">
        <w:rPr>
          <w:rFonts w:ascii="Times New Roman" w:hAnsi="Times New Roman" w:cs="Times New Roman"/>
          <w:b/>
          <w:bCs/>
          <w:sz w:val="24"/>
          <w:szCs w:val="24"/>
        </w:rPr>
        <w:t xml:space="preserve"> </w:t>
      </w:r>
      <w:r w:rsidR="0038226D" w:rsidRPr="00337C07">
        <w:rPr>
          <w:rFonts w:ascii="Times New Roman" w:hAnsi="Times New Roman" w:cs="Times New Roman"/>
          <w:b/>
          <w:bCs/>
          <w:sz w:val="24"/>
          <w:szCs w:val="24"/>
        </w:rPr>
        <w:t>Fabrication of CZ@N/Se800 modified electrode</w:t>
      </w:r>
      <w:r w:rsidR="0038226D" w:rsidRPr="00337C07">
        <w:rPr>
          <w:rFonts w:ascii="Times New Roman" w:hAnsi="Times New Roman" w:cs="Times New Roman"/>
          <w:sz w:val="24"/>
          <w:szCs w:val="24"/>
        </w:rPr>
        <w:t>: Before loading the CZ@</w:t>
      </w:r>
      <w:r w:rsidRPr="00337C07">
        <w:rPr>
          <w:rFonts w:ascii="Times New Roman" w:hAnsi="Times New Roman" w:cs="Times New Roman"/>
          <w:sz w:val="24"/>
          <w:szCs w:val="24"/>
        </w:rPr>
        <w:t>N/</w:t>
      </w:r>
      <w:r w:rsidR="0038226D" w:rsidRPr="00337C07">
        <w:rPr>
          <w:rFonts w:ascii="Times New Roman" w:hAnsi="Times New Roman" w:cs="Times New Roman"/>
          <w:sz w:val="24"/>
          <w:szCs w:val="24"/>
        </w:rPr>
        <w:t>Se800 onto the electrode, the surface of a GCE was polished using 0.3 μm and 0.5 μm alumina suspensions on micro cloth pads. Then, ultrasonically cleaned for 3 min in a 1:(</w:t>
      </w:r>
      <w:r w:rsidR="0038226D" w:rsidRPr="00337C07">
        <w:rPr>
          <w:rFonts w:ascii="Times New Roman" w:hAnsi="Times New Roman" w:cs="Times New Roman"/>
          <w:i/>
          <w:iCs/>
          <w:sz w:val="24"/>
          <w:szCs w:val="24"/>
        </w:rPr>
        <w:t>v</w:t>
      </w:r>
      <w:r w:rsidR="0038226D" w:rsidRPr="00337C07">
        <w:rPr>
          <w:rFonts w:ascii="Times New Roman" w:hAnsi="Times New Roman" w:cs="Times New Roman"/>
          <w:sz w:val="24"/>
          <w:szCs w:val="24"/>
        </w:rPr>
        <w:t>/v) HNO</w:t>
      </w:r>
      <w:r w:rsidR="0038226D" w:rsidRPr="00337C07">
        <w:rPr>
          <w:rFonts w:ascii="Times New Roman" w:hAnsi="Times New Roman" w:cs="Times New Roman"/>
          <w:sz w:val="24"/>
          <w:szCs w:val="24"/>
          <w:vertAlign w:val="subscript"/>
        </w:rPr>
        <w:t>3</w:t>
      </w:r>
      <w:r w:rsidR="0038226D" w:rsidRPr="00337C07">
        <w:rPr>
          <w:rFonts w:ascii="Times New Roman" w:hAnsi="Times New Roman" w:cs="Times New Roman"/>
          <w:sz w:val="24"/>
          <w:szCs w:val="24"/>
        </w:rPr>
        <w:t xml:space="preserve">/water solution, followed by ethanol, and finally washed with ultrapure water to remove residual impurities and obtain a smooth, mirror-like surface. The GCE was acid-treated by applying a voltage between </w:t>
      </w:r>
      <w:r w:rsidR="00EF2E46" w:rsidRPr="00337C07">
        <w:rPr>
          <w:rFonts w:ascii="Times New Roman" w:hAnsi="Times New Roman" w:cs="Times New Roman"/>
          <w:color w:val="000000" w:themeColor="text1"/>
        </w:rPr>
        <w:t>–1.0</w:t>
      </w:r>
      <w:r w:rsidR="0038226D" w:rsidRPr="00337C07">
        <w:rPr>
          <w:rFonts w:ascii="Times New Roman" w:hAnsi="Times New Roman" w:cs="Times New Roman"/>
          <w:sz w:val="24"/>
          <w:szCs w:val="24"/>
        </w:rPr>
        <w:t xml:space="preserve"> and +1.0 V for three consecutive cyclic voltammetry (CV) cycles at a scan rate of 0.05 </w:t>
      </w:r>
      <w:r w:rsidR="00190A31" w:rsidRPr="00337C07">
        <w:rPr>
          <w:rFonts w:ascii="Times New Roman" w:hAnsi="Times New Roman" w:cs="Times New Roman"/>
          <w:sz w:val="24"/>
          <w:szCs w:val="24"/>
        </w:rPr>
        <w:t>m</w:t>
      </w:r>
      <w:r w:rsidR="0038226D" w:rsidRPr="00337C07">
        <w:rPr>
          <w:rFonts w:ascii="Times New Roman" w:hAnsi="Times New Roman" w:cs="Times New Roman"/>
          <w:sz w:val="24"/>
          <w:szCs w:val="24"/>
        </w:rPr>
        <w:t>V</w:t>
      </w:r>
      <w:r w:rsidR="00190A31" w:rsidRPr="00337C07">
        <w:rPr>
          <w:rFonts w:ascii="Times New Roman" w:hAnsi="Times New Roman" w:cs="Times New Roman"/>
          <w:sz w:val="24"/>
          <w:szCs w:val="24"/>
        </w:rPr>
        <w:t xml:space="preserve"> </w:t>
      </w:r>
      <w:r w:rsidR="0038226D" w:rsidRPr="00337C07">
        <w:rPr>
          <w:rFonts w:ascii="Times New Roman" w:hAnsi="Times New Roman" w:cs="Times New Roman"/>
          <w:sz w:val="24"/>
          <w:szCs w:val="24"/>
        </w:rPr>
        <w:t>s</w:t>
      </w:r>
      <w:r w:rsidR="00190A31" w:rsidRPr="00337C07">
        <w:rPr>
          <w:rFonts w:ascii="Times New Roman" w:hAnsi="Times New Roman" w:cs="Times New Roman"/>
          <w:sz w:val="24"/>
          <w:szCs w:val="24"/>
          <w:vertAlign w:val="superscript"/>
        </w:rPr>
        <w:t>-1</w:t>
      </w:r>
      <w:r w:rsidR="0038226D" w:rsidRPr="00337C07">
        <w:rPr>
          <w:rFonts w:ascii="Times New Roman" w:hAnsi="Times New Roman" w:cs="Times New Roman"/>
          <w:sz w:val="24"/>
          <w:szCs w:val="24"/>
        </w:rPr>
        <w:t xml:space="preserve"> in </w:t>
      </w:r>
      <w:r w:rsidR="00927A8D" w:rsidRPr="00337C07">
        <w:rPr>
          <w:rFonts w:ascii="Times New Roman" w:hAnsi="Times New Roman" w:cs="Times New Roman"/>
          <w:sz w:val="24"/>
          <w:szCs w:val="24"/>
        </w:rPr>
        <w:t>0.1 M H2SO4</w:t>
      </w:r>
      <w:r w:rsidR="0038226D" w:rsidRPr="00337C07">
        <w:rPr>
          <w:rFonts w:ascii="Times New Roman" w:hAnsi="Times New Roman" w:cs="Times New Roman"/>
          <w:sz w:val="24"/>
          <w:szCs w:val="24"/>
        </w:rPr>
        <w:t xml:space="preserve">, thereby removing metal impurities. Then, the activated GCE was washed </w:t>
      </w:r>
      <w:r w:rsidR="009B0963" w:rsidRPr="00337C07">
        <w:rPr>
          <w:rFonts w:ascii="Times New Roman" w:hAnsi="Times New Roman" w:cs="Times New Roman"/>
          <w:sz w:val="24"/>
          <w:szCs w:val="24"/>
        </w:rPr>
        <w:t>several times vbwith DI water and ethanol, placed in a vacuum oven at 25 °C for 20 min</w:t>
      </w:r>
      <w:r w:rsidR="0038226D" w:rsidRPr="00337C07">
        <w:rPr>
          <w:rFonts w:ascii="Times New Roman" w:hAnsi="Times New Roman" w:cs="Times New Roman"/>
          <w:sz w:val="24"/>
          <w:szCs w:val="24"/>
        </w:rPr>
        <w:t>, and then stored in a desiccator. The </w:t>
      </w:r>
      <w:hyperlink r:id="rId10" w:tooltip="Learn more about electrocatalyst from ScienceDirect's AI-generated Topic Pages" w:history="1">
        <w:r w:rsidR="0038226D" w:rsidRPr="00337C07">
          <w:rPr>
            <w:rFonts w:ascii="Times New Roman" w:hAnsi="Times New Roman" w:cs="Times New Roman"/>
            <w:sz w:val="24"/>
            <w:szCs w:val="24"/>
          </w:rPr>
          <w:t>electrocatalyst</w:t>
        </w:r>
      </w:hyperlink>
      <w:r w:rsidR="0038226D" w:rsidRPr="00337C07">
        <w:rPr>
          <w:rFonts w:ascii="Times New Roman" w:hAnsi="Times New Roman" w:cs="Times New Roman"/>
          <w:sz w:val="24"/>
          <w:szCs w:val="24"/>
        </w:rPr>
        <w:t> was prepared by dispersing 1 mg of CZ@Se800 in 1000 μL of a solution containing water (380 μL), ethanol (600 μL), and Nafion (20 μL)</w:t>
      </w:r>
      <w:r w:rsidRPr="00337C07">
        <w:rPr>
          <w:rFonts w:ascii="Times New Roman" w:hAnsi="Times New Roman" w:cs="Times New Roman"/>
          <w:sz w:val="24"/>
          <w:szCs w:val="24"/>
        </w:rPr>
        <w:t>,</w:t>
      </w:r>
      <w:r w:rsidR="0038226D" w:rsidRPr="00337C07">
        <w:rPr>
          <w:rFonts w:ascii="Times New Roman" w:hAnsi="Times New Roman" w:cs="Times New Roman"/>
          <w:sz w:val="24"/>
          <w:szCs w:val="24"/>
        </w:rPr>
        <w:t xml:space="preserve"> and then ultrasonically </w:t>
      </w:r>
      <w:r w:rsidR="0038226D" w:rsidRPr="00337C07">
        <w:rPr>
          <w:rFonts w:ascii="Times New Roman" w:hAnsi="Times New Roman" w:cs="Times New Roman"/>
          <w:sz w:val="24"/>
          <w:szCs w:val="24"/>
        </w:rPr>
        <w:lastRenderedPageBreak/>
        <w:t xml:space="preserve">dispersing the mixture for 30 min until homogeneous. Subsequently, 4 μL of the resulting ink (1 mg/mL) was dropped onto the prepared GCE and allowed to dry at room temperature in a vacuum oven. </w:t>
      </w:r>
      <w:r w:rsidR="0038226D" w:rsidRPr="00337C07">
        <w:rPr>
          <w:rFonts w:ascii="Times New Roman" w:hAnsi="Times New Roman" w:cs="Times New Roman"/>
          <w:color w:val="000000" w:themeColor="text1"/>
          <w:sz w:val="24"/>
          <w:szCs w:val="24"/>
        </w:rPr>
        <w:t>The electrochemical experiments were performed using </w:t>
      </w:r>
      <w:hyperlink r:id="rId11" w:tooltip="Learn more about CV from ScienceDirect's AI-generated Topic Pages" w:history="1">
        <w:r w:rsidR="0038226D" w:rsidRPr="00337C07">
          <w:rPr>
            <w:rStyle w:val="Hyperlink"/>
            <w:rFonts w:ascii="Times New Roman" w:hAnsi="Times New Roman" w:cs="Times New Roman"/>
            <w:color w:val="000000" w:themeColor="text1"/>
            <w:sz w:val="24"/>
            <w:szCs w:val="24"/>
            <w:u w:val="none"/>
          </w:rPr>
          <w:t>CV</w:t>
        </w:r>
      </w:hyperlink>
      <w:r w:rsidR="0038226D" w:rsidRPr="00337C07">
        <w:rPr>
          <w:rFonts w:ascii="Times New Roman" w:hAnsi="Times New Roman" w:cs="Times New Roman"/>
          <w:color w:val="000000" w:themeColor="text1"/>
          <w:sz w:val="24"/>
          <w:szCs w:val="24"/>
        </w:rPr>
        <w:t xml:space="preserve"> under the potential range of 0.2 V to </w:t>
      </w:r>
      <w:r w:rsidR="00190A31" w:rsidRPr="00337C07">
        <w:rPr>
          <w:rFonts w:ascii="Times New Roman" w:hAnsi="Times New Roman" w:cs="Times New Roman"/>
          <w:color w:val="000000" w:themeColor="text1"/>
        </w:rPr>
        <w:t>–</w:t>
      </w:r>
      <w:r w:rsidR="0038226D" w:rsidRPr="00337C07">
        <w:rPr>
          <w:rFonts w:ascii="Times New Roman" w:hAnsi="Times New Roman" w:cs="Times New Roman"/>
          <w:color w:val="000000" w:themeColor="text1"/>
          <w:sz w:val="24"/>
          <w:szCs w:val="24"/>
        </w:rPr>
        <w:t>0.8 V for the detection of NFT. For comparison, the CZ, CZ@</w:t>
      </w:r>
      <w:r w:rsidRPr="00337C07">
        <w:rPr>
          <w:rFonts w:ascii="Times New Roman" w:hAnsi="Times New Roman" w:cs="Times New Roman"/>
          <w:color w:val="000000" w:themeColor="text1"/>
          <w:sz w:val="24"/>
          <w:szCs w:val="24"/>
        </w:rPr>
        <w:t>N/</w:t>
      </w:r>
      <w:r w:rsidR="0038226D" w:rsidRPr="00337C07">
        <w:rPr>
          <w:rFonts w:ascii="Times New Roman" w:hAnsi="Times New Roman" w:cs="Times New Roman"/>
          <w:color w:val="000000" w:themeColor="text1"/>
          <w:sz w:val="24"/>
          <w:szCs w:val="24"/>
        </w:rPr>
        <w:t>Se500, CZ@</w:t>
      </w:r>
      <w:r w:rsidRPr="00337C07">
        <w:rPr>
          <w:rFonts w:ascii="Times New Roman" w:hAnsi="Times New Roman" w:cs="Times New Roman"/>
          <w:color w:val="000000" w:themeColor="text1"/>
          <w:sz w:val="24"/>
          <w:szCs w:val="24"/>
        </w:rPr>
        <w:t>N/</w:t>
      </w:r>
      <w:r w:rsidR="0038226D" w:rsidRPr="00337C07">
        <w:rPr>
          <w:rFonts w:ascii="Times New Roman" w:hAnsi="Times New Roman" w:cs="Times New Roman"/>
          <w:color w:val="000000" w:themeColor="text1"/>
          <w:sz w:val="24"/>
          <w:szCs w:val="24"/>
        </w:rPr>
        <w:t>Se600, CZ@</w:t>
      </w:r>
      <w:r w:rsidRPr="00337C07">
        <w:rPr>
          <w:rFonts w:ascii="Times New Roman" w:hAnsi="Times New Roman" w:cs="Times New Roman"/>
          <w:color w:val="000000" w:themeColor="text1"/>
          <w:sz w:val="24"/>
          <w:szCs w:val="24"/>
        </w:rPr>
        <w:t>N/</w:t>
      </w:r>
      <w:r w:rsidR="0038226D" w:rsidRPr="00337C07">
        <w:rPr>
          <w:rFonts w:ascii="Times New Roman" w:hAnsi="Times New Roman" w:cs="Times New Roman"/>
          <w:color w:val="000000" w:themeColor="text1"/>
          <w:sz w:val="24"/>
          <w:szCs w:val="24"/>
        </w:rPr>
        <w:t>Se700, and CZ@</w:t>
      </w:r>
      <w:r w:rsidRPr="00337C07">
        <w:rPr>
          <w:rFonts w:ascii="Times New Roman" w:hAnsi="Times New Roman" w:cs="Times New Roman"/>
          <w:color w:val="000000" w:themeColor="text1"/>
          <w:sz w:val="24"/>
          <w:szCs w:val="24"/>
        </w:rPr>
        <w:t>N/</w:t>
      </w:r>
      <w:r w:rsidR="0038226D" w:rsidRPr="00337C07">
        <w:rPr>
          <w:rFonts w:ascii="Times New Roman" w:hAnsi="Times New Roman" w:cs="Times New Roman"/>
          <w:color w:val="000000" w:themeColor="text1"/>
          <w:sz w:val="24"/>
          <w:szCs w:val="24"/>
        </w:rPr>
        <w:t xml:space="preserve">Se900electrodes were prepared using the same procedure. </w:t>
      </w:r>
    </w:p>
    <w:p w14:paraId="097132AE" w14:textId="3E2B48B5" w:rsidR="0038226D" w:rsidRPr="00337C07" w:rsidRDefault="00190A31" w:rsidP="00423F75">
      <w:pPr>
        <w:autoSpaceDE w:val="0"/>
        <w:autoSpaceDN w:val="0"/>
        <w:adjustRightInd w:val="0"/>
        <w:spacing w:after="0" w:line="480" w:lineRule="auto"/>
        <w:jc w:val="both"/>
        <w:rPr>
          <w:rFonts w:ascii="Times New Roman" w:hAnsi="Times New Roman" w:cs="Times New Roman"/>
          <w:b/>
          <w:bCs/>
          <w:sz w:val="24"/>
          <w:szCs w:val="24"/>
        </w:rPr>
      </w:pPr>
      <w:r w:rsidRPr="00337C07">
        <w:rPr>
          <w:rFonts w:ascii="Times New Roman" w:hAnsi="Times New Roman" w:cs="Times New Roman"/>
          <w:b/>
          <w:bCs/>
          <w:sz w:val="24"/>
          <w:szCs w:val="24"/>
        </w:rPr>
        <w:t>1.6</w:t>
      </w:r>
      <w:r w:rsidR="00B00E83" w:rsidRPr="00337C07">
        <w:rPr>
          <w:rFonts w:ascii="Times New Roman" w:hAnsi="Times New Roman" w:cs="Times New Roman"/>
          <w:b/>
          <w:bCs/>
          <w:sz w:val="24"/>
          <w:szCs w:val="24"/>
        </w:rPr>
        <w:t>.</w:t>
      </w:r>
      <w:r w:rsidRPr="00337C07">
        <w:rPr>
          <w:rFonts w:ascii="Times New Roman" w:hAnsi="Times New Roman" w:cs="Times New Roman"/>
          <w:b/>
          <w:bCs/>
          <w:sz w:val="24"/>
          <w:szCs w:val="24"/>
        </w:rPr>
        <w:t xml:space="preserve"> Collections</w:t>
      </w:r>
      <w:r w:rsidR="0038226D" w:rsidRPr="00337C07">
        <w:rPr>
          <w:rFonts w:ascii="Times New Roman" w:hAnsi="Times New Roman" w:cs="Times New Roman"/>
          <w:b/>
          <w:bCs/>
          <w:sz w:val="24"/>
          <w:szCs w:val="24"/>
        </w:rPr>
        <w:t xml:space="preserve"> and preparation of real samples</w:t>
      </w:r>
    </w:p>
    <w:p w14:paraId="56B1E7D8" w14:textId="1D911934" w:rsidR="0038226D" w:rsidRPr="00337C07" w:rsidRDefault="008C144B" w:rsidP="00423F75">
      <w:pPr>
        <w:spacing w:line="480" w:lineRule="auto"/>
        <w:jc w:val="both"/>
        <w:rPr>
          <w:rFonts w:ascii="Times New Roman" w:hAnsi="Times New Roman" w:cs="Times New Roman"/>
          <w:sz w:val="24"/>
          <w:szCs w:val="24"/>
        </w:rPr>
      </w:pPr>
      <w:r w:rsidRPr="00337C07">
        <w:rPr>
          <w:rFonts w:ascii="Times New Roman" w:hAnsi="Times New Roman" w:cs="Times New Roman"/>
          <w:b/>
          <w:bCs/>
          <w:sz w:val="24"/>
          <w:szCs w:val="24"/>
        </w:rPr>
        <w:t>1</w:t>
      </w:r>
      <w:r w:rsidR="0038226D" w:rsidRPr="00337C07">
        <w:rPr>
          <w:rFonts w:ascii="Times New Roman" w:hAnsi="Times New Roman" w:cs="Times New Roman"/>
          <w:b/>
          <w:bCs/>
          <w:sz w:val="24"/>
          <w:szCs w:val="24"/>
        </w:rPr>
        <w:t>.6.1</w:t>
      </w:r>
      <w:r w:rsidR="00B00E83" w:rsidRPr="00337C07">
        <w:rPr>
          <w:rFonts w:ascii="Times New Roman" w:hAnsi="Times New Roman" w:cs="Times New Roman"/>
          <w:b/>
          <w:bCs/>
          <w:sz w:val="24"/>
          <w:szCs w:val="24"/>
        </w:rPr>
        <w:t>.</w:t>
      </w:r>
      <w:r w:rsidR="0038226D" w:rsidRPr="00337C07">
        <w:rPr>
          <w:rFonts w:ascii="Times New Roman" w:hAnsi="Times New Roman" w:cs="Times New Roman"/>
          <w:b/>
          <w:bCs/>
          <w:sz w:val="24"/>
          <w:szCs w:val="24"/>
        </w:rPr>
        <w:t xml:space="preserve"> Environmental samples: </w:t>
      </w:r>
      <w:r w:rsidR="0038226D" w:rsidRPr="00337C07">
        <w:rPr>
          <w:rFonts w:ascii="Times New Roman" w:hAnsi="Times New Roman" w:cs="Times New Roman"/>
          <w:sz w:val="24"/>
          <w:szCs w:val="24"/>
        </w:rPr>
        <w:t xml:space="preserve">The river water was collected from the Han River in Seoul, South Korea, while drinking water, pond water, tap water, and wastewater were obtained from the Inha University campus, respectively. The collected samples </w:t>
      </w:r>
      <w:r w:rsidR="00927A8D" w:rsidRPr="00337C07">
        <w:rPr>
          <w:rFonts w:ascii="Times New Roman" w:hAnsi="Times New Roman" w:cs="Times New Roman"/>
          <w:sz w:val="24"/>
          <w:szCs w:val="24"/>
        </w:rPr>
        <w:t xml:space="preserve">were centrifuged at 9000 rpm for 20 minutes, with the supernatant </w:t>
      </w:r>
      <w:r w:rsidR="0038226D" w:rsidRPr="00337C07">
        <w:rPr>
          <w:rFonts w:ascii="Times New Roman" w:hAnsi="Times New Roman" w:cs="Times New Roman"/>
          <w:sz w:val="24"/>
          <w:szCs w:val="24"/>
        </w:rPr>
        <w:t xml:space="preserve">collected separately and preserved at 4 °C for practical purposes. The water samples were </w:t>
      </w:r>
      <w:r w:rsidR="00927A8D" w:rsidRPr="00337C07">
        <w:rPr>
          <w:rFonts w:ascii="Times New Roman" w:hAnsi="Times New Roman" w:cs="Times New Roman"/>
          <w:sz w:val="24"/>
          <w:szCs w:val="24"/>
        </w:rPr>
        <w:t>used directly to prepare buffers for</w:t>
      </w:r>
      <w:r w:rsidR="0038226D" w:rsidRPr="00337C07">
        <w:rPr>
          <w:rFonts w:ascii="Times New Roman" w:hAnsi="Times New Roman" w:cs="Times New Roman"/>
          <w:sz w:val="24"/>
          <w:szCs w:val="24"/>
        </w:rPr>
        <w:t xml:space="preserve"> electrochemical analysis.</w:t>
      </w:r>
    </w:p>
    <w:p w14:paraId="02183F40" w14:textId="65EEB5A7" w:rsidR="0038226D" w:rsidRPr="00337C07" w:rsidRDefault="008C144B" w:rsidP="00423F75">
      <w:pPr>
        <w:spacing w:line="480" w:lineRule="auto"/>
        <w:jc w:val="both"/>
        <w:rPr>
          <w:rFonts w:ascii="Times New Roman" w:hAnsi="Times New Roman" w:cs="Times New Roman"/>
          <w:sz w:val="24"/>
          <w:szCs w:val="24"/>
        </w:rPr>
      </w:pPr>
      <w:r w:rsidRPr="00337C07">
        <w:rPr>
          <w:rFonts w:ascii="Times New Roman" w:hAnsi="Times New Roman" w:cs="Times New Roman"/>
          <w:b/>
          <w:bCs/>
          <w:sz w:val="24"/>
          <w:szCs w:val="24"/>
        </w:rPr>
        <w:t>1</w:t>
      </w:r>
      <w:r w:rsidR="0038226D" w:rsidRPr="00337C07">
        <w:rPr>
          <w:rFonts w:ascii="Times New Roman" w:hAnsi="Times New Roman" w:cs="Times New Roman"/>
          <w:b/>
          <w:bCs/>
          <w:sz w:val="24"/>
          <w:szCs w:val="24"/>
        </w:rPr>
        <w:t>.6.2. Biological samples (human saliva, human serum, and human urine)</w:t>
      </w:r>
      <w:r w:rsidR="0038226D" w:rsidRPr="00337C07">
        <w:rPr>
          <w:rFonts w:ascii="Times New Roman" w:hAnsi="Times New Roman" w:cs="Times New Roman"/>
          <w:sz w:val="24"/>
          <w:szCs w:val="24"/>
        </w:rPr>
        <w:t xml:space="preserve">: Samples of human saliva, serum, and urine were gathered from healthy volunteers </w:t>
      </w:r>
      <w:r w:rsidR="00261173" w:rsidRPr="00337C07">
        <w:rPr>
          <w:rFonts w:ascii="Times New Roman" w:hAnsi="Times New Roman" w:cs="Times New Roman"/>
          <w:iCs/>
          <w:sz w:val="24"/>
          <w:szCs w:val="24"/>
        </w:rPr>
        <w:t>of Chang-Gung Memorial Hospital, IRB No:20181660B)</w:t>
      </w:r>
      <w:r w:rsidR="0038226D" w:rsidRPr="00337C07">
        <w:rPr>
          <w:rFonts w:ascii="Times New Roman" w:hAnsi="Times New Roman" w:cs="Times New Roman"/>
          <w:sz w:val="24"/>
          <w:szCs w:val="24"/>
        </w:rPr>
        <w:t xml:space="preserve">. The samples </w:t>
      </w:r>
      <w:r w:rsidR="00927A8D" w:rsidRPr="00337C07">
        <w:rPr>
          <w:rFonts w:ascii="Times New Roman" w:hAnsi="Times New Roman" w:cs="Times New Roman"/>
          <w:sz w:val="24"/>
          <w:szCs w:val="24"/>
        </w:rPr>
        <w:t>were centrifuged at 9000 rpm for 20 min to remove</w:t>
      </w:r>
      <w:r w:rsidR="0038226D" w:rsidRPr="00337C07">
        <w:rPr>
          <w:rFonts w:ascii="Times New Roman" w:hAnsi="Times New Roman" w:cs="Times New Roman"/>
          <w:sz w:val="24"/>
          <w:szCs w:val="24"/>
        </w:rPr>
        <w:t xml:space="preserve"> any precipitates. Subsequently, 2.5 mL of saliva and serum supernatant were moved to a 25 mL volumetric flask and diluted using 0.1 M PBS (pH 5.0). Likewise, 1.0 mL of the urine sample was placed into a 100 mL volumetric flask and diluted with 0.1 M PBS (pH 5.0) to the designated mark on the flask, without further processing.</w:t>
      </w:r>
    </w:p>
    <w:p w14:paraId="773F331E" w14:textId="5E2C8944" w:rsidR="0038226D" w:rsidRPr="00337C07" w:rsidRDefault="008C144B" w:rsidP="00423F75">
      <w:pPr>
        <w:spacing w:line="480" w:lineRule="auto"/>
        <w:jc w:val="both"/>
        <w:rPr>
          <w:rFonts w:ascii="Times New Roman" w:hAnsi="Times New Roman" w:cs="Times New Roman"/>
          <w:sz w:val="24"/>
          <w:szCs w:val="24"/>
        </w:rPr>
      </w:pPr>
      <w:r w:rsidRPr="00337C07">
        <w:rPr>
          <w:rFonts w:ascii="Times New Roman" w:hAnsi="Times New Roman" w:cs="Times New Roman"/>
          <w:b/>
          <w:bCs/>
          <w:sz w:val="24"/>
          <w:szCs w:val="24"/>
        </w:rPr>
        <w:t>1</w:t>
      </w:r>
      <w:r w:rsidR="0038226D" w:rsidRPr="00337C07">
        <w:rPr>
          <w:rFonts w:ascii="Times New Roman" w:hAnsi="Times New Roman" w:cs="Times New Roman"/>
          <w:b/>
          <w:bCs/>
          <w:sz w:val="24"/>
          <w:szCs w:val="24"/>
        </w:rPr>
        <w:t>.6.3. Preparation of samples for the spiked method</w:t>
      </w:r>
      <w:r w:rsidR="0038226D" w:rsidRPr="00337C07">
        <w:rPr>
          <w:rFonts w:ascii="Times New Roman" w:hAnsi="Times New Roman" w:cs="Times New Roman"/>
          <w:sz w:val="24"/>
          <w:szCs w:val="24"/>
        </w:rPr>
        <w:t xml:space="preserve">: To evaluate the practical use and analytical precision of the created electrochemical sensor, spiking experiments were conducted with actual sample matrices. The samples were first gathered and underwent standard pre-treatment processes as outlined in sections 2.6.1 and 2.6.2. Concentrations of NFT (10, 20, 30, 40, and 50 μM) were </w:t>
      </w:r>
      <w:r w:rsidR="0038226D" w:rsidRPr="00337C07">
        <w:rPr>
          <w:rFonts w:ascii="Times New Roman" w:hAnsi="Times New Roman" w:cs="Times New Roman"/>
          <w:sz w:val="24"/>
          <w:szCs w:val="24"/>
        </w:rPr>
        <w:lastRenderedPageBreak/>
        <w:t xml:space="preserve">added individually to the pretreated samples. Each spiked solution was carefully mixed and allowed to equilibrate for 10 min at room temperature to ensure effective interaction between the analyte and matrix components. The spiked samples were subsequently analysed using electrochemical methods under optimized experimental conditions. All measurements were conducted three times to guarantee the reproducibility and dependability of the results. </w:t>
      </w:r>
    </w:p>
    <w:p w14:paraId="07AD9927" w14:textId="746FDA2A" w:rsidR="002E17B1" w:rsidRPr="00337C07" w:rsidRDefault="005113FA" w:rsidP="00423F75">
      <w:pPr>
        <w:suppressAutoHyphens/>
        <w:spacing w:after="0" w:line="480" w:lineRule="auto"/>
        <w:jc w:val="both"/>
        <w:rPr>
          <w:rFonts w:ascii="Times New Roman" w:hAnsi="Times New Roman" w:cs="Times New Roman"/>
          <w:sz w:val="24"/>
          <w:szCs w:val="24"/>
        </w:rPr>
      </w:pPr>
      <w:r w:rsidRPr="00337C07">
        <w:rPr>
          <w:noProof/>
          <w:lang w:val="en-IN" w:eastAsia="en-IN"/>
        </w:rPr>
        <w:drawing>
          <wp:inline distT="0" distB="0" distL="0" distR="0" wp14:anchorId="4270FDAB" wp14:editId="4B68561E">
            <wp:extent cx="5943600" cy="2727325"/>
            <wp:effectExtent l="0" t="0" r="0" b="0"/>
            <wp:docPr id="1920461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2727325"/>
                    </a:xfrm>
                    <a:prstGeom prst="rect">
                      <a:avLst/>
                    </a:prstGeom>
                    <a:noFill/>
                    <a:ln>
                      <a:noFill/>
                    </a:ln>
                  </pic:spPr>
                </pic:pic>
              </a:graphicData>
            </a:graphic>
          </wp:inline>
        </w:drawing>
      </w:r>
      <w:r w:rsidR="002E0EB0" w:rsidRPr="00337C07">
        <w:rPr>
          <w:rFonts w:ascii="Times New Roman" w:hAnsi="Times New Roman" w:cs="Times New Roman"/>
          <w:color w:val="0F9ED5" w:themeColor="accent4"/>
        </w:rPr>
        <w:t>Fig</w:t>
      </w:r>
      <w:r w:rsidR="005E17BF" w:rsidRPr="00337C07">
        <w:rPr>
          <w:rFonts w:ascii="Times New Roman" w:hAnsi="Times New Roman" w:cs="Times New Roman"/>
          <w:color w:val="000000" w:themeColor="text1"/>
        </w:rPr>
        <w:t>.</w:t>
      </w:r>
      <w:r w:rsidR="002E0EB0" w:rsidRPr="00337C07">
        <w:rPr>
          <w:rFonts w:ascii="Times New Roman" w:hAnsi="Times New Roman" w:cs="Times New Roman"/>
          <w:color w:val="000000" w:themeColor="text1"/>
        </w:rPr>
        <w:t xml:space="preserve"> </w:t>
      </w:r>
      <w:r w:rsidR="002E0EB0" w:rsidRPr="00337C07">
        <w:rPr>
          <w:rFonts w:ascii="Times New Roman" w:hAnsi="Times New Roman" w:cs="Times New Roman"/>
          <w:color w:val="0F9ED5" w:themeColor="accent4"/>
        </w:rPr>
        <w:t>S1</w:t>
      </w:r>
      <w:r w:rsidR="005E17BF" w:rsidRPr="00337C07">
        <w:rPr>
          <w:rFonts w:ascii="Times New Roman" w:hAnsi="Times New Roman" w:cs="Times New Roman"/>
          <w:color w:val="00B0F0"/>
        </w:rPr>
        <w:t xml:space="preserve"> </w:t>
      </w:r>
      <w:r w:rsidR="002E0EB0" w:rsidRPr="00337C07">
        <w:rPr>
          <w:rFonts w:ascii="Times New Roman" w:hAnsi="Times New Roman" w:cs="Times New Roman"/>
        </w:rPr>
        <w:t xml:space="preserve">HRSEM images of </w:t>
      </w:r>
      <w:r w:rsidRPr="00337C07">
        <w:rPr>
          <w:rFonts w:ascii="Times New Roman" w:hAnsi="Times New Roman" w:cs="Times New Roman"/>
          <w:color w:val="0F9ED5" w:themeColor="accent4"/>
        </w:rPr>
        <w:t xml:space="preserve">(a) </w:t>
      </w:r>
      <w:r w:rsidR="002E0EB0" w:rsidRPr="00337C07">
        <w:rPr>
          <w:rFonts w:ascii="Times New Roman" w:hAnsi="Times New Roman" w:cs="Times New Roman"/>
          <w:sz w:val="24"/>
          <w:szCs w:val="24"/>
        </w:rPr>
        <w:t>CZ</w:t>
      </w:r>
      <w:r w:rsidRPr="00337C07">
        <w:rPr>
          <w:rFonts w:ascii="Times New Roman" w:hAnsi="Times New Roman" w:cs="Times New Roman"/>
          <w:sz w:val="24"/>
          <w:szCs w:val="24"/>
        </w:rPr>
        <w:t xml:space="preserve">, </w:t>
      </w:r>
      <w:r w:rsidRPr="00337C07">
        <w:rPr>
          <w:rFonts w:ascii="Times New Roman" w:hAnsi="Times New Roman" w:cs="Times New Roman"/>
          <w:color w:val="0F9ED5" w:themeColor="accent4"/>
          <w:sz w:val="24"/>
          <w:szCs w:val="24"/>
        </w:rPr>
        <w:t xml:space="preserve">(b) </w:t>
      </w:r>
      <w:r w:rsidRPr="00337C07">
        <w:rPr>
          <w:rFonts w:ascii="Times New Roman" w:hAnsi="Times New Roman" w:cs="Times New Roman"/>
          <w:sz w:val="24"/>
          <w:szCs w:val="24"/>
        </w:rPr>
        <w:t xml:space="preserve">CZ@N/Se500, </w:t>
      </w:r>
      <w:r w:rsidRPr="00337C07">
        <w:rPr>
          <w:rFonts w:ascii="Times New Roman" w:hAnsi="Times New Roman" w:cs="Times New Roman"/>
          <w:color w:val="0F9ED5" w:themeColor="accent4"/>
          <w:sz w:val="24"/>
          <w:szCs w:val="24"/>
        </w:rPr>
        <w:t xml:space="preserve">(c) </w:t>
      </w:r>
      <w:r w:rsidRPr="00337C07">
        <w:rPr>
          <w:rFonts w:ascii="Times New Roman" w:hAnsi="Times New Roman" w:cs="Times New Roman"/>
          <w:color w:val="000000" w:themeColor="text1"/>
          <w:sz w:val="24"/>
          <w:szCs w:val="24"/>
        </w:rPr>
        <w:t>CZ@N/Se600,</w:t>
      </w:r>
      <w:r w:rsidRPr="00337C07">
        <w:rPr>
          <w:rFonts w:ascii="Times New Roman" w:hAnsi="Times New Roman" w:cs="Times New Roman"/>
          <w:color w:val="0F9ED5" w:themeColor="accent4"/>
          <w:sz w:val="24"/>
          <w:szCs w:val="24"/>
        </w:rPr>
        <w:t xml:space="preserve"> (d) </w:t>
      </w:r>
      <w:r w:rsidRPr="00337C07">
        <w:rPr>
          <w:rFonts w:ascii="Times New Roman" w:hAnsi="Times New Roman" w:cs="Times New Roman"/>
          <w:color w:val="000000" w:themeColor="text1"/>
          <w:sz w:val="24"/>
          <w:szCs w:val="24"/>
        </w:rPr>
        <w:t>CZ@N/Se700,</w:t>
      </w:r>
      <w:r w:rsidRPr="00337C07">
        <w:rPr>
          <w:rFonts w:ascii="Times New Roman" w:hAnsi="Times New Roman" w:cs="Times New Roman"/>
          <w:color w:val="0F9ED5" w:themeColor="accent4"/>
          <w:sz w:val="24"/>
          <w:szCs w:val="24"/>
        </w:rPr>
        <w:t xml:space="preserve"> </w:t>
      </w:r>
      <w:r w:rsidRPr="00337C07">
        <w:rPr>
          <w:rFonts w:ascii="Times New Roman" w:hAnsi="Times New Roman" w:cs="Times New Roman"/>
          <w:color w:val="000000" w:themeColor="text1"/>
          <w:sz w:val="24"/>
          <w:szCs w:val="24"/>
        </w:rPr>
        <w:t>and</w:t>
      </w:r>
      <w:r w:rsidRPr="00337C07">
        <w:rPr>
          <w:rFonts w:ascii="Times New Roman" w:hAnsi="Times New Roman" w:cs="Times New Roman"/>
          <w:color w:val="0F9ED5" w:themeColor="accent4"/>
          <w:sz w:val="24"/>
          <w:szCs w:val="24"/>
        </w:rPr>
        <w:t xml:space="preserve"> (e) </w:t>
      </w:r>
      <w:r w:rsidRPr="00337C07">
        <w:rPr>
          <w:rFonts w:ascii="Times New Roman" w:hAnsi="Times New Roman" w:cs="Times New Roman"/>
          <w:sz w:val="24"/>
          <w:szCs w:val="24"/>
        </w:rPr>
        <w:t>CZ@N/Se900.</w:t>
      </w:r>
    </w:p>
    <w:p w14:paraId="39C2506F" w14:textId="77777777" w:rsidR="00423F75" w:rsidRPr="00337C07" w:rsidRDefault="00423F75" w:rsidP="00423F75">
      <w:pPr>
        <w:suppressAutoHyphens/>
        <w:spacing w:after="0" w:line="480" w:lineRule="auto"/>
        <w:jc w:val="both"/>
        <w:rPr>
          <w:rFonts w:ascii="Times New Roman" w:hAnsi="Times New Roman" w:cs="Times New Roman"/>
          <w:sz w:val="24"/>
          <w:szCs w:val="24"/>
        </w:rPr>
      </w:pPr>
    </w:p>
    <w:p w14:paraId="0790964F" w14:textId="783585C9" w:rsidR="0038226D" w:rsidRPr="00337C07" w:rsidRDefault="002E17B1" w:rsidP="00423F75">
      <w:pPr>
        <w:spacing w:line="480" w:lineRule="auto"/>
        <w:jc w:val="both"/>
        <w:rPr>
          <w:rFonts w:ascii="Times New Roman" w:hAnsi="Times New Roman" w:cs="Times New Roman"/>
          <w:sz w:val="24"/>
          <w:szCs w:val="24"/>
        </w:rPr>
      </w:pPr>
      <w:r w:rsidRPr="00337C07">
        <w:rPr>
          <w:rFonts w:ascii="Times New Roman" w:hAnsi="Times New Roman" w:cs="Times New Roman"/>
          <w:sz w:val="24"/>
          <w:szCs w:val="24"/>
        </w:rPr>
        <w:t>The pristine Se exhibited sharp diffraction peaks at 2θ values of 23.5°, 29.7°, 41.3°, and 43.6°, which correspond to its orthorhombic phase (JCPDS No. 06-0362)</w:t>
      </w:r>
      <w:r w:rsidR="00B00E83" w:rsidRPr="00337C07">
        <w:rPr>
          <w:rFonts w:ascii="Times New Roman" w:hAnsi="Times New Roman" w:cs="Times New Roman"/>
          <w:sz w:val="24"/>
          <w:szCs w:val="24"/>
        </w:rPr>
        <w:t>.</w:t>
      </w:r>
      <w:r w:rsidRPr="00337C07">
        <w:rPr>
          <w:rFonts w:ascii="Times New Roman" w:hAnsi="Times New Roman" w:cs="Times New Roman"/>
          <w:sz w:val="24"/>
          <w:szCs w:val="24"/>
        </w:rPr>
        <w:fldChar w:fldCharType="begin" w:fldLock="1"/>
      </w:r>
      <w:r w:rsidR="00C778FF" w:rsidRPr="00337C07">
        <w:rPr>
          <w:rFonts w:ascii="Times New Roman" w:hAnsi="Times New Roman" w:cs="Times New Roman"/>
          <w:sz w:val="24"/>
          <w:szCs w:val="24"/>
        </w:rPr>
        <w:instrText>ADDIN CSL_CITATION {"citationItems":[{"id":"ITEM-1","itemData":{"DOI":"10.1021/acsami.7b14380","ISSN":"19448252","PMID":"29112371","abstract":"The substitution of Se for S as cathode for rechargeable batteries, which confine selenium in porous carbon, attracts much attention as a potential area of research for energy storage systems. To date, there are no reports about metal-organic frameworks (MOFs) to use for Na-Se batteries. Herein, MOFs-derived nitrogen-doped porous carbon polyhedrons (NPCPs) have been obtained via facile synthesis and annealing treatment. Se is encapsulated into the mesopores of carbon polyhedrons homogeneously by melt-diffusion process to form Se/NPCPs composite, using as cathode for advanced Na-Se batteries. Se/NPCPs cathode exhibits excellent rate capabilities of 351.6 and 307.8 at 0.5C and 2C, respectively, along with good cycling performance with high Coulombic efficiency of 99.7% and slow decay rate of 0.05% per cycle after 1000 cycles at 2C, which result from the NPCPs having a unique porous structure to accommodate volumetric expansion of Se during discharge-charge processes. Nitrogen doping could enhance the electrical conductivity of carbon matrix and facilitate rapid charge transfer.","author":[{"dropping-particle":"","family":"Xu","given":"Qiuju","non-dropping-particle":"","parse-names":false,"suffix":""},{"dropping-particle":"","family":"Liu","given":"Ting","non-dropping-particle":"","parse-names":false,"suffix":""},{"dropping-particle":"","family":"Li","given":"Yi","non-dropping-particle":"","parse-names":false,"suffix":""},{"dropping-particle":"","family":"Hu","given":"Linyu","non-dropping-particle":"","parse-names":false,"suffix":""},{"dropping-particle":"","family":"Dai","given":"Chunlong","non-dropping-particle":"","parse-names":false,"suffix":""},{"dropping-particle":"","family":"Zhang","given":"Youquan","non-dropping-particle":"","parse-names":false,"suffix":""},{"dropping-particle":"","family":"Li","given":"Yan","non-dropping-particle":"","parse-names":false,"suffix":""},{"dropping-particle":"","family":"Liu","given":"Dingyu","non-dropping-particle":"","parse-names":false,"suffix":""},{"dropping-particle":"","family":"Xu","given":"Maowen","non-dropping-particle":"","parse-names":false,"suffix":""}],"container-title":"ACS Applied Materials and Interfaces","id":"ITEM-1","issue":"47","issued":{"date-parts":[["2017"]]},"page":"41339-41346","title":"Selenium Encapsulated into Metal-Organic Frameworks Derived N-Doped Porous Carbon Polyhedrons as Cathode for Na-Se Batteries","type":"article-journal","volume":"9"},"uris":["http://www.mendeley.com/documents/?uuid=49dac73c-697e-451b-ad9c-9eae6c48a5da"]}],"mendeley":{"formattedCitation":"[2]","plainTextFormattedCitation":"[2]","previouslyFormattedCitation":"[2]"},"properties":{"noteIndex":0},"schema":"https://github.com/citation-style-language/schema/raw/master/csl-citation.json"}</w:instrText>
      </w:r>
      <w:r w:rsidRPr="00337C07">
        <w:rPr>
          <w:rFonts w:ascii="Times New Roman" w:hAnsi="Times New Roman" w:cs="Times New Roman"/>
          <w:sz w:val="24"/>
          <w:szCs w:val="24"/>
        </w:rPr>
        <w:fldChar w:fldCharType="separate"/>
      </w:r>
      <w:r w:rsidR="0031053D" w:rsidRPr="00337C07">
        <w:rPr>
          <w:rFonts w:ascii="Times New Roman" w:hAnsi="Times New Roman" w:cs="Times New Roman"/>
          <w:noProof/>
          <w:sz w:val="24"/>
          <w:szCs w:val="24"/>
        </w:rPr>
        <w:t>[2]</w:t>
      </w:r>
      <w:r w:rsidRPr="00337C07">
        <w:rPr>
          <w:rFonts w:ascii="Times New Roman" w:hAnsi="Times New Roman" w:cs="Times New Roman"/>
          <w:sz w:val="24"/>
          <w:szCs w:val="24"/>
        </w:rPr>
        <w:fldChar w:fldCharType="end"/>
      </w:r>
      <w:r w:rsidRPr="00337C07">
        <w:rPr>
          <w:rFonts w:ascii="Times New Roman" w:hAnsi="Times New Roman" w:cs="Times New Roman"/>
          <w:sz w:val="24"/>
          <w:szCs w:val="24"/>
        </w:rPr>
        <w:t xml:space="preserve"> The XRD curve of CZ@Se500 and CZ@Se600 exhibited the characteristic diffraction peaks of Se, demonstrating the partial preservation of crystalline selenium at lower selenization temperatures. As the temperature increased to 700 °C, the Se diffraction peaks became less prominent, suggesting gradual diffusion of Se into the carbon matrix and interaction with Co-based species. At 900 °C, the diffraction pattern showed well-defined crystalline peaks assigned to Co and its selenides. In contrast, the </w:t>
      </w:r>
      <w:r w:rsidRPr="00337C07">
        <w:rPr>
          <w:rFonts w:ascii="Times New Roman" w:hAnsi="Times New Roman" w:cs="Times New Roman"/>
          <w:sz w:val="24"/>
          <w:szCs w:val="24"/>
        </w:rPr>
        <w:lastRenderedPageBreak/>
        <w:t>characteristic Se peaks disappeared, confirming complete incorporation of Se into the Co-based carbon framework for CZ@</w:t>
      </w:r>
      <w:r w:rsidR="00EF2E46" w:rsidRPr="00337C07">
        <w:rPr>
          <w:rFonts w:ascii="Times New Roman" w:hAnsi="Times New Roman" w:cs="Times New Roman"/>
          <w:sz w:val="24"/>
          <w:szCs w:val="24"/>
        </w:rPr>
        <w:t>N/</w:t>
      </w:r>
      <w:r w:rsidRPr="00337C07">
        <w:rPr>
          <w:rFonts w:ascii="Times New Roman" w:hAnsi="Times New Roman" w:cs="Times New Roman"/>
          <w:sz w:val="24"/>
          <w:szCs w:val="24"/>
        </w:rPr>
        <w:t>Se900. The disappearance or weakening of Se crystalline peaks in CZ@</w:t>
      </w:r>
      <w:r w:rsidR="00EF2E46" w:rsidRPr="00337C07">
        <w:rPr>
          <w:rFonts w:ascii="Times New Roman" w:hAnsi="Times New Roman" w:cs="Times New Roman"/>
          <w:sz w:val="24"/>
          <w:szCs w:val="24"/>
        </w:rPr>
        <w:t>N/</w:t>
      </w:r>
      <w:r w:rsidRPr="00337C07">
        <w:rPr>
          <w:rFonts w:ascii="Times New Roman" w:hAnsi="Times New Roman" w:cs="Times New Roman"/>
          <w:sz w:val="24"/>
          <w:szCs w:val="24"/>
        </w:rPr>
        <w:t>Se500, CZ@</w:t>
      </w:r>
      <w:r w:rsidR="00EF2E46" w:rsidRPr="00337C07">
        <w:rPr>
          <w:rFonts w:ascii="Times New Roman" w:hAnsi="Times New Roman" w:cs="Times New Roman"/>
          <w:sz w:val="24"/>
          <w:szCs w:val="24"/>
        </w:rPr>
        <w:t>N/</w:t>
      </w:r>
      <w:r w:rsidRPr="00337C07">
        <w:rPr>
          <w:rFonts w:ascii="Times New Roman" w:hAnsi="Times New Roman" w:cs="Times New Roman"/>
          <w:sz w:val="24"/>
          <w:szCs w:val="24"/>
        </w:rPr>
        <w:t>Se600, CZ@</w:t>
      </w:r>
      <w:r w:rsidR="00EF2E46" w:rsidRPr="00337C07">
        <w:rPr>
          <w:rFonts w:ascii="Times New Roman" w:hAnsi="Times New Roman" w:cs="Times New Roman"/>
          <w:sz w:val="24"/>
          <w:szCs w:val="24"/>
        </w:rPr>
        <w:t>N/</w:t>
      </w:r>
      <w:r w:rsidRPr="00337C07">
        <w:rPr>
          <w:rFonts w:ascii="Times New Roman" w:hAnsi="Times New Roman" w:cs="Times New Roman"/>
          <w:sz w:val="24"/>
          <w:szCs w:val="24"/>
        </w:rPr>
        <w:t>Se700, and CZ@</w:t>
      </w:r>
      <w:r w:rsidR="00EF2E46" w:rsidRPr="00337C07">
        <w:rPr>
          <w:rFonts w:ascii="Times New Roman" w:hAnsi="Times New Roman" w:cs="Times New Roman"/>
          <w:sz w:val="24"/>
          <w:szCs w:val="24"/>
        </w:rPr>
        <w:t>N/</w:t>
      </w:r>
      <w:r w:rsidRPr="00337C07">
        <w:rPr>
          <w:rFonts w:ascii="Times New Roman" w:hAnsi="Times New Roman" w:cs="Times New Roman"/>
          <w:sz w:val="24"/>
          <w:szCs w:val="24"/>
        </w:rPr>
        <w:t>Se900 indicates that selenium becomes well-dispersed or incorporated into the matrix, particularly at 800 °C, where no distinct Se peaks are detected, implying atomic-level dispersion or amorphous transformation</w:t>
      </w:r>
      <w:r w:rsidR="00190A31" w:rsidRPr="00337C07">
        <w:rPr>
          <w:rFonts w:ascii="Times New Roman" w:hAnsi="Times New Roman" w:cs="Times New Roman"/>
          <w:sz w:val="24"/>
          <w:szCs w:val="24"/>
        </w:rPr>
        <w:t>.</w:t>
      </w:r>
    </w:p>
    <w:p w14:paraId="28A47BC1" w14:textId="70482D21" w:rsidR="00E04A8E" w:rsidRPr="00337C07" w:rsidRDefault="0050403D" w:rsidP="00423F75">
      <w:pPr>
        <w:spacing w:line="480" w:lineRule="auto"/>
        <w:jc w:val="both"/>
        <w:rPr>
          <w:rFonts w:ascii="Times New Roman" w:hAnsi="Times New Roman" w:cs="Times New Roman"/>
          <w:sz w:val="24"/>
          <w:szCs w:val="24"/>
        </w:rPr>
      </w:pPr>
      <w:r w:rsidRPr="00337C07">
        <w:rPr>
          <w:noProof/>
          <w:lang w:val="en-IN" w:eastAsia="en-IN"/>
        </w:rPr>
        <w:drawing>
          <wp:inline distT="0" distB="0" distL="0" distR="0" wp14:anchorId="6C070910" wp14:editId="0C5D2887">
            <wp:extent cx="5943600" cy="5780405"/>
            <wp:effectExtent l="0" t="0" r="0" b="0"/>
            <wp:docPr id="451203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5780405"/>
                    </a:xfrm>
                    <a:prstGeom prst="rect">
                      <a:avLst/>
                    </a:prstGeom>
                    <a:noFill/>
                    <a:ln>
                      <a:noFill/>
                    </a:ln>
                  </pic:spPr>
                </pic:pic>
              </a:graphicData>
            </a:graphic>
          </wp:inline>
        </w:drawing>
      </w:r>
      <w:r w:rsidR="00587925" w:rsidRPr="00337C07">
        <w:rPr>
          <w:rFonts w:ascii="Times New Roman" w:hAnsi="Times New Roman" w:cs="Times New Roman"/>
          <w:color w:val="00B0F0"/>
          <w:sz w:val="24"/>
          <w:szCs w:val="24"/>
        </w:rPr>
        <w:t>Fig</w:t>
      </w:r>
      <w:r w:rsidR="00587925" w:rsidRPr="00337C07">
        <w:rPr>
          <w:rFonts w:ascii="Times New Roman" w:hAnsi="Times New Roman" w:cs="Times New Roman"/>
          <w:color w:val="000000" w:themeColor="text1"/>
          <w:sz w:val="24"/>
          <w:szCs w:val="24"/>
        </w:rPr>
        <w:t>.</w:t>
      </w:r>
      <w:r w:rsidR="00587925" w:rsidRPr="00337C07">
        <w:rPr>
          <w:rFonts w:ascii="Times New Roman" w:hAnsi="Times New Roman" w:cs="Times New Roman"/>
          <w:color w:val="00B0F0"/>
          <w:sz w:val="24"/>
          <w:szCs w:val="24"/>
        </w:rPr>
        <w:t xml:space="preserve"> S</w:t>
      </w:r>
      <w:r w:rsidR="00DD2ABD" w:rsidRPr="00337C07">
        <w:rPr>
          <w:rFonts w:ascii="Times New Roman" w:hAnsi="Times New Roman" w:cs="Times New Roman"/>
          <w:color w:val="00B0F0"/>
          <w:sz w:val="24"/>
          <w:szCs w:val="24"/>
        </w:rPr>
        <w:t>2</w:t>
      </w:r>
      <w:r w:rsidR="00587925" w:rsidRPr="00337C07">
        <w:rPr>
          <w:rFonts w:ascii="Times New Roman" w:hAnsi="Times New Roman" w:cs="Times New Roman"/>
          <w:sz w:val="24"/>
          <w:szCs w:val="24"/>
        </w:rPr>
        <w:t xml:space="preserve"> </w:t>
      </w:r>
      <w:r w:rsidR="00587925" w:rsidRPr="00337C07">
        <w:rPr>
          <w:rFonts w:ascii="Times New Roman" w:hAnsi="Times New Roman" w:cs="Times New Roman"/>
          <w:color w:val="00B0F0"/>
          <w:sz w:val="24"/>
          <w:szCs w:val="24"/>
        </w:rPr>
        <w:t xml:space="preserve">(a) </w:t>
      </w:r>
      <w:r w:rsidR="00DD2ABD" w:rsidRPr="00337C07">
        <w:rPr>
          <w:rFonts w:ascii="Times New Roman" w:hAnsi="Times New Roman" w:cs="Times New Roman"/>
          <w:sz w:val="24"/>
          <w:szCs w:val="24"/>
        </w:rPr>
        <w:t xml:space="preserve">XRD spectra of </w:t>
      </w:r>
      <w:r w:rsidR="00DD2ABD" w:rsidRPr="00337C07">
        <w:rPr>
          <w:rFonts w:ascii="Times New Roman" w:hAnsi="Times New Roman" w:cs="Times New Roman"/>
          <w:bCs/>
          <w:sz w:val="24"/>
          <w:szCs w:val="24"/>
        </w:rPr>
        <w:t>CZ@N/Se500</w:t>
      </w:r>
      <w:r w:rsidR="00587925" w:rsidRPr="00337C07">
        <w:rPr>
          <w:rFonts w:ascii="Times New Roman" w:hAnsi="Times New Roman" w:cs="Times New Roman"/>
          <w:sz w:val="24"/>
          <w:szCs w:val="24"/>
        </w:rPr>
        <w:t xml:space="preserve">, </w:t>
      </w:r>
      <w:r w:rsidR="00DD2ABD" w:rsidRPr="00337C07">
        <w:rPr>
          <w:rFonts w:ascii="Times New Roman" w:hAnsi="Times New Roman" w:cs="Times New Roman"/>
          <w:bCs/>
          <w:sz w:val="24"/>
          <w:szCs w:val="24"/>
        </w:rPr>
        <w:t xml:space="preserve">CZ@N/Se600, CZ@N/Se700, and CZ@N/Se700. </w:t>
      </w:r>
      <w:r w:rsidR="00DD2ABD" w:rsidRPr="00337C07">
        <w:rPr>
          <w:rFonts w:ascii="Times New Roman" w:hAnsi="Times New Roman" w:cs="Times New Roman"/>
          <w:color w:val="00B0F0"/>
          <w:sz w:val="24"/>
          <w:szCs w:val="24"/>
        </w:rPr>
        <w:t>(b)</w:t>
      </w:r>
      <w:r w:rsidR="00DD2ABD" w:rsidRPr="00337C07">
        <w:rPr>
          <w:rFonts w:ascii="Times New Roman" w:hAnsi="Times New Roman" w:cs="Times New Roman"/>
          <w:bCs/>
          <w:color w:val="0F9ED5" w:themeColor="accent4"/>
          <w:sz w:val="24"/>
          <w:szCs w:val="24"/>
        </w:rPr>
        <w:t xml:space="preserve"> </w:t>
      </w:r>
      <w:r w:rsidR="00DD2ABD" w:rsidRPr="00337C07">
        <w:rPr>
          <w:rFonts w:ascii="Times New Roman" w:hAnsi="Times New Roman" w:cs="Times New Roman"/>
          <w:color w:val="000000" w:themeColor="text1"/>
          <w:sz w:val="24"/>
          <w:szCs w:val="24"/>
        </w:rPr>
        <w:lastRenderedPageBreak/>
        <w:t>FTIR</w:t>
      </w:r>
      <w:r w:rsidR="00DD2ABD" w:rsidRPr="00337C07">
        <w:rPr>
          <w:rFonts w:ascii="Times New Roman" w:hAnsi="Times New Roman" w:cs="Times New Roman"/>
          <w:color w:val="00B0F0"/>
          <w:sz w:val="24"/>
          <w:szCs w:val="24"/>
        </w:rPr>
        <w:t xml:space="preserve"> </w:t>
      </w:r>
      <w:r w:rsidR="00587925" w:rsidRPr="00337C07">
        <w:rPr>
          <w:rFonts w:ascii="Times New Roman" w:hAnsi="Times New Roman" w:cs="Times New Roman"/>
          <w:color w:val="00B0F0"/>
          <w:sz w:val="24"/>
          <w:szCs w:val="24"/>
        </w:rPr>
        <w:t>(</w:t>
      </w:r>
      <w:r w:rsidR="00E04A8E" w:rsidRPr="00337C07">
        <w:rPr>
          <w:rFonts w:ascii="Times New Roman" w:hAnsi="Times New Roman" w:cs="Times New Roman"/>
          <w:color w:val="00B0F0"/>
          <w:sz w:val="24"/>
          <w:szCs w:val="24"/>
        </w:rPr>
        <w:t>c</w:t>
      </w:r>
      <w:r w:rsidR="00587925" w:rsidRPr="00337C07">
        <w:rPr>
          <w:rFonts w:ascii="Times New Roman" w:hAnsi="Times New Roman" w:cs="Times New Roman"/>
          <w:color w:val="00B0F0"/>
          <w:sz w:val="24"/>
          <w:szCs w:val="24"/>
        </w:rPr>
        <w:t xml:space="preserve">) </w:t>
      </w:r>
      <w:r w:rsidR="00587925" w:rsidRPr="00337C07">
        <w:rPr>
          <w:rFonts w:ascii="Times New Roman" w:hAnsi="Times New Roman" w:cs="Times New Roman"/>
          <w:sz w:val="24"/>
          <w:szCs w:val="24"/>
        </w:rPr>
        <w:t xml:space="preserve">Raman, </w:t>
      </w:r>
      <w:r w:rsidR="00587925" w:rsidRPr="00337C07">
        <w:rPr>
          <w:rFonts w:ascii="Times New Roman" w:hAnsi="Times New Roman" w:cs="Times New Roman"/>
          <w:color w:val="00B0F0"/>
          <w:sz w:val="24"/>
          <w:szCs w:val="24"/>
        </w:rPr>
        <w:t>(</w:t>
      </w:r>
      <w:r w:rsidR="00E04A8E" w:rsidRPr="00337C07">
        <w:rPr>
          <w:rFonts w:ascii="Times New Roman" w:hAnsi="Times New Roman" w:cs="Times New Roman"/>
          <w:color w:val="00B0F0"/>
          <w:sz w:val="24"/>
          <w:szCs w:val="24"/>
        </w:rPr>
        <w:t>d</w:t>
      </w:r>
      <w:r w:rsidR="00587925" w:rsidRPr="00337C07">
        <w:rPr>
          <w:rFonts w:ascii="Times New Roman" w:hAnsi="Times New Roman" w:cs="Times New Roman"/>
          <w:color w:val="00B0F0"/>
          <w:sz w:val="24"/>
          <w:szCs w:val="24"/>
        </w:rPr>
        <w:t xml:space="preserve">) </w:t>
      </w:r>
      <w:r w:rsidR="00587925" w:rsidRPr="00337C07">
        <w:rPr>
          <w:rFonts w:ascii="Times New Roman" w:hAnsi="Times New Roman" w:cs="Times New Roman"/>
          <w:sz w:val="24"/>
          <w:szCs w:val="24"/>
        </w:rPr>
        <w:t>XPS survey spectra of CZ,</w:t>
      </w:r>
      <w:r w:rsidR="00587925" w:rsidRPr="00337C07">
        <w:rPr>
          <w:rFonts w:ascii="Times New Roman" w:hAnsi="Times New Roman" w:cs="Times New Roman"/>
          <w:bCs/>
          <w:sz w:val="24"/>
          <w:szCs w:val="24"/>
        </w:rPr>
        <w:t xml:space="preserve"> </w:t>
      </w:r>
      <w:r w:rsidR="00E04A8E" w:rsidRPr="00337C07">
        <w:rPr>
          <w:rFonts w:ascii="Times New Roman" w:hAnsi="Times New Roman" w:cs="Times New Roman"/>
          <w:bCs/>
          <w:sz w:val="24"/>
          <w:szCs w:val="24"/>
        </w:rPr>
        <w:t>CZ@N/Se500</w:t>
      </w:r>
      <w:r w:rsidR="00E04A8E" w:rsidRPr="00337C07">
        <w:rPr>
          <w:rFonts w:ascii="Times New Roman" w:hAnsi="Times New Roman" w:cs="Times New Roman"/>
          <w:sz w:val="24"/>
          <w:szCs w:val="24"/>
        </w:rPr>
        <w:t xml:space="preserve">, </w:t>
      </w:r>
      <w:r w:rsidR="00E04A8E" w:rsidRPr="00337C07">
        <w:rPr>
          <w:rFonts w:ascii="Times New Roman" w:hAnsi="Times New Roman" w:cs="Times New Roman"/>
          <w:bCs/>
          <w:sz w:val="24"/>
          <w:szCs w:val="24"/>
        </w:rPr>
        <w:t>CZ@N/Se600, CZ@N/Se700, CZ@N/Se800, and CZ@N/Se700.</w:t>
      </w:r>
    </w:p>
    <w:p w14:paraId="12389F63" w14:textId="77777777" w:rsidR="00423F75" w:rsidRPr="00337C07" w:rsidRDefault="00423F75" w:rsidP="00423F75">
      <w:pPr>
        <w:spacing w:line="480" w:lineRule="auto"/>
        <w:jc w:val="both"/>
        <w:rPr>
          <w:rFonts w:ascii="Times New Roman" w:hAnsi="Times New Roman" w:cs="Times New Roman"/>
          <w:bCs/>
          <w:sz w:val="24"/>
          <w:szCs w:val="24"/>
        </w:rPr>
      </w:pPr>
    </w:p>
    <w:p w14:paraId="49FCB01B" w14:textId="7A208C57" w:rsidR="00E04A8E" w:rsidRPr="00337C07" w:rsidRDefault="00E04A8E" w:rsidP="00423F75">
      <w:pPr>
        <w:spacing w:line="480" w:lineRule="auto"/>
        <w:jc w:val="both"/>
        <w:rPr>
          <w:rFonts w:ascii="Times New Roman" w:hAnsi="Times New Roman" w:cs="Times New Roman"/>
          <w:bCs/>
          <w:sz w:val="24"/>
          <w:szCs w:val="24"/>
        </w:rPr>
      </w:pPr>
      <w:r w:rsidRPr="00337C07">
        <w:rPr>
          <w:noProof/>
          <w:lang w:val="en-IN" w:eastAsia="en-IN"/>
        </w:rPr>
        <w:drawing>
          <wp:inline distT="0" distB="0" distL="0" distR="0" wp14:anchorId="3EF1E6DA" wp14:editId="7C8868DB">
            <wp:extent cx="5943600" cy="5270500"/>
            <wp:effectExtent l="0" t="0" r="0" b="6350"/>
            <wp:docPr id="8652145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5270500"/>
                    </a:xfrm>
                    <a:prstGeom prst="rect">
                      <a:avLst/>
                    </a:prstGeom>
                    <a:noFill/>
                    <a:ln>
                      <a:noFill/>
                    </a:ln>
                  </pic:spPr>
                </pic:pic>
              </a:graphicData>
            </a:graphic>
          </wp:inline>
        </w:drawing>
      </w:r>
      <w:r w:rsidRPr="00337C07">
        <w:rPr>
          <w:rFonts w:ascii="Times New Roman" w:hAnsi="Times New Roman" w:cs="Times New Roman"/>
          <w:color w:val="00B0F0"/>
          <w:sz w:val="24"/>
          <w:szCs w:val="24"/>
        </w:rPr>
        <w:t>Fig</w:t>
      </w:r>
      <w:r w:rsidRPr="00337C07">
        <w:rPr>
          <w:rFonts w:ascii="Times New Roman" w:hAnsi="Times New Roman" w:cs="Times New Roman"/>
          <w:color w:val="000000" w:themeColor="text1"/>
          <w:sz w:val="24"/>
          <w:szCs w:val="24"/>
        </w:rPr>
        <w:t>.</w:t>
      </w:r>
      <w:r w:rsidRPr="00337C07">
        <w:rPr>
          <w:rFonts w:ascii="Times New Roman" w:hAnsi="Times New Roman" w:cs="Times New Roman"/>
          <w:color w:val="00B0F0"/>
          <w:sz w:val="24"/>
          <w:szCs w:val="24"/>
        </w:rPr>
        <w:t xml:space="preserve"> S3</w:t>
      </w:r>
      <w:r w:rsidRPr="00337C07">
        <w:rPr>
          <w:rFonts w:ascii="Times New Roman" w:hAnsi="Times New Roman" w:cs="Times New Roman"/>
          <w:sz w:val="24"/>
          <w:szCs w:val="24"/>
        </w:rPr>
        <w:t xml:space="preserve"> </w:t>
      </w:r>
      <w:r w:rsidR="00587925" w:rsidRPr="00337C07">
        <w:rPr>
          <w:rFonts w:ascii="Times New Roman" w:hAnsi="Times New Roman" w:cs="Times New Roman"/>
          <w:sz w:val="24"/>
          <w:szCs w:val="24"/>
        </w:rPr>
        <w:t xml:space="preserve">High-resolution </w:t>
      </w:r>
      <w:r w:rsidR="008F437C" w:rsidRPr="00337C07">
        <w:rPr>
          <w:rFonts w:ascii="Times New Roman" w:hAnsi="Times New Roman" w:cs="Times New Roman"/>
          <w:sz w:val="24"/>
          <w:szCs w:val="24"/>
        </w:rPr>
        <w:t xml:space="preserve">XPS </w:t>
      </w:r>
      <w:r w:rsidR="00587925" w:rsidRPr="00337C07">
        <w:rPr>
          <w:rFonts w:ascii="Times New Roman" w:hAnsi="Times New Roman" w:cs="Times New Roman"/>
          <w:sz w:val="24"/>
          <w:szCs w:val="24"/>
        </w:rPr>
        <w:t xml:space="preserve">spectra of </w:t>
      </w:r>
      <w:r w:rsidRPr="00337C07">
        <w:rPr>
          <w:rFonts w:ascii="Times New Roman" w:hAnsi="Times New Roman" w:cs="Times New Roman"/>
          <w:sz w:val="24"/>
          <w:szCs w:val="24"/>
        </w:rPr>
        <w:t xml:space="preserve">O </w:t>
      </w:r>
      <w:r w:rsidRPr="00337C07">
        <w:rPr>
          <w:rFonts w:ascii="Times New Roman" w:hAnsi="Times New Roman" w:cs="Times New Roman"/>
          <w:i/>
          <w:iCs/>
          <w:sz w:val="24"/>
          <w:szCs w:val="24"/>
        </w:rPr>
        <w:t>1s</w:t>
      </w:r>
      <w:r w:rsidRPr="00337C07">
        <w:rPr>
          <w:rFonts w:ascii="Times New Roman" w:hAnsi="Times New Roman" w:cs="Times New Roman"/>
          <w:sz w:val="24"/>
          <w:szCs w:val="24"/>
        </w:rPr>
        <w:t xml:space="preserve"> of </w:t>
      </w:r>
      <w:r w:rsidR="00587925" w:rsidRPr="00337C07">
        <w:rPr>
          <w:rFonts w:ascii="Times New Roman" w:hAnsi="Times New Roman" w:cs="Times New Roman"/>
          <w:sz w:val="24"/>
          <w:szCs w:val="24"/>
        </w:rPr>
        <w:t>CZ@</w:t>
      </w:r>
      <w:r w:rsidRPr="00337C07">
        <w:rPr>
          <w:rFonts w:ascii="Times New Roman" w:hAnsi="Times New Roman" w:cs="Times New Roman"/>
          <w:sz w:val="24"/>
          <w:szCs w:val="24"/>
        </w:rPr>
        <w:t>N/</w:t>
      </w:r>
      <w:r w:rsidR="00587925" w:rsidRPr="00337C07">
        <w:rPr>
          <w:rFonts w:ascii="Times New Roman" w:hAnsi="Times New Roman" w:cs="Times New Roman"/>
          <w:sz w:val="24"/>
          <w:szCs w:val="24"/>
        </w:rPr>
        <w:t>Se800</w:t>
      </w:r>
      <w:r w:rsidRPr="00337C07">
        <w:rPr>
          <w:rFonts w:ascii="Times New Roman" w:hAnsi="Times New Roman" w:cs="Times New Roman"/>
          <w:sz w:val="24"/>
          <w:szCs w:val="24"/>
        </w:rPr>
        <w:t>.</w:t>
      </w:r>
    </w:p>
    <w:p w14:paraId="2EB4F01F" w14:textId="2340063D" w:rsidR="00587925" w:rsidRPr="00337C07" w:rsidRDefault="00AD42D8" w:rsidP="00423F75">
      <w:pPr>
        <w:spacing w:line="480" w:lineRule="auto"/>
        <w:jc w:val="both"/>
        <w:rPr>
          <w:rFonts w:ascii="Times New Roman" w:hAnsi="Times New Roman" w:cs="Times New Roman"/>
          <w:sz w:val="24"/>
          <w:szCs w:val="24"/>
        </w:rPr>
      </w:pPr>
      <w:r w:rsidRPr="00337C07">
        <w:rPr>
          <w:noProof/>
          <w:lang w:val="en-IN" w:eastAsia="en-IN"/>
        </w:rPr>
        <w:lastRenderedPageBreak/>
        <w:drawing>
          <wp:inline distT="0" distB="0" distL="0" distR="0" wp14:anchorId="6E4D80B4" wp14:editId="5C0CCB72">
            <wp:extent cx="5943600" cy="2392045"/>
            <wp:effectExtent l="0" t="0" r="0" b="8255"/>
            <wp:docPr id="9367716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2392045"/>
                    </a:xfrm>
                    <a:prstGeom prst="rect">
                      <a:avLst/>
                    </a:prstGeom>
                    <a:noFill/>
                    <a:ln>
                      <a:noFill/>
                    </a:ln>
                  </pic:spPr>
                </pic:pic>
              </a:graphicData>
            </a:graphic>
          </wp:inline>
        </w:drawing>
      </w:r>
      <w:r w:rsidR="00587925" w:rsidRPr="00337C07">
        <w:rPr>
          <w:rFonts w:ascii="Times New Roman" w:hAnsi="Times New Roman" w:cs="Times New Roman"/>
          <w:color w:val="00B0F0"/>
          <w:sz w:val="24"/>
          <w:szCs w:val="24"/>
        </w:rPr>
        <w:t>Fig</w:t>
      </w:r>
      <w:r w:rsidR="00587925" w:rsidRPr="00337C07">
        <w:rPr>
          <w:rFonts w:ascii="Times New Roman" w:hAnsi="Times New Roman" w:cs="Times New Roman"/>
          <w:color w:val="000000" w:themeColor="text1"/>
          <w:sz w:val="24"/>
          <w:szCs w:val="24"/>
        </w:rPr>
        <w:t>.</w:t>
      </w:r>
      <w:r w:rsidR="00587925" w:rsidRPr="00337C07">
        <w:rPr>
          <w:rFonts w:ascii="Times New Roman" w:hAnsi="Times New Roman" w:cs="Times New Roman"/>
          <w:color w:val="00B0F0"/>
          <w:sz w:val="24"/>
          <w:szCs w:val="24"/>
        </w:rPr>
        <w:t xml:space="preserve"> S</w:t>
      </w:r>
      <w:r w:rsidR="00E04A8E" w:rsidRPr="00337C07">
        <w:rPr>
          <w:rFonts w:ascii="Times New Roman" w:hAnsi="Times New Roman" w:cs="Times New Roman"/>
          <w:color w:val="00B0F0"/>
          <w:sz w:val="24"/>
          <w:szCs w:val="24"/>
        </w:rPr>
        <w:t>4</w:t>
      </w:r>
      <w:r w:rsidR="00587925" w:rsidRPr="00337C07">
        <w:rPr>
          <w:rFonts w:ascii="Times New Roman" w:hAnsi="Times New Roman" w:cs="Times New Roman"/>
          <w:sz w:val="24"/>
          <w:szCs w:val="24"/>
        </w:rPr>
        <w:t xml:space="preserve"> </w:t>
      </w:r>
      <w:r w:rsidR="00587925" w:rsidRPr="00337C07">
        <w:rPr>
          <w:rFonts w:ascii="Times New Roman" w:hAnsi="Times New Roman" w:cs="Times New Roman"/>
          <w:color w:val="00B0F0"/>
          <w:sz w:val="24"/>
          <w:szCs w:val="24"/>
        </w:rPr>
        <w:t>(a)</w:t>
      </w:r>
      <w:r w:rsidR="00587925" w:rsidRPr="00337C07">
        <w:rPr>
          <w:rFonts w:ascii="Times New Roman" w:hAnsi="Times New Roman" w:cs="Times New Roman"/>
          <w:b/>
          <w:bCs/>
          <w:color w:val="00B0F0"/>
          <w:sz w:val="24"/>
          <w:szCs w:val="24"/>
        </w:rPr>
        <w:t xml:space="preserve"> </w:t>
      </w:r>
      <w:r w:rsidR="00587925" w:rsidRPr="00337C07">
        <w:rPr>
          <w:rFonts w:ascii="Times New Roman" w:hAnsi="Times New Roman" w:cs="Times New Roman"/>
          <w:sz w:val="24"/>
          <w:szCs w:val="24"/>
        </w:rPr>
        <w:t xml:space="preserve">Bar graph representation of various interferents </w:t>
      </w:r>
      <w:r w:rsidR="00587925" w:rsidRPr="00337C07">
        <w:rPr>
          <w:rFonts w:ascii="Times New Roman" w:hAnsi="Times New Roman" w:cs="Times New Roman"/>
          <w:i/>
          <w:iCs/>
          <w:sz w:val="24"/>
          <w:szCs w:val="24"/>
        </w:rPr>
        <w:t>vs.</w:t>
      </w:r>
      <w:r w:rsidR="00587925" w:rsidRPr="00337C07">
        <w:rPr>
          <w:rFonts w:ascii="Times New Roman" w:hAnsi="Times New Roman" w:cs="Times New Roman"/>
          <w:sz w:val="24"/>
          <w:szCs w:val="24"/>
        </w:rPr>
        <w:t xml:space="preserve"> current and </w:t>
      </w:r>
      <w:r w:rsidR="00587925" w:rsidRPr="00337C07">
        <w:rPr>
          <w:rFonts w:ascii="Times New Roman" w:hAnsi="Times New Roman" w:cs="Times New Roman"/>
          <w:color w:val="00B0F0"/>
          <w:sz w:val="24"/>
          <w:szCs w:val="24"/>
        </w:rPr>
        <w:t xml:space="preserve">(b) </w:t>
      </w:r>
      <w:r w:rsidR="00587925" w:rsidRPr="00337C07">
        <w:rPr>
          <w:rFonts w:ascii="Times New Roman" w:hAnsi="Times New Roman" w:cs="Times New Roman"/>
          <w:sz w:val="24"/>
          <w:szCs w:val="24"/>
        </w:rPr>
        <w:t xml:space="preserve">relative current error (%) of </w:t>
      </w:r>
      <w:r w:rsidR="00EF2E46" w:rsidRPr="00337C07">
        <w:rPr>
          <w:rFonts w:ascii="Times New Roman" w:hAnsi="Times New Roman" w:cs="Times New Roman"/>
          <w:sz w:val="24"/>
          <w:szCs w:val="24"/>
        </w:rPr>
        <w:t>CZ@N/Se800</w:t>
      </w:r>
      <w:r w:rsidR="00587925" w:rsidRPr="00337C07">
        <w:rPr>
          <w:rFonts w:ascii="Times New Roman" w:hAnsi="Times New Roman" w:cs="Times New Roman"/>
          <w:sz w:val="24"/>
          <w:szCs w:val="24"/>
        </w:rPr>
        <w:t>.</w:t>
      </w:r>
    </w:p>
    <w:p w14:paraId="6C0954AF" w14:textId="77777777" w:rsidR="00CD5D00" w:rsidRPr="00337C07" w:rsidRDefault="00CD5D00" w:rsidP="00423F75">
      <w:pPr>
        <w:spacing w:line="480" w:lineRule="auto"/>
        <w:jc w:val="both"/>
      </w:pPr>
    </w:p>
    <w:p w14:paraId="55DD5E13" w14:textId="3CF2AA8B" w:rsidR="00210808" w:rsidRPr="00337C07" w:rsidRDefault="00210808" w:rsidP="00CD5D00">
      <w:pPr>
        <w:spacing w:line="278" w:lineRule="auto"/>
        <w:rPr>
          <w:rFonts w:ascii="Times New Roman" w:hAnsi="Times New Roman" w:cs="Times New Roman"/>
          <w:sz w:val="24"/>
          <w:szCs w:val="24"/>
        </w:rPr>
      </w:pPr>
      <w:r w:rsidRPr="00337C07">
        <w:rPr>
          <w:rFonts w:ascii="Times New Roman" w:hAnsi="Times New Roman" w:cs="Times New Roman"/>
          <w:noProof/>
          <w:sz w:val="24"/>
          <w:szCs w:val="24"/>
          <w:lang w:val="en-IN" w:eastAsia="en-IN"/>
        </w:rPr>
        <w:drawing>
          <wp:inline distT="0" distB="0" distL="0" distR="0" wp14:anchorId="732C7653" wp14:editId="17027C8B">
            <wp:extent cx="5943600" cy="2392680"/>
            <wp:effectExtent l="0" t="0" r="0" b="7620"/>
            <wp:docPr id="4" name="Picture 3" descr="A screenshot of a video game&#10;&#10;AI-generated content may be incorrect.">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D8F5D420-CC1B-DE3E-B24F-2E744E55DA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screenshot of a video game&#10;&#10;AI-generated content may be incorrect.">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D8F5D420-CC1B-DE3E-B24F-2E744E55DAD6}"/>
                        </a:ext>
                      </a:extLst>
                    </pic:cNvPr>
                    <pic:cNvPicPr>
                      <a:picLocks noChangeAspect="1"/>
                    </pic:cNvPicPr>
                  </pic:nvPicPr>
                  <pic:blipFill>
                    <a:blip r:embed="rId16"/>
                    <a:stretch>
                      <a:fillRect/>
                    </a:stretch>
                  </pic:blipFill>
                  <pic:spPr>
                    <a:xfrm>
                      <a:off x="0" y="0"/>
                      <a:ext cx="5943600" cy="2392680"/>
                    </a:xfrm>
                    <a:prstGeom prst="rect">
                      <a:avLst/>
                    </a:prstGeom>
                  </pic:spPr>
                </pic:pic>
              </a:graphicData>
            </a:graphic>
          </wp:inline>
        </w:drawing>
      </w:r>
    </w:p>
    <w:p w14:paraId="33877E0F" w14:textId="48F493F9" w:rsidR="00CD5D00" w:rsidRPr="00337C07" w:rsidRDefault="00210808" w:rsidP="00423F75">
      <w:pPr>
        <w:spacing w:line="480" w:lineRule="auto"/>
        <w:jc w:val="both"/>
        <w:rPr>
          <w:rFonts w:ascii="Times New Roman" w:hAnsi="Times New Roman" w:cs="Times New Roman"/>
          <w:sz w:val="24"/>
          <w:szCs w:val="24"/>
        </w:rPr>
      </w:pPr>
      <w:r w:rsidRPr="00337C07">
        <w:rPr>
          <w:rFonts w:ascii="Times New Roman" w:hAnsi="Times New Roman" w:cs="Times New Roman"/>
          <w:color w:val="00B0F0"/>
          <w:sz w:val="24"/>
          <w:szCs w:val="24"/>
        </w:rPr>
        <w:t>Fig</w:t>
      </w:r>
      <w:r w:rsidRPr="00337C07">
        <w:rPr>
          <w:rFonts w:ascii="Times New Roman" w:hAnsi="Times New Roman" w:cs="Times New Roman"/>
          <w:color w:val="000000" w:themeColor="text1"/>
          <w:sz w:val="24"/>
          <w:szCs w:val="24"/>
        </w:rPr>
        <w:t>.</w:t>
      </w:r>
      <w:r w:rsidRPr="00337C07">
        <w:rPr>
          <w:rFonts w:ascii="Times New Roman" w:hAnsi="Times New Roman" w:cs="Times New Roman"/>
          <w:color w:val="00B0F0"/>
          <w:sz w:val="24"/>
          <w:szCs w:val="24"/>
        </w:rPr>
        <w:t xml:space="preserve"> S5</w:t>
      </w:r>
      <w:r w:rsidRPr="00337C07">
        <w:rPr>
          <w:rFonts w:ascii="Times New Roman" w:hAnsi="Times New Roman" w:cs="Times New Roman"/>
          <w:sz w:val="24"/>
          <w:szCs w:val="24"/>
        </w:rPr>
        <w:t xml:space="preserve"> DPV response of spiked NFT with linear fits in </w:t>
      </w:r>
      <w:r w:rsidRPr="00337C07">
        <w:rPr>
          <w:rFonts w:ascii="Times New Roman" w:hAnsi="Times New Roman" w:cs="Times New Roman"/>
          <w:color w:val="0F9ED5" w:themeColor="accent4"/>
          <w:sz w:val="24"/>
          <w:szCs w:val="24"/>
        </w:rPr>
        <w:t xml:space="preserve">(a) </w:t>
      </w:r>
      <w:r w:rsidRPr="00337C07">
        <w:rPr>
          <w:rFonts w:ascii="Times New Roman" w:hAnsi="Times New Roman" w:cs="Times New Roman"/>
          <w:sz w:val="24"/>
          <w:szCs w:val="24"/>
        </w:rPr>
        <w:t xml:space="preserve">river water, </w:t>
      </w:r>
      <w:r w:rsidRPr="00337C07">
        <w:rPr>
          <w:rFonts w:ascii="Times New Roman" w:hAnsi="Times New Roman" w:cs="Times New Roman"/>
          <w:color w:val="00B0F0"/>
          <w:sz w:val="24"/>
          <w:szCs w:val="24"/>
        </w:rPr>
        <w:t xml:space="preserve">(b) </w:t>
      </w:r>
      <w:r w:rsidRPr="00337C07">
        <w:rPr>
          <w:rFonts w:ascii="Times New Roman" w:hAnsi="Times New Roman" w:cs="Times New Roman"/>
          <w:sz w:val="24"/>
          <w:szCs w:val="24"/>
        </w:rPr>
        <w:t xml:space="preserve">drinking water, </w:t>
      </w:r>
      <w:r w:rsidRPr="00337C07">
        <w:rPr>
          <w:rFonts w:ascii="Times New Roman" w:hAnsi="Times New Roman" w:cs="Times New Roman"/>
          <w:color w:val="0F9ED5" w:themeColor="accent4"/>
          <w:sz w:val="24"/>
          <w:szCs w:val="24"/>
        </w:rPr>
        <w:t xml:space="preserve">(c) </w:t>
      </w:r>
      <w:r w:rsidRPr="00337C07">
        <w:rPr>
          <w:rFonts w:ascii="Times New Roman" w:hAnsi="Times New Roman" w:cs="Times New Roman"/>
          <w:sz w:val="24"/>
          <w:szCs w:val="24"/>
        </w:rPr>
        <w:t xml:space="preserve">pond water, </w:t>
      </w:r>
      <w:r w:rsidRPr="00337C07">
        <w:rPr>
          <w:rFonts w:ascii="Times New Roman" w:hAnsi="Times New Roman" w:cs="Times New Roman"/>
          <w:color w:val="0F9ED5" w:themeColor="accent4"/>
          <w:sz w:val="24"/>
          <w:szCs w:val="24"/>
        </w:rPr>
        <w:t xml:space="preserve">(d) </w:t>
      </w:r>
      <w:r w:rsidRPr="00337C07">
        <w:rPr>
          <w:rFonts w:ascii="Times New Roman" w:hAnsi="Times New Roman" w:cs="Times New Roman"/>
          <w:sz w:val="24"/>
          <w:szCs w:val="24"/>
        </w:rPr>
        <w:t xml:space="preserve">tap water, </w:t>
      </w:r>
      <w:r w:rsidRPr="00337C07">
        <w:rPr>
          <w:rFonts w:ascii="Times New Roman" w:hAnsi="Times New Roman" w:cs="Times New Roman"/>
          <w:color w:val="0F9ED5" w:themeColor="accent4"/>
          <w:sz w:val="24"/>
          <w:szCs w:val="24"/>
        </w:rPr>
        <w:t xml:space="preserve">(e) </w:t>
      </w:r>
      <w:r w:rsidRPr="00337C07">
        <w:rPr>
          <w:rFonts w:ascii="Times New Roman" w:hAnsi="Times New Roman" w:cs="Times New Roman"/>
          <w:sz w:val="24"/>
          <w:szCs w:val="24"/>
        </w:rPr>
        <w:t xml:space="preserve">waste water, </w:t>
      </w:r>
      <w:r w:rsidRPr="00337C07">
        <w:rPr>
          <w:rFonts w:ascii="Times New Roman" w:hAnsi="Times New Roman" w:cs="Times New Roman"/>
          <w:color w:val="0F9ED5" w:themeColor="accent4"/>
          <w:sz w:val="24"/>
          <w:szCs w:val="24"/>
        </w:rPr>
        <w:t xml:space="preserve">(f) </w:t>
      </w:r>
      <w:r w:rsidRPr="00337C07">
        <w:rPr>
          <w:rFonts w:ascii="Times New Roman" w:hAnsi="Times New Roman" w:cs="Times New Roman"/>
          <w:sz w:val="24"/>
          <w:szCs w:val="24"/>
        </w:rPr>
        <w:t xml:space="preserve">human saliva, </w:t>
      </w:r>
      <w:r w:rsidRPr="00337C07">
        <w:rPr>
          <w:rFonts w:ascii="Times New Roman" w:hAnsi="Times New Roman" w:cs="Times New Roman"/>
          <w:color w:val="0F9ED5" w:themeColor="accent4"/>
          <w:sz w:val="24"/>
          <w:szCs w:val="24"/>
        </w:rPr>
        <w:t xml:space="preserve">(g) </w:t>
      </w:r>
      <w:r w:rsidRPr="00337C07">
        <w:rPr>
          <w:rFonts w:ascii="Times New Roman" w:hAnsi="Times New Roman" w:cs="Times New Roman"/>
          <w:sz w:val="24"/>
          <w:szCs w:val="24"/>
        </w:rPr>
        <w:t xml:space="preserve">serum, and </w:t>
      </w:r>
      <w:r w:rsidRPr="00337C07">
        <w:rPr>
          <w:rFonts w:ascii="Times New Roman" w:hAnsi="Times New Roman" w:cs="Times New Roman"/>
          <w:color w:val="0F9ED5" w:themeColor="accent4"/>
          <w:sz w:val="24"/>
          <w:szCs w:val="24"/>
        </w:rPr>
        <w:t xml:space="preserve">(h) </w:t>
      </w:r>
      <w:r w:rsidRPr="00337C07">
        <w:rPr>
          <w:rFonts w:ascii="Times New Roman" w:hAnsi="Times New Roman" w:cs="Times New Roman"/>
          <w:sz w:val="24"/>
          <w:szCs w:val="24"/>
        </w:rPr>
        <w:t>urine samples.</w:t>
      </w:r>
    </w:p>
    <w:p w14:paraId="42036C07" w14:textId="357F06B3" w:rsidR="000B633B" w:rsidRPr="00337C07" w:rsidRDefault="000B633B">
      <w:pPr>
        <w:spacing w:line="278" w:lineRule="auto"/>
        <w:rPr>
          <w:rFonts w:ascii="Times New Roman" w:hAnsi="Times New Roman" w:cs="Times New Roman"/>
          <w:sz w:val="24"/>
          <w:szCs w:val="24"/>
        </w:rPr>
      </w:pPr>
      <w:r w:rsidRPr="00337C07">
        <w:rPr>
          <w:rFonts w:ascii="Times New Roman" w:hAnsi="Times New Roman" w:cs="Times New Roman"/>
          <w:sz w:val="24"/>
          <w:szCs w:val="24"/>
        </w:rPr>
        <w:br w:type="page"/>
      </w:r>
    </w:p>
    <w:p w14:paraId="64C86D6C" w14:textId="77777777" w:rsidR="00CD5B53" w:rsidRPr="00337C07" w:rsidRDefault="00587925" w:rsidP="00CD5B53">
      <w:pPr>
        <w:spacing w:line="480" w:lineRule="auto"/>
        <w:jc w:val="both"/>
        <w:rPr>
          <w:rFonts w:ascii="Times New Roman" w:hAnsi="Times New Roman" w:cs="Times New Roman"/>
          <w:sz w:val="24"/>
          <w:szCs w:val="24"/>
        </w:rPr>
      </w:pPr>
      <w:r w:rsidRPr="00337C07">
        <w:rPr>
          <w:rFonts w:ascii="Times New Roman" w:hAnsi="Times New Roman" w:cs="Times New Roman"/>
          <w:b/>
          <w:color w:val="00B0F0"/>
          <w:sz w:val="24"/>
          <w:szCs w:val="24"/>
        </w:rPr>
        <w:lastRenderedPageBreak/>
        <w:t>Table S1</w:t>
      </w:r>
      <w:r w:rsidRPr="00337C07">
        <w:rPr>
          <w:rFonts w:ascii="Times New Roman" w:hAnsi="Times New Roman" w:cs="Times New Roman"/>
          <w:bCs/>
          <w:sz w:val="24"/>
          <w:szCs w:val="24"/>
        </w:rPr>
        <w:t>.</w:t>
      </w:r>
      <w:r w:rsidRPr="00337C07">
        <w:rPr>
          <w:rFonts w:ascii="Times New Roman" w:hAnsi="Times New Roman" w:cs="Times New Roman"/>
          <w:sz w:val="24"/>
          <w:szCs w:val="24"/>
        </w:rPr>
        <w:t xml:space="preserve"> </w:t>
      </w:r>
      <w:r w:rsidR="00CD5B53" w:rsidRPr="00337C07">
        <w:rPr>
          <w:rFonts w:ascii="Times New Roman" w:hAnsi="Times New Roman" w:cs="Times New Roman"/>
          <w:sz w:val="24"/>
          <w:szCs w:val="24"/>
        </w:rPr>
        <w:t>Comparison of electrooxidation performance of CZ@N/Se800/GCE with previously reported electrocatalysts for NFT sensing.</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20"/>
        <w:gridCol w:w="1435"/>
        <w:gridCol w:w="900"/>
        <w:gridCol w:w="1535"/>
        <w:gridCol w:w="985"/>
        <w:gridCol w:w="1350"/>
      </w:tblGrid>
      <w:tr w:rsidR="005A3A5E" w:rsidRPr="00337C07" w14:paraId="2F083A78" w14:textId="77777777" w:rsidTr="00351085">
        <w:trPr>
          <w:trHeight w:val="980"/>
          <w:jc w:val="center"/>
        </w:trPr>
        <w:tc>
          <w:tcPr>
            <w:tcW w:w="2520" w:type="dxa"/>
            <w:tcBorders>
              <w:top w:val="single" w:sz="4" w:space="0" w:color="auto"/>
            </w:tcBorders>
            <w:vAlign w:val="center"/>
          </w:tcPr>
          <w:p w14:paraId="77081C4F" w14:textId="77777777" w:rsidR="005A3A5E" w:rsidRPr="00337C07" w:rsidRDefault="005A3A5E" w:rsidP="00351085">
            <w:pPr>
              <w:spacing w:line="480" w:lineRule="auto"/>
              <w:jc w:val="center"/>
              <w:rPr>
                <w:rFonts w:ascii="Times New Roman" w:hAnsi="Times New Roman" w:cs="Times New Roman"/>
                <w:b/>
                <w:sz w:val="24"/>
                <w:szCs w:val="24"/>
              </w:rPr>
            </w:pPr>
            <w:r w:rsidRPr="00337C07">
              <w:rPr>
                <w:rFonts w:ascii="Times New Roman" w:hAnsi="Times New Roman" w:cs="Times New Roman"/>
                <w:b/>
                <w:sz w:val="24"/>
                <w:szCs w:val="24"/>
              </w:rPr>
              <w:t>Electrocatalyst</w:t>
            </w:r>
          </w:p>
        </w:tc>
        <w:tc>
          <w:tcPr>
            <w:tcW w:w="1435" w:type="dxa"/>
            <w:tcBorders>
              <w:top w:val="single" w:sz="4" w:space="0" w:color="auto"/>
            </w:tcBorders>
            <w:vAlign w:val="center"/>
          </w:tcPr>
          <w:p w14:paraId="0D32F0EC" w14:textId="77777777" w:rsidR="005A3A5E" w:rsidRPr="00337C07" w:rsidRDefault="005A3A5E" w:rsidP="00351085">
            <w:pPr>
              <w:spacing w:line="480" w:lineRule="auto"/>
              <w:jc w:val="center"/>
              <w:rPr>
                <w:rFonts w:ascii="Times New Roman" w:hAnsi="Times New Roman" w:cs="Times New Roman"/>
                <w:b/>
                <w:sz w:val="24"/>
                <w:szCs w:val="24"/>
              </w:rPr>
            </w:pPr>
            <w:r w:rsidRPr="00337C07">
              <w:rPr>
                <w:rFonts w:ascii="Times New Roman" w:hAnsi="Times New Roman" w:cs="Times New Roman"/>
                <w:b/>
                <w:sz w:val="24"/>
                <w:szCs w:val="24"/>
              </w:rPr>
              <w:t xml:space="preserve">Detection technique </w:t>
            </w:r>
          </w:p>
        </w:tc>
        <w:tc>
          <w:tcPr>
            <w:tcW w:w="900" w:type="dxa"/>
            <w:tcBorders>
              <w:top w:val="single" w:sz="4" w:space="0" w:color="auto"/>
            </w:tcBorders>
            <w:vAlign w:val="center"/>
          </w:tcPr>
          <w:p w14:paraId="765148B3" w14:textId="77777777" w:rsidR="005A3A5E" w:rsidRPr="00337C07" w:rsidRDefault="005A3A5E" w:rsidP="00351085">
            <w:pPr>
              <w:spacing w:line="480" w:lineRule="auto"/>
              <w:jc w:val="center"/>
              <w:rPr>
                <w:rFonts w:ascii="Times New Roman" w:hAnsi="Times New Roman" w:cs="Times New Roman"/>
                <w:b/>
                <w:sz w:val="24"/>
                <w:szCs w:val="24"/>
              </w:rPr>
            </w:pPr>
            <w:r w:rsidRPr="00337C07">
              <w:rPr>
                <w:rFonts w:ascii="Times New Roman" w:hAnsi="Times New Roman" w:cs="Times New Roman"/>
                <w:b/>
                <w:sz w:val="24"/>
                <w:szCs w:val="24"/>
              </w:rPr>
              <w:t>pH v</w:t>
            </w:r>
            <w:bookmarkStart w:id="5" w:name="_GoBack"/>
            <w:bookmarkEnd w:id="5"/>
            <w:r w:rsidRPr="00337C07">
              <w:rPr>
                <w:rFonts w:ascii="Times New Roman" w:hAnsi="Times New Roman" w:cs="Times New Roman"/>
                <w:b/>
                <w:sz w:val="24"/>
                <w:szCs w:val="24"/>
              </w:rPr>
              <w:t>alues</w:t>
            </w:r>
          </w:p>
        </w:tc>
        <w:tc>
          <w:tcPr>
            <w:tcW w:w="1535" w:type="dxa"/>
            <w:tcBorders>
              <w:top w:val="single" w:sz="4" w:space="0" w:color="auto"/>
            </w:tcBorders>
            <w:vAlign w:val="center"/>
          </w:tcPr>
          <w:p w14:paraId="275EF95C" w14:textId="77777777" w:rsidR="005A3A5E" w:rsidRPr="00337C07" w:rsidRDefault="005A3A5E" w:rsidP="00351085">
            <w:pPr>
              <w:spacing w:line="480" w:lineRule="auto"/>
              <w:jc w:val="center"/>
              <w:rPr>
                <w:rFonts w:ascii="Times New Roman" w:hAnsi="Times New Roman" w:cs="Times New Roman"/>
                <w:b/>
                <w:sz w:val="24"/>
                <w:szCs w:val="24"/>
              </w:rPr>
            </w:pPr>
            <w:r w:rsidRPr="00337C07">
              <w:rPr>
                <w:rFonts w:ascii="Times New Roman" w:hAnsi="Times New Roman" w:cs="Times New Roman"/>
                <w:b/>
                <w:sz w:val="24"/>
                <w:szCs w:val="24"/>
              </w:rPr>
              <w:t>Linear range (µM)</w:t>
            </w:r>
          </w:p>
        </w:tc>
        <w:tc>
          <w:tcPr>
            <w:tcW w:w="985" w:type="dxa"/>
            <w:tcBorders>
              <w:top w:val="single" w:sz="4" w:space="0" w:color="auto"/>
            </w:tcBorders>
            <w:vAlign w:val="center"/>
          </w:tcPr>
          <w:p w14:paraId="0190FB7E" w14:textId="77777777" w:rsidR="005A3A5E" w:rsidRPr="00337C07" w:rsidRDefault="005A3A5E" w:rsidP="00351085">
            <w:pPr>
              <w:spacing w:line="480" w:lineRule="auto"/>
              <w:jc w:val="center"/>
              <w:rPr>
                <w:rFonts w:ascii="Times New Roman" w:hAnsi="Times New Roman" w:cs="Times New Roman"/>
                <w:b/>
                <w:sz w:val="24"/>
                <w:szCs w:val="24"/>
              </w:rPr>
            </w:pPr>
            <w:r w:rsidRPr="00337C07">
              <w:rPr>
                <w:rFonts w:ascii="Times New Roman" w:hAnsi="Times New Roman" w:cs="Times New Roman"/>
                <w:b/>
                <w:sz w:val="24"/>
                <w:szCs w:val="24"/>
              </w:rPr>
              <w:t>LOD (</w:t>
            </w:r>
            <w:proofErr w:type="spellStart"/>
            <w:r w:rsidRPr="00337C07">
              <w:rPr>
                <w:rFonts w:ascii="Times New Roman" w:hAnsi="Times New Roman" w:cs="Times New Roman"/>
                <w:b/>
                <w:sz w:val="24"/>
                <w:szCs w:val="24"/>
              </w:rPr>
              <w:t>nM</w:t>
            </w:r>
            <w:proofErr w:type="spellEnd"/>
            <w:r w:rsidRPr="00337C07">
              <w:rPr>
                <w:rFonts w:ascii="Times New Roman" w:hAnsi="Times New Roman" w:cs="Times New Roman"/>
                <w:b/>
                <w:sz w:val="24"/>
                <w:szCs w:val="24"/>
              </w:rPr>
              <w:t>)</w:t>
            </w:r>
          </w:p>
        </w:tc>
        <w:tc>
          <w:tcPr>
            <w:tcW w:w="1350" w:type="dxa"/>
            <w:tcBorders>
              <w:top w:val="single" w:sz="4" w:space="0" w:color="auto"/>
            </w:tcBorders>
            <w:vAlign w:val="center"/>
          </w:tcPr>
          <w:p w14:paraId="320CC5AD" w14:textId="77777777" w:rsidR="005A3A5E" w:rsidRPr="00337C07" w:rsidRDefault="005A3A5E" w:rsidP="00351085">
            <w:pPr>
              <w:spacing w:line="480" w:lineRule="auto"/>
              <w:jc w:val="center"/>
              <w:rPr>
                <w:rFonts w:ascii="Times New Roman" w:hAnsi="Times New Roman" w:cs="Times New Roman"/>
                <w:b/>
                <w:sz w:val="24"/>
                <w:szCs w:val="24"/>
              </w:rPr>
            </w:pPr>
            <w:r w:rsidRPr="00337C07">
              <w:rPr>
                <w:rFonts w:ascii="Times New Roman" w:hAnsi="Times New Roman" w:cs="Times New Roman"/>
                <w:b/>
                <w:sz w:val="24"/>
                <w:szCs w:val="24"/>
              </w:rPr>
              <w:t>References</w:t>
            </w:r>
          </w:p>
        </w:tc>
      </w:tr>
      <w:tr w:rsidR="005A3A5E" w:rsidRPr="00337C07" w14:paraId="470EE23A" w14:textId="77777777" w:rsidTr="00351085">
        <w:trPr>
          <w:trHeight w:val="692"/>
          <w:jc w:val="center"/>
        </w:trPr>
        <w:tc>
          <w:tcPr>
            <w:tcW w:w="2520" w:type="dxa"/>
            <w:tcBorders>
              <w:top w:val="single" w:sz="4" w:space="0" w:color="auto"/>
            </w:tcBorders>
            <w:vAlign w:val="center"/>
          </w:tcPr>
          <w:p w14:paraId="69B7CA8C" w14:textId="77777777" w:rsidR="005A3A5E" w:rsidRPr="00337C07" w:rsidRDefault="005A3A5E" w:rsidP="00351085">
            <w:pPr>
              <w:spacing w:line="480" w:lineRule="auto"/>
              <w:jc w:val="center"/>
              <w:rPr>
                <w:rFonts w:ascii="Times New Roman" w:hAnsi="Times New Roman" w:cs="Times New Roman"/>
                <w:sz w:val="24"/>
                <w:szCs w:val="24"/>
              </w:rPr>
            </w:pPr>
            <w:proofErr w:type="spellStart"/>
            <w:r w:rsidRPr="00337C07">
              <w:rPr>
                <w:rFonts w:ascii="Times New Roman" w:hAnsi="Times New Roman" w:cs="Times New Roman"/>
                <w:sz w:val="24"/>
                <w:szCs w:val="24"/>
              </w:rPr>
              <w:t>ZnO</w:t>
            </w:r>
            <w:proofErr w:type="spellEnd"/>
            <w:r w:rsidRPr="00337C07">
              <w:rPr>
                <w:rFonts w:ascii="Times New Roman" w:hAnsi="Times New Roman" w:cs="Times New Roman"/>
                <w:sz w:val="24"/>
                <w:szCs w:val="24"/>
              </w:rPr>
              <w:t>/Co</w:t>
            </w:r>
            <w:r w:rsidRPr="00337C07">
              <w:rPr>
                <w:rFonts w:ascii="Times New Roman" w:hAnsi="Times New Roman" w:cs="Times New Roman"/>
                <w:sz w:val="24"/>
                <w:szCs w:val="24"/>
                <w:vertAlign w:val="subscript"/>
              </w:rPr>
              <w:t>3</w:t>
            </w:r>
            <w:r w:rsidRPr="00337C07">
              <w:rPr>
                <w:rFonts w:ascii="Times New Roman" w:hAnsi="Times New Roman" w:cs="Times New Roman"/>
                <w:sz w:val="24"/>
                <w:szCs w:val="24"/>
              </w:rPr>
              <w:t>O</w:t>
            </w:r>
            <w:r w:rsidRPr="00337C07">
              <w:rPr>
                <w:rFonts w:ascii="Times New Roman" w:hAnsi="Times New Roman" w:cs="Times New Roman"/>
                <w:sz w:val="24"/>
                <w:szCs w:val="24"/>
                <w:vertAlign w:val="subscript"/>
              </w:rPr>
              <w:t>4</w:t>
            </w:r>
            <w:r w:rsidRPr="00337C07">
              <w:rPr>
                <w:rFonts w:ascii="Times New Roman" w:hAnsi="Times New Roman" w:cs="Times New Roman"/>
                <w:sz w:val="24"/>
                <w:szCs w:val="24"/>
              </w:rPr>
              <w:t>/ZnCo</w:t>
            </w:r>
            <w:r w:rsidRPr="00337C07">
              <w:rPr>
                <w:rFonts w:ascii="Times New Roman" w:hAnsi="Times New Roman" w:cs="Times New Roman"/>
                <w:sz w:val="24"/>
                <w:szCs w:val="24"/>
                <w:vertAlign w:val="subscript"/>
              </w:rPr>
              <w:t>2</w:t>
            </w:r>
            <w:r w:rsidRPr="00337C07">
              <w:rPr>
                <w:rFonts w:ascii="Times New Roman" w:hAnsi="Times New Roman" w:cs="Times New Roman"/>
                <w:sz w:val="24"/>
                <w:szCs w:val="24"/>
              </w:rPr>
              <w:t>O</w:t>
            </w:r>
            <w:r w:rsidRPr="00337C07">
              <w:rPr>
                <w:rFonts w:ascii="Times New Roman" w:hAnsi="Times New Roman" w:cs="Times New Roman"/>
                <w:sz w:val="24"/>
                <w:szCs w:val="24"/>
                <w:vertAlign w:val="subscript"/>
              </w:rPr>
              <w:t>4</w:t>
            </w:r>
          </w:p>
        </w:tc>
        <w:tc>
          <w:tcPr>
            <w:tcW w:w="1435" w:type="dxa"/>
            <w:tcBorders>
              <w:top w:val="single" w:sz="4" w:space="0" w:color="auto"/>
            </w:tcBorders>
            <w:vAlign w:val="center"/>
          </w:tcPr>
          <w:p w14:paraId="4AE240DA" w14:textId="77777777" w:rsidR="005A3A5E" w:rsidRPr="00337C07" w:rsidRDefault="005A3A5E" w:rsidP="00351085">
            <w:pPr>
              <w:spacing w:line="480" w:lineRule="auto"/>
              <w:jc w:val="center"/>
              <w:rPr>
                <w:rFonts w:ascii="Times New Roman" w:hAnsi="Times New Roman" w:cs="Times New Roman"/>
                <w:sz w:val="24"/>
                <w:szCs w:val="24"/>
              </w:rPr>
            </w:pPr>
            <w:r w:rsidRPr="00337C07">
              <w:rPr>
                <w:rFonts w:ascii="Times New Roman" w:hAnsi="Times New Roman" w:cs="Times New Roman"/>
                <w:sz w:val="24"/>
                <w:szCs w:val="24"/>
              </w:rPr>
              <w:t>DPV</w:t>
            </w:r>
          </w:p>
        </w:tc>
        <w:tc>
          <w:tcPr>
            <w:tcW w:w="900" w:type="dxa"/>
            <w:tcBorders>
              <w:top w:val="single" w:sz="4" w:space="0" w:color="auto"/>
            </w:tcBorders>
            <w:vAlign w:val="center"/>
          </w:tcPr>
          <w:p w14:paraId="64DEC136" w14:textId="77777777" w:rsidR="005A3A5E" w:rsidRPr="00337C07" w:rsidRDefault="005A3A5E" w:rsidP="00351085">
            <w:pPr>
              <w:spacing w:line="480" w:lineRule="auto"/>
              <w:jc w:val="center"/>
              <w:rPr>
                <w:rFonts w:ascii="Times New Roman" w:hAnsi="Times New Roman" w:cs="Times New Roman"/>
                <w:sz w:val="24"/>
                <w:szCs w:val="24"/>
              </w:rPr>
            </w:pPr>
            <w:r w:rsidRPr="00337C07">
              <w:rPr>
                <w:rFonts w:ascii="Times New Roman" w:hAnsi="Times New Roman" w:cs="Times New Roman"/>
                <w:sz w:val="24"/>
                <w:szCs w:val="24"/>
              </w:rPr>
              <w:t>7.0</w:t>
            </w:r>
          </w:p>
        </w:tc>
        <w:tc>
          <w:tcPr>
            <w:tcW w:w="1535" w:type="dxa"/>
            <w:tcBorders>
              <w:top w:val="single" w:sz="4" w:space="0" w:color="auto"/>
            </w:tcBorders>
            <w:vAlign w:val="center"/>
          </w:tcPr>
          <w:p w14:paraId="50A72289" w14:textId="77777777" w:rsidR="005A3A5E" w:rsidRPr="00337C07" w:rsidRDefault="005A3A5E" w:rsidP="00351085">
            <w:pPr>
              <w:spacing w:line="480" w:lineRule="auto"/>
              <w:jc w:val="center"/>
              <w:rPr>
                <w:rFonts w:ascii="Times New Roman" w:hAnsi="Times New Roman" w:cs="Times New Roman"/>
                <w:sz w:val="24"/>
                <w:szCs w:val="24"/>
                <w:shd w:val="clear" w:color="auto" w:fill="FCFCFC"/>
              </w:rPr>
            </w:pPr>
            <w:r w:rsidRPr="00337C07">
              <w:rPr>
                <w:rFonts w:ascii="Times New Roman" w:hAnsi="Times New Roman" w:cs="Times New Roman"/>
                <w:sz w:val="24"/>
                <w:szCs w:val="24"/>
                <w:shd w:val="clear" w:color="auto" w:fill="FCFCFC"/>
              </w:rPr>
              <w:t>0.01 - 1987</w:t>
            </w:r>
          </w:p>
        </w:tc>
        <w:tc>
          <w:tcPr>
            <w:tcW w:w="985" w:type="dxa"/>
            <w:tcBorders>
              <w:top w:val="single" w:sz="4" w:space="0" w:color="auto"/>
            </w:tcBorders>
            <w:vAlign w:val="center"/>
          </w:tcPr>
          <w:p w14:paraId="36E4CD84" w14:textId="77777777" w:rsidR="005A3A5E" w:rsidRPr="00337C07" w:rsidRDefault="005A3A5E" w:rsidP="00351085">
            <w:pPr>
              <w:spacing w:line="480" w:lineRule="auto"/>
              <w:jc w:val="center"/>
              <w:rPr>
                <w:rFonts w:ascii="Times New Roman" w:hAnsi="Times New Roman" w:cs="Times New Roman"/>
                <w:sz w:val="24"/>
                <w:szCs w:val="24"/>
              </w:rPr>
            </w:pPr>
            <w:r w:rsidRPr="00337C07">
              <w:rPr>
                <w:rFonts w:ascii="Times New Roman" w:hAnsi="Times New Roman" w:cs="Times New Roman"/>
                <w:sz w:val="24"/>
                <w:szCs w:val="24"/>
              </w:rPr>
              <w:t>1.0</w:t>
            </w:r>
          </w:p>
        </w:tc>
        <w:tc>
          <w:tcPr>
            <w:tcW w:w="1350" w:type="dxa"/>
            <w:tcBorders>
              <w:top w:val="single" w:sz="4" w:space="0" w:color="auto"/>
            </w:tcBorders>
            <w:vAlign w:val="center"/>
          </w:tcPr>
          <w:p w14:paraId="02AD2270" w14:textId="542B6CD9" w:rsidR="005A3A5E" w:rsidRPr="00337C07" w:rsidRDefault="005A3A5E" w:rsidP="00351085">
            <w:pPr>
              <w:spacing w:line="480" w:lineRule="auto"/>
              <w:jc w:val="center"/>
              <w:rPr>
                <w:rFonts w:ascii="Times New Roman" w:hAnsi="Times New Roman" w:cs="Times New Roman"/>
                <w:sz w:val="24"/>
                <w:szCs w:val="24"/>
                <w:shd w:val="clear" w:color="auto" w:fill="FFFFFF"/>
              </w:rPr>
            </w:pPr>
            <w:r w:rsidRPr="00337C07">
              <w:rPr>
                <w:rFonts w:ascii="Times New Roman" w:hAnsi="Times New Roman" w:cs="Times New Roman"/>
                <w:sz w:val="24"/>
                <w:szCs w:val="24"/>
                <w:shd w:val="clear" w:color="auto" w:fill="FFFFFF"/>
              </w:rPr>
              <w:fldChar w:fldCharType="begin" w:fldLock="1"/>
            </w:r>
            <w:r w:rsidR="006505C6" w:rsidRPr="00337C07">
              <w:rPr>
                <w:rFonts w:ascii="Times New Roman" w:hAnsi="Times New Roman" w:cs="Times New Roman"/>
                <w:sz w:val="24"/>
                <w:szCs w:val="24"/>
                <w:shd w:val="clear" w:color="auto" w:fill="FFFFFF"/>
              </w:rPr>
              <w:instrText>ADDIN CSL_CITATION {"citationItems":[{"id":"ITEM-1","itemData":{"DOI":"10.1007/s42114-025-01327-9","ISBN":"4211402501","ISSN":"25220136","abstract":"Antibiotics are used against pathogens to treat bacterial infections, prevent disease spread, and reduce serious complications. Among them, Nitrofurantoin (NT) is widely utilized as a urinary antiseptic and anti-inflammatory medication. Due to safety concerns and associated disadvantages, NT is banned in several areas. Hence, it is essential to monitor the existence of NT to mitigate risks and ensure the safety of health and the environment. Therefore, an electrochemical sensing technique is applied to monitor the NT in various samples. Consequently, we have developed an electrochemical sensor based on the zeolitic imidazolate framework–derived zinc oxide/cobalt oxide/zinc cobalt oxide (Z-ZCO) with nitrogen-rich graphitic carbon nitride (GCN) electrocatalyst. The structural and morphological features of the developed sensor were studied with numerous spectroscopic techniques, and their performances were evaluated by significant measurements. Remarkably, our Z-ZCO/GCN displayed a huge surface area (0.158 cm2), faster reaction kinetics (ket = 6.356 × 10−3 cm s−1, ks = 2.947 s−1, and kcat = 2.882 × 103 M−1 s−1,), higher conductivity (53 Ω), lower detection limit (0.001 µM), lower quantification limit (0.005 µM), and optimal sensitivity (0.7139 µA µM−1 cm−2), and superior selectivity. The practical application of monitoring NT in real samples resulted in phenomenal recoveries (92.1 to 103.2%). These outcomes suggest that our Z-ZCO/GCN is a prodigious electrochemical platform for the effective determination of NT.","author":[{"dropping-particle":"","family":"Priya","given":"Thangavelu Sakthi","non-dropping-particle":"","parse-names":false,"suffix":""},{"dropping-particle":"","family":"Chen","given":"Tse Wei","non-dropping-particle":"","parse-names":false,"suffix":""},{"dropping-particle":"","family":"Chen","given":"Shen Ming","non-dropping-particle":"","parse-names":false,"suffix":""},{"dropping-particle":"","family":"Balaji","given":"Ramachandran","non-dropping-particle":"","parse-names":false,"suffix":""},{"dropping-particle":"","family":"Chandrasekar","given":"Narendhar","non-dropping-particle":"","parse-names":false,"suffix":""},{"dropping-particle":"","family":"Xin-EePhang","given":"","non-dropping-particle":"","parse-names":false,"suffix":""},{"dropping-particle":"","family":"Sarigamala","given":"Karthik Kiran","non-dropping-particle":"","parse-names":false,"suffix":""},{"dropping-particle":"","family":"Hwang","given":"Michael Taeyoung","non-dropping-particle":"","parse-names":false,"suffix":""}],"container-title":"Advanced Composites and Hybrid Materials","id":"ITEM-1","issue":"3","issued":{"date-parts":[["2025"]]},"publisher":"Springer International Publishing","title":"Imidazolate framework–derived porous ZnO/Co3O4/ZnCo2O4 interfaced nitrogen-rich g-C3N4 sheets for electrochemical detection of nitrofurantoin","type":"article-journal","volume":"8"},"uris":["http://www.mendeley.com/documents/?uuid=6c91d83e-8748-4d1c-a28e-1afdaefa8f88"]}],"mendeley":{"formattedCitation":"[3]","plainTextFormattedCitation":"[3]","previouslyFormattedCitation":"[3]"},"properties":{"noteIndex":0},"schema":"https://github.com/citation-style-language/schema/raw/master/csl-citation.json"}</w:instrText>
            </w:r>
            <w:r w:rsidRPr="00337C07">
              <w:rPr>
                <w:rFonts w:ascii="Times New Roman" w:hAnsi="Times New Roman" w:cs="Times New Roman"/>
                <w:sz w:val="24"/>
                <w:szCs w:val="24"/>
                <w:shd w:val="clear" w:color="auto" w:fill="FFFFFF"/>
              </w:rPr>
              <w:fldChar w:fldCharType="separate"/>
            </w:r>
            <w:r w:rsidR="00C778FF" w:rsidRPr="00337C07">
              <w:rPr>
                <w:rFonts w:ascii="Times New Roman" w:hAnsi="Times New Roman" w:cs="Times New Roman"/>
                <w:noProof/>
                <w:sz w:val="24"/>
                <w:szCs w:val="24"/>
                <w:shd w:val="clear" w:color="auto" w:fill="FFFFFF"/>
              </w:rPr>
              <w:t>[3]</w:t>
            </w:r>
            <w:r w:rsidRPr="00337C07">
              <w:rPr>
                <w:rFonts w:ascii="Times New Roman" w:hAnsi="Times New Roman" w:cs="Times New Roman"/>
                <w:sz w:val="24"/>
                <w:szCs w:val="24"/>
                <w:shd w:val="clear" w:color="auto" w:fill="FFFFFF"/>
              </w:rPr>
              <w:fldChar w:fldCharType="end"/>
            </w:r>
          </w:p>
        </w:tc>
      </w:tr>
      <w:tr w:rsidR="005A3A5E" w:rsidRPr="00337C07" w14:paraId="18BCB1C0" w14:textId="77777777" w:rsidTr="00351085">
        <w:trPr>
          <w:trHeight w:val="692"/>
          <w:jc w:val="center"/>
        </w:trPr>
        <w:tc>
          <w:tcPr>
            <w:tcW w:w="2520" w:type="dxa"/>
            <w:vAlign w:val="center"/>
          </w:tcPr>
          <w:p w14:paraId="2109A61D" w14:textId="77777777" w:rsidR="005A3A5E" w:rsidRPr="00337C07" w:rsidRDefault="005A3A5E" w:rsidP="00351085">
            <w:pPr>
              <w:spacing w:before="240" w:line="480" w:lineRule="auto"/>
              <w:jc w:val="center"/>
              <w:rPr>
                <w:rFonts w:ascii="Times New Roman" w:hAnsi="Times New Roman" w:cs="Times New Roman"/>
                <w:sz w:val="24"/>
                <w:szCs w:val="24"/>
                <w:shd w:val="clear" w:color="auto" w:fill="FFFFFF"/>
              </w:rPr>
            </w:pPr>
            <w:r w:rsidRPr="00337C07">
              <w:rPr>
                <w:rFonts w:ascii="Times New Roman" w:hAnsi="Times New Roman" w:cs="Times New Roman"/>
                <w:sz w:val="24"/>
                <w:szCs w:val="24"/>
                <w:shd w:val="clear" w:color="auto" w:fill="FFFFFF"/>
              </w:rPr>
              <w:t>Cl-</w:t>
            </w:r>
            <w:proofErr w:type="spellStart"/>
            <w:r w:rsidRPr="00337C07">
              <w:rPr>
                <w:rFonts w:ascii="Times New Roman" w:hAnsi="Times New Roman" w:cs="Times New Roman"/>
                <w:sz w:val="24"/>
                <w:szCs w:val="24"/>
                <w:shd w:val="clear" w:color="auto" w:fill="FFFFFF"/>
              </w:rPr>
              <w:t>CuPc</w:t>
            </w:r>
            <w:proofErr w:type="spellEnd"/>
            <w:r w:rsidRPr="00337C07">
              <w:rPr>
                <w:rFonts w:ascii="Times New Roman" w:hAnsi="Times New Roman" w:cs="Times New Roman"/>
                <w:sz w:val="24"/>
                <w:szCs w:val="24"/>
                <w:shd w:val="clear" w:color="auto" w:fill="FFFFFF"/>
              </w:rPr>
              <w:t>/g-C</w:t>
            </w:r>
            <w:r w:rsidRPr="00337C07">
              <w:rPr>
                <w:rFonts w:ascii="Times New Roman" w:hAnsi="Times New Roman" w:cs="Times New Roman"/>
                <w:sz w:val="24"/>
                <w:szCs w:val="24"/>
                <w:shd w:val="clear" w:color="auto" w:fill="FFFFFF"/>
                <w:vertAlign w:val="subscript"/>
              </w:rPr>
              <w:t>3</w:t>
            </w:r>
            <w:r w:rsidRPr="00337C07">
              <w:rPr>
                <w:rFonts w:ascii="Times New Roman" w:hAnsi="Times New Roman" w:cs="Times New Roman"/>
                <w:sz w:val="24"/>
                <w:szCs w:val="24"/>
                <w:shd w:val="clear" w:color="auto" w:fill="FFFFFF"/>
              </w:rPr>
              <w:t>N</w:t>
            </w:r>
            <w:r w:rsidRPr="00337C07">
              <w:rPr>
                <w:rFonts w:ascii="Times New Roman" w:hAnsi="Times New Roman" w:cs="Times New Roman"/>
                <w:sz w:val="24"/>
                <w:szCs w:val="24"/>
                <w:shd w:val="clear" w:color="auto" w:fill="FFFFFF"/>
                <w:vertAlign w:val="subscript"/>
              </w:rPr>
              <w:t>4</w:t>
            </w:r>
          </w:p>
        </w:tc>
        <w:tc>
          <w:tcPr>
            <w:tcW w:w="1435" w:type="dxa"/>
            <w:vAlign w:val="center"/>
          </w:tcPr>
          <w:p w14:paraId="0A366541" w14:textId="77777777" w:rsidR="005A3A5E" w:rsidRPr="00337C07" w:rsidRDefault="005A3A5E" w:rsidP="00351085">
            <w:pPr>
              <w:spacing w:before="240" w:line="480" w:lineRule="auto"/>
              <w:jc w:val="center"/>
              <w:rPr>
                <w:rFonts w:ascii="Times New Roman" w:hAnsi="Times New Roman" w:cs="Times New Roman"/>
                <w:sz w:val="24"/>
                <w:szCs w:val="24"/>
              </w:rPr>
            </w:pPr>
            <w:r w:rsidRPr="00337C07">
              <w:rPr>
                <w:rFonts w:ascii="Times New Roman" w:hAnsi="Times New Roman" w:cs="Times New Roman"/>
                <w:sz w:val="24"/>
                <w:szCs w:val="24"/>
              </w:rPr>
              <w:t>DPV</w:t>
            </w:r>
          </w:p>
        </w:tc>
        <w:tc>
          <w:tcPr>
            <w:tcW w:w="900" w:type="dxa"/>
            <w:vAlign w:val="center"/>
          </w:tcPr>
          <w:p w14:paraId="63D7235C" w14:textId="77777777" w:rsidR="005A3A5E" w:rsidRPr="00337C07" w:rsidRDefault="005A3A5E" w:rsidP="00351085">
            <w:pPr>
              <w:spacing w:before="240" w:line="480" w:lineRule="auto"/>
              <w:jc w:val="center"/>
              <w:rPr>
                <w:rFonts w:ascii="Times New Roman" w:hAnsi="Times New Roman" w:cs="Times New Roman"/>
                <w:sz w:val="24"/>
                <w:szCs w:val="24"/>
              </w:rPr>
            </w:pPr>
            <w:r w:rsidRPr="00337C07">
              <w:rPr>
                <w:rFonts w:ascii="Times New Roman" w:hAnsi="Times New Roman" w:cs="Times New Roman"/>
                <w:sz w:val="24"/>
                <w:szCs w:val="24"/>
              </w:rPr>
              <w:t>7.0</w:t>
            </w:r>
          </w:p>
        </w:tc>
        <w:tc>
          <w:tcPr>
            <w:tcW w:w="1535" w:type="dxa"/>
            <w:vAlign w:val="center"/>
          </w:tcPr>
          <w:p w14:paraId="4F747BD4" w14:textId="77777777" w:rsidR="005A3A5E" w:rsidRPr="00337C07" w:rsidRDefault="005A3A5E" w:rsidP="00351085">
            <w:pPr>
              <w:spacing w:before="240" w:line="480" w:lineRule="auto"/>
              <w:jc w:val="center"/>
              <w:rPr>
                <w:rFonts w:ascii="Times New Roman" w:hAnsi="Times New Roman" w:cs="Times New Roman"/>
                <w:sz w:val="24"/>
                <w:szCs w:val="24"/>
                <w:shd w:val="clear" w:color="auto" w:fill="FFFFFF"/>
              </w:rPr>
            </w:pPr>
            <w:r w:rsidRPr="00337C07">
              <w:rPr>
                <w:rFonts w:ascii="Times New Roman" w:hAnsi="Times New Roman" w:cs="Times New Roman"/>
                <w:sz w:val="24"/>
                <w:szCs w:val="24"/>
                <w:shd w:val="clear" w:color="auto" w:fill="FFFFFF"/>
              </w:rPr>
              <w:t>0.2498 - 589.3</w:t>
            </w:r>
          </w:p>
        </w:tc>
        <w:tc>
          <w:tcPr>
            <w:tcW w:w="985" w:type="dxa"/>
            <w:vAlign w:val="center"/>
          </w:tcPr>
          <w:p w14:paraId="42BF5413" w14:textId="77777777" w:rsidR="005A3A5E" w:rsidRPr="00337C07" w:rsidRDefault="005A3A5E" w:rsidP="00351085">
            <w:pPr>
              <w:spacing w:before="240" w:line="480" w:lineRule="auto"/>
              <w:jc w:val="center"/>
              <w:rPr>
                <w:rFonts w:ascii="Times New Roman" w:hAnsi="Times New Roman" w:cs="Times New Roman"/>
                <w:sz w:val="24"/>
                <w:szCs w:val="24"/>
                <w:shd w:val="clear" w:color="auto" w:fill="FFFFFF"/>
              </w:rPr>
            </w:pPr>
            <w:r w:rsidRPr="00337C07">
              <w:rPr>
                <w:rFonts w:ascii="Times New Roman" w:hAnsi="Times New Roman" w:cs="Times New Roman"/>
                <w:sz w:val="24"/>
                <w:szCs w:val="24"/>
                <w:shd w:val="clear" w:color="auto" w:fill="FFFFFF"/>
              </w:rPr>
              <w:t>6.0</w:t>
            </w:r>
          </w:p>
        </w:tc>
        <w:tc>
          <w:tcPr>
            <w:tcW w:w="1350" w:type="dxa"/>
            <w:vAlign w:val="center"/>
          </w:tcPr>
          <w:p w14:paraId="4109317F" w14:textId="5BFDA429" w:rsidR="005A3A5E" w:rsidRPr="00337C07" w:rsidRDefault="005A3A5E" w:rsidP="00351085">
            <w:pPr>
              <w:spacing w:before="240" w:line="480" w:lineRule="auto"/>
              <w:jc w:val="center"/>
              <w:rPr>
                <w:rFonts w:ascii="Times New Roman" w:hAnsi="Times New Roman" w:cs="Times New Roman"/>
                <w:sz w:val="24"/>
                <w:szCs w:val="24"/>
                <w:shd w:val="clear" w:color="auto" w:fill="FFFFFF"/>
              </w:rPr>
            </w:pPr>
            <w:r w:rsidRPr="00337C07">
              <w:rPr>
                <w:rFonts w:ascii="Times New Roman" w:hAnsi="Times New Roman" w:cs="Times New Roman"/>
                <w:sz w:val="24"/>
                <w:szCs w:val="24"/>
                <w:shd w:val="clear" w:color="auto" w:fill="FFFFFF"/>
              </w:rPr>
              <w:fldChar w:fldCharType="begin" w:fldLock="1"/>
            </w:r>
            <w:r w:rsidR="006505C6" w:rsidRPr="00337C07">
              <w:rPr>
                <w:rFonts w:ascii="Times New Roman" w:hAnsi="Times New Roman" w:cs="Times New Roman"/>
                <w:sz w:val="24"/>
                <w:szCs w:val="24"/>
                <w:shd w:val="clear" w:color="auto" w:fill="FFFFFF"/>
              </w:rPr>
              <w:instrText>ADDIN CSL_CITATION {"citationItems":[{"id":"ITEM-1","itemData":{"DOI":"10.1039/d5en00092k","ISSN":"20518161","abstract":"In this study, we developed a straightforward and highly sensitive electrochemical technique for detecting 4-nitroaniline (4-NA) and nitrofurantoin (NFT) in water samples, utilizing electron-withdrawing group (Cl and F) functionalized copper phthalocyanine (CuPc) modified with graphitic carbon nitride (g-C3N4). CuPc and g-C3N4 exhibit consistent π-π stacking interactions, with electron-withdrawing substituents on CuPc enhancing the electrochemical sensitivity of 4-NA and NFT, while Cu(ii) serves as a single-atom catalyst. The electrochemical performances of 4-NA and NFT were evaluated using cyclic voltammetry (CV) and differential pulse voltammetry (DPV) at various pH levels, scan rates, and concentrations. Cl-CuPc/g-C3N4 has been shown to have enhanced electrocatalytic activity, demonstrating better electrochemical performances with good selectivity, repeatability, and reproducibility. Consequently, we achieved an extensive linear response range of 0.2498-589.3 μM for 4-NA and 0.2498-589.3 μM for NFT, respectively. It achieved a low detection limit of 6 nM for both analytes, demonstrating high sensitivity. The analysis of environmental water samples indicated the presence of trace amounts of 4-NA and NFT. Consequently, Cl-CuPc/g-C3N4 was developed, demonstrating enhanced effectiveness in dual detection. Thus, the employed simple and cost-effective catalysts will be useful with further modification in various electrochemical applications.","author":[{"dropping-particle":"","family":"Nataraj","given":"Nandini","non-dropping-particle":"","parse-names":false,"suffix":""},{"dropping-particle":"","family":"Jaihindh","given":"Dhayanantha Prabu","non-dropping-particle":"","parse-names":false,"suffix":""},{"dropping-particle":"","family":"Chen","given":"Shen Ming","non-dropping-particle":"","parse-names":false,"suffix":""},{"dropping-particle":"","family":"Sabbah","given":"Amr","non-dropping-particle":"","parse-names":false,"suffix":""},{"dropping-particle":"","family":"Muthusamy","given":"Saravanakumar","non-dropping-particle":"","parse-names":false,"suffix":""},{"dropping-particle":"","family":"Devi","given":"Sumangala","non-dropping-particle":"","parse-names":false,"suffix":""},{"dropping-particle":"","family":"Lin","given":"Yi Feng","non-dropping-particle":"","parse-names":false,"suffix":""},{"dropping-particle":"","family":"Mahalingam","given":"Agalya","non-dropping-particle":"","parse-names":false,"suffix":""}],"container-title":"Environmental Science: Nano","id":"ITEM-1","issue":"7","issued":{"date-parts":[["2025"]]},"page":"3731-3746","publisher":"Royal Society of Chemistry","title":"Substitution-functionalized copper phthalocyanine (CuPc)/carbon nitride (g-C3N4) electrocatalysts for the simultaneous detection of 4-nitroaniline and nitrofurantoin","type":"article-journal","volume":"12"},"uris":["http://www.mendeley.com/documents/?uuid=b02f3c5e-4fdd-4ad7-8452-d3450b6cf37d"]}],"mendeley":{"formattedCitation":"[4]","plainTextFormattedCitation":"[4]","previouslyFormattedCitation":"[4]"},"properties":{"noteIndex":0},"schema":"https://github.com/citation-style-language/schema/raw/master/csl-citation.json"}</w:instrText>
            </w:r>
            <w:r w:rsidRPr="00337C07">
              <w:rPr>
                <w:rFonts w:ascii="Times New Roman" w:hAnsi="Times New Roman" w:cs="Times New Roman"/>
                <w:sz w:val="24"/>
                <w:szCs w:val="24"/>
                <w:shd w:val="clear" w:color="auto" w:fill="FFFFFF"/>
              </w:rPr>
              <w:fldChar w:fldCharType="separate"/>
            </w:r>
            <w:r w:rsidR="00C778FF" w:rsidRPr="00337C07">
              <w:rPr>
                <w:rFonts w:ascii="Times New Roman" w:hAnsi="Times New Roman" w:cs="Times New Roman"/>
                <w:noProof/>
                <w:sz w:val="24"/>
                <w:szCs w:val="24"/>
                <w:shd w:val="clear" w:color="auto" w:fill="FFFFFF"/>
              </w:rPr>
              <w:t>[4]</w:t>
            </w:r>
            <w:r w:rsidRPr="00337C07">
              <w:rPr>
                <w:rFonts w:ascii="Times New Roman" w:hAnsi="Times New Roman" w:cs="Times New Roman"/>
                <w:sz w:val="24"/>
                <w:szCs w:val="24"/>
                <w:shd w:val="clear" w:color="auto" w:fill="FFFFFF"/>
              </w:rPr>
              <w:fldChar w:fldCharType="end"/>
            </w:r>
          </w:p>
        </w:tc>
      </w:tr>
      <w:tr w:rsidR="005A3A5E" w:rsidRPr="00337C07" w14:paraId="7EF9FC45" w14:textId="77777777" w:rsidTr="00351085">
        <w:trPr>
          <w:trHeight w:val="692"/>
          <w:jc w:val="center"/>
        </w:trPr>
        <w:tc>
          <w:tcPr>
            <w:tcW w:w="2520" w:type="dxa"/>
            <w:vAlign w:val="center"/>
          </w:tcPr>
          <w:p w14:paraId="19FBD9B6" w14:textId="77777777" w:rsidR="005A3A5E" w:rsidRPr="00337C07" w:rsidRDefault="005A3A5E" w:rsidP="00351085">
            <w:pPr>
              <w:spacing w:before="240" w:line="480" w:lineRule="auto"/>
              <w:jc w:val="center"/>
              <w:rPr>
                <w:rFonts w:ascii="Times New Roman" w:hAnsi="Times New Roman" w:cs="Times New Roman"/>
                <w:sz w:val="24"/>
                <w:szCs w:val="24"/>
              </w:rPr>
            </w:pPr>
            <w:r w:rsidRPr="00337C07">
              <w:rPr>
                <w:rFonts w:ascii="Times New Roman" w:hAnsi="Times New Roman" w:cs="Times New Roman"/>
                <w:sz w:val="24"/>
                <w:szCs w:val="24"/>
              </w:rPr>
              <w:t>VS</w:t>
            </w:r>
            <w:r w:rsidRPr="00337C07">
              <w:rPr>
                <w:rFonts w:ascii="Times New Roman" w:hAnsi="Times New Roman" w:cs="Times New Roman"/>
                <w:sz w:val="24"/>
                <w:szCs w:val="24"/>
                <w:vertAlign w:val="subscript"/>
              </w:rPr>
              <w:t>2</w:t>
            </w:r>
            <w:r w:rsidRPr="00337C07">
              <w:rPr>
                <w:rFonts w:ascii="Times New Roman" w:hAnsi="Times New Roman" w:cs="Times New Roman"/>
                <w:sz w:val="24"/>
                <w:szCs w:val="24"/>
              </w:rPr>
              <w:t>/Ti</w:t>
            </w:r>
            <w:r w:rsidRPr="00337C07">
              <w:rPr>
                <w:rFonts w:ascii="Times New Roman" w:hAnsi="Times New Roman" w:cs="Times New Roman"/>
                <w:sz w:val="24"/>
                <w:szCs w:val="24"/>
                <w:vertAlign w:val="subscript"/>
              </w:rPr>
              <w:t>3</w:t>
            </w:r>
            <w:r w:rsidRPr="00337C07">
              <w:rPr>
                <w:rFonts w:ascii="Times New Roman" w:hAnsi="Times New Roman" w:cs="Times New Roman"/>
                <w:sz w:val="24"/>
                <w:szCs w:val="24"/>
              </w:rPr>
              <w:t>C</w:t>
            </w:r>
            <w:r w:rsidRPr="00337C07">
              <w:rPr>
                <w:rFonts w:ascii="Times New Roman" w:hAnsi="Times New Roman" w:cs="Times New Roman"/>
                <w:sz w:val="24"/>
                <w:szCs w:val="24"/>
                <w:vertAlign w:val="subscript"/>
              </w:rPr>
              <w:t>2</w:t>
            </w:r>
            <w:r w:rsidRPr="00337C07">
              <w:rPr>
                <w:rFonts w:ascii="Times New Roman" w:hAnsi="Times New Roman" w:cs="Times New Roman"/>
                <w:sz w:val="24"/>
                <w:szCs w:val="24"/>
              </w:rPr>
              <w:t>T</w:t>
            </w:r>
            <w:r w:rsidRPr="00337C07">
              <w:rPr>
                <w:rFonts w:ascii="Times New Roman" w:hAnsi="Times New Roman" w:cs="Times New Roman"/>
                <w:sz w:val="24"/>
                <w:szCs w:val="24"/>
                <w:vertAlign w:val="subscript"/>
              </w:rPr>
              <w:t>x</w:t>
            </w:r>
          </w:p>
        </w:tc>
        <w:tc>
          <w:tcPr>
            <w:tcW w:w="1435" w:type="dxa"/>
            <w:vAlign w:val="center"/>
          </w:tcPr>
          <w:p w14:paraId="6DDBCF1D" w14:textId="77777777" w:rsidR="005A3A5E" w:rsidRPr="00337C07" w:rsidRDefault="005A3A5E" w:rsidP="00351085">
            <w:pPr>
              <w:spacing w:before="240" w:line="480" w:lineRule="auto"/>
              <w:jc w:val="center"/>
              <w:rPr>
                <w:rFonts w:ascii="Times New Roman" w:hAnsi="Times New Roman" w:cs="Times New Roman"/>
                <w:sz w:val="24"/>
                <w:szCs w:val="24"/>
              </w:rPr>
            </w:pPr>
            <w:r w:rsidRPr="00337C07">
              <w:rPr>
                <w:rFonts w:ascii="Times New Roman" w:hAnsi="Times New Roman" w:cs="Times New Roman"/>
                <w:sz w:val="24"/>
                <w:szCs w:val="24"/>
              </w:rPr>
              <w:t>LSV</w:t>
            </w:r>
          </w:p>
        </w:tc>
        <w:tc>
          <w:tcPr>
            <w:tcW w:w="900" w:type="dxa"/>
            <w:vAlign w:val="center"/>
          </w:tcPr>
          <w:p w14:paraId="24A58DFD" w14:textId="77777777" w:rsidR="005A3A5E" w:rsidRPr="00337C07" w:rsidRDefault="005A3A5E" w:rsidP="00351085">
            <w:pPr>
              <w:spacing w:before="240" w:line="480" w:lineRule="auto"/>
              <w:jc w:val="center"/>
              <w:rPr>
                <w:rFonts w:ascii="Times New Roman" w:hAnsi="Times New Roman" w:cs="Times New Roman"/>
                <w:sz w:val="24"/>
                <w:szCs w:val="24"/>
              </w:rPr>
            </w:pPr>
            <w:r w:rsidRPr="00337C07">
              <w:rPr>
                <w:rFonts w:ascii="Times New Roman" w:hAnsi="Times New Roman" w:cs="Times New Roman"/>
                <w:sz w:val="24"/>
                <w:szCs w:val="24"/>
              </w:rPr>
              <w:t>7.0</w:t>
            </w:r>
          </w:p>
        </w:tc>
        <w:tc>
          <w:tcPr>
            <w:tcW w:w="1535" w:type="dxa"/>
            <w:vAlign w:val="center"/>
          </w:tcPr>
          <w:p w14:paraId="7E44DF86" w14:textId="77777777" w:rsidR="005A3A5E" w:rsidRPr="00337C07" w:rsidRDefault="005A3A5E" w:rsidP="00351085">
            <w:pPr>
              <w:spacing w:before="240" w:line="480" w:lineRule="auto"/>
              <w:jc w:val="center"/>
              <w:rPr>
                <w:rFonts w:ascii="Times New Roman" w:hAnsi="Times New Roman" w:cs="Times New Roman"/>
                <w:sz w:val="24"/>
                <w:szCs w:val="24"/>
              </w:rPr>
            </w:pPr>
            <w:r w:rsidRPr="00337C07">
              <w:rPr>
                <w:rFonts w:ascii="Times New Roman" w:hAnsi="Times New Roman" w:cs="Times New Roman"/>
                <w:sz w:val="24"/>
                <w:szCs w:val="24"/>
              </w:rPr>
              <w:t>0.01 - 400</w:t>
            </w:r>
          </w:p>
        </w:tc>
        <w:tc>
          <w:tcPr>
            <w:tcW w:w="985" w:type="dxa"/>
            <w:vAlign w:val="center"/>
          </w:tcPr>
          <w:p w14:paraId="334015DC" w14:textId="77777777" w:rsidR="005A3A5E" w:rsidRPr="00337C07" w:rsidRDefault="005A3A5E" w:rsidP="00351085">
            <w:pPr>
              <w:spacing w:before="240" w:line="480" w:lineRule="auto"/>
              <w:jc w:val="center"/>
              <w:rPr>
                <w:rFonts w:ascii="Times New Roman" w:hAnsi="Times New Roman" w:cs="Times New Roman"/>
                <w:sz w:val="24"/>
                <w:szCs w:val="24"/>
              </w:rPr>
            </w:pPr>
            <w:r w:rsidRPr="00337C07">
              <w:rPr>
                <w:rFonts w:ascii="Times New Roman" w:hAnsi="Times New Roman" w:cs="Times New Roman"/>
                <w:sz w:val="24"/>
                <w:szCs w:val="24"/>
              </w:rPr>
              <w:t>4.7</w:t>
            </w:r>
          </w:p>
        </w:tc>
        <w:tc>
          <w:tcPr>
            <w:tcW w:w="1350" w:type="dxa"/>
            <w:vAlign w:val="center"/>
          </w:tcPr>
          <w:p w14:paraId="3C936E44" w14:textId="4FD104C2" w:rsidR="005A3A5E" w:rsidRPr="00337C07" w:rsidRDefault="005A3A5E" w:rsidP="00351085">
            <w:pPr>
              <w:spacing w:before="240" w:line="480" w:lineRule="auto"/>
              <w:jc w:val="center"/>
              <w:rPr>
                <w:rFonts w:ascii="Times New Roman" w:hAnsi="Times New Roman" w:cs="Times New Roman"/>
                <w:sz w:val="24"/>
                <w:szCs w:val="24"/>
                <w:shd w:val="clear" w:color="auto" w:fill="FFFFFF"/>
              </w:rPr>
            </w:pPr>
            <w:r w:rsidRPr="00337C07">
              <w:rPr>
                <w:rFonts w:ascii="Times New Roman" w:hAnsi="Times New Roman" w:cs="Times New Roman"/>
                <w:sz w:val="24"/>
                <w:szCs w:val="24"/>
                <w:shd w:val="clear" w:color="auto" w:fill="FFFFFF"/>
              </w:rPr>
              <w:fldChar w:fldCharType="begin" w:fldLock="1"/>
            </w:r>
            <w:r w:rsidR="006505C6" w:rsidRPr="00337C07">
              <w:rPr>
                <w:rFonts w:ascii="Times New Roman" w:hAnsi="Times New Roman" w:cs="Times New Roman"/>
                <w:sz w:val="24"/>
                <w:szCs w:val="24"/>
                <w:shd w:val="clear" w:color="auto" w:fill="FFFFFF"/>
              </w:rPr>
              <w:instrText>ADDIN CSL_CITATION {"citationItems":[{"id":"ITEM-1","itemData":{"DOI":"10.1016/j.foodchem.2025.144624","ISSN":"18737072","PMID":"40345038","abstract":"The contamination of nitrofurantoin (NFT) antibiotics in the food chain poses significant threats to environmental and public health, emphasizing the urgent need for rapid and portable detection. This study presents an electrochemical sensor based on a 2D/2D van der Waals heterojunction of VS2 and Ti3C2Tx MXene integrated onto a screen-printed carbon electrode (SPCE). Interfacial engineering of Ti[sbnd]S bonds creates efficient charge transfer pathways and a directional built-in electric field, enhancing charge dynamics and electroreduction efficiency. The VS2/Ti3C2Tx MXene-SPCE sensor shows an ultralow detection limit of 4.7 nM, a wide linear range (0.01–400 μM), and high stability with strong resistance to interference. Its practical applicability was validated by successful NFT detection in tap water, lake water, milk, and honey, yielding satisfactory results. This work highlights the catalytic potential of VS2/ Ti3C2Tx MXene heterojunctions and demonstrates the sensor as a promising tool for environmental monitoring and food safety.","author":[{"dropping-particle":"","family":"Liu","given":"Mengru","non-dropping-particle":"","parse-names":false,"suffix":""},{"dropping-particle":"","family":"Zhe","given":"Taotao","non-dropping-particle":"","parse-names":false,"suffix":""},{"dropping-particle":"","family":"Zhu","given":"Limin","non-dropping-particle":"","parse-names":false,"suffix":""},{"dropping-particle":"","family":"Li","given":"Fan","non-dropping-particle":"","parse-names":false,"suffix":""},{"dropping-particle":"","family":"Ma","given":"Kaixuan","non-dropping-particle":"","parse-names":false,"suffix":""},{"dropping-particle":"","family":"Xuan","given":"Chenyu","non-dropping-particle":"","parse-names":false,"suffix":""},{"dropping-particle":"","family":"Feng","given":"Qinlin","non-dropping-particle":"","parse-names":false,"suffix":""},{"dropping-particle":"","family":"Ouyang","given":"Shaohui","non-dropping-particle":"","parse-names":false,"suffix":""},{"dropping-particle":"","family":"Wang","given":"Li","non-dropping-particle":"","parse-names":false,"suffix":""}],"container-title":"Food Chemistry","id":"ITEM-1","issue":"April","issued":{"date-parts":[["2025"]]},"page":"144624","publisher":"Elsevier Ltd","title":"Interfacial engineering of VS2/Ti3C2Tx MXene heterojunctions for portable electrochemical sensing of nitrofurantoin residues in food and water samples","type":"article-journal","volume":"486"},"uris":["http://www.mendeley.com/documents/?uuid=870603b9-1a19-4a82-9c1f-689c32827d11"]}],"mendeley":{"formattedCitation":"[5]","plainTextFormattedCitation":"[5]","previouslyFormattedCitation":"[5]"},"properties":{"noteIndex":0},"schema":"https://github.com/citation-style-language/schema/raw/master/csl-citation.json"}</w:instrText>
            </w:r>
            <w:r w:rsidRPr="00337C07">
              <w:rPr>
                <w:rFonts w:ascii="Times New Roman" w:hAnsi="Times New Roman" w:cs="Times New Roman"/>
                <w:sz w:val="24"/>
                <w:szCs w:val="24"/>
                <w:shd w:val="clear" w:color="auto" w:fill="FFFFFF"/>
              </w:rPr>
              <w:fldChar w:fldCharType="separate"/>
            </w:r>
            <w:r w:rsidR="00C778FF" w:rsidRPr="00337C07">
              <w:rPr>
                <w:rFonts w:ascii="Times New Roman" w:hAnsi="Times New Roman" w:cs="Times New Roman"/>
                <w:noProof/>
                <w:sz w:val="24"/>
                <w:szCs w:val="24"/>
                <w:shd w:val="clear" w:color="auto" w:fill="FFFFFF"/>
              </w:rPr>
              <w:t>[5]</w:t>
            </w:r>
            <w:r w:rsidRPr="00337C07">
              <w:rPr>
                <w:rFonts w:ascii="Times New Roman" w:hAnsi="Times New Roman" w:cs="Times New Roman"/>
                <w:sz w:val="24"/>
                <w:szCs w:val="24"/>
                <w:shd w:val="clear" w:color="auto" w:fill="FFFFFF"/>
              </w:rPr>
              <w:fldChar w:fldCharType="end"/>
            </w:r>
          </w:p>
        </w:tc>
      </w:tr>
      <w:tr w:rsidR="005A3A5E" w:rsidRPr="00337C07" w14:paraId="0505E01A" w14:textId="77777777" w:rsidTr="00351085">
        <w:trPr>
          <w:trHeight w:val="692"/>
          <w:jc w:val="center"/>
        </w:trPr>
        <w:tc>
          <w:tcPr>
            <w:tcW w:w="2520" w:type="dxa"/>
            <w:vAlign w:val="center"/>
          </w:tcPr>
          <w:p w14:paraId="574FCD8A" w14:textId="77777777" w:rsidR="005A3A5E" w:rsidRPr="00337C07" w:rsidRDefault="005A3A5E" w:rsidP="00351085">
            <w:pPr>
              <w:spacing w:before="240" w:line="480" w:lineRule="auto"/>
              <w:jc w:val="center"/>
              <w:rPr>
                <w:rFonts w:ascii="Times New Roman" w:hAnsi="Times New Roman" w:cs="Times New Roman"/>
                <w:sz w:val="24"/>
                <w:szCs w:val="24"/>
              </w:rPr>
            </w:pPr>
            <w:r w:rsidRPr="00337C07">
              <w:rPr>
                <w:rFonts w:ascii="Times New Roman" w:hAnsi="Times New Roman" w:cs="Times New Roman"/>
                <w:sz w:val="24"/>
                <w:szCs w:val="24"/>
              </w:rPr>
              <w:t>Ru/</w:t>
            </w:r>
            <w:proofErr w:type="spellStart"/>
            <w:r w:rsidRPr="00337C07">
              <w:rPr>
                <w:rFonts w:ascii="Times New Roman" w:hAnsi="Times New Roman" w:cs="Times New Roman"/>
                <w:sz w:val="24"/>
                <w:szCs w:val="24"/>
              </w:rPr>
              <w:t>NiFe</w:t>
            </w:r>
            <w:proofErr w:type="spellEnd"/>
            <w:r w:rsidRPr="00337C07">
              <w:rPr>
                <w:rFonts w:ascii="Times New Roman" w:hAnsi="Times New Roman" w:cs="Times New Roman"/>
                <w:sz w:val="24"/>
                <w:szCs w:val="24"/>
              </w:rPr>
              <w:t>-LDH-</w:t>
            </w:r>
            <w:proofErr w:type="spellStart"/>
            <w:r w:rsidRPr="00337C07">
              <w:rPr>
                <w:rFonts w:ascii="Times New Roman" w:hAnsi="Times New Roman" w:cs="Times New Roman"/>
                <w:sz w:val="24"/>
                <w:szCs w:val="24"/>
              </w:rPr>
              <w:t>MXene</w:t>
            </w:r>
            <w:proofErr w:type="spellEnd"/>
          </w:p>
        </w:tc>
        <w:tc>
          <w:tcPr>
            <w:tcW w:w="1435" w:type="dxa"/>
            <w:vAlign w:val="center"/>
          </w:tcPr>
          <w:p w14:paraId="2B8D0552" w14:textId="77777777" w:rsidR="005A3A5E" w:rsidRPr="00337C07" w:rsidRDefault="005A3A5E" w:rsidP="00351085">
            <w:pPr>
              <w:spacing w:before="240" w:line="480" w:lineRule="auto"/>
              <w:jc w:val="center"/>
              <w:rPr>
                <w:rFonts w:ascii="Times New Roman" w:hAnsi="Times New Roman" w:cs="Times New Roman"/>
                <w:sz w:val="24"/>
                <w:szCs w:val="24"/>
              </w:rPr>
            </w:pPr>
            <w:r w:rsidRPr="00337C07">
              <w:rPr>
                <w:rFonts w:ascii="Times New Roman" w:hAnsi="Times New Roman" w:cs="Times New Roman"/>
                <w:sz w:val="24"/>
                <w:szCs w:val="24"/>
              </w:rPr>
              <w:t>LSV</w:t>
            </w:r>
          </w:p>
        </w:tc>
        <w:tc>
          <w:tcPr>
            <w:tcW w:w="900" w:type="dxa"/>
            <w:vAlign w:val="center"/>
          </w:tcPr>
          <w:p w14:paraId="5C11DAA0" w14:textId="77777777" w:rsidR="005A3A5E" w:rsidRPr="00337C07" w:rsidRDefault="005A3A5E" w:rsidP="00351085">
            <w:pPr>
              <w:spacing w:before="240" w:line="480" w:lineRule="auto"/>
              <w:jc w:val="center"/>
              <w:rPr>
                <w:rFonts w:ascii="Times New Roman" w:hAnsi="Times New Roman" w:cs="Times New Roman"/>
                <w:sz w:val="24"/>
                <w:szCs w:val="24"/>
              </w:rPr>
            </w:pPr>
            <w:r w:rsidRPr="00337C07">
              <w:rPr>
                <w:rFonts w:ascii="Times New Roman" w:hAnsi="Times New Roman" w:cs="Times New Roman"/>
                <w:sz w:val="24"/>
                <w:szCs w:val="24"/>
              </w:rPr>
              <w:t>6.0</w:t>
            </w:r>
          </w:p>
        </w:tc>
        <w:tc>
          <w:tcPr>
            <w:tcW w:w="1535" w:type="dxa"/>
            <w:vAlign w:val="center"/>
          </w:tcPr>
          <w:p w14:paraId="33FD230A" w14:textId="77777777" w:rsidR="005A3A5E" w:rsidRPr="00337C07" w:rsidRDefault="005A3A5E" w:rsidP="00351085">
            <w:pPr>
              <w:spacing w:before="240" w:line="480" w:lineRule="auto"/>
              <w:jc w:val="center"/>
              <w:rPr>
                <w:rFonts w:ascii="Times New Roman" w:hAnsi="Times New Roman" w:cs="Times New Roman"/>
                <w:sz w:val="24"/>
                <w:szCs w:val="24"/>
              </w:rPr>
            </w:pPr>
            <w:r w:rsidRPr="00337C07">
              <w:rPr>
                <w:rFonts w:ascii="Times New Roman" w:hAnsi="Times New Roman" w:cs="Times New Roman"/>
                <w:sz w:val="24"/>
                <w:szCs w:val="24"/>
              </w:rPr>
              <w:t>0.01 - 275</w:t>
            </w:r>
          </w:p>
        </w:tc>
        <w:tc>
          <w:tcPr>
            <w:tcW w:w="985" w:type="dxa"/>
            <w:vAlign w:val="center"/>
          </w:tcPr>
          <w:p w14:paraId="1135F43A" w14:textId="77777777" w:rsidR="005A3A5E" w:rsidRPr="00337C07" w:rsidRDefault="005A3A5E" w:rsidP="00351085">
            <w:pPr>
              <w:spacing w:before="240" w:line="480" w:lineRule="auto"/>
              <w:jc w:val="center"/>
              <w:rPr>
                <w:rFonts w:ascii="Times New Roman" w:hAnsi="Times New Roman" w:cs="Times New Roman"/>
                <w:sz w:val="24"/>
                <w:szCs w:val="24"/>
              </w:rPr>
            </w:pPr>
            <w:r w:rsidRPr="00337C07">
              <w:rPr>
                <w:rFonts w:ascii="Times New Roman" w:hAnsi="Times New Roman" w:cs="Times New Roman"/>
                <w:sz w:val="24"/>
                <w:szCs w:val="24"/>
              </w:rPr>
              <w:t>2.2</w:t>
            </w:r>
          </w:p>
        </w:tc>
        <w:tc>
          <w:tcPr>
            <w:tcW w:w="1350" w:type="dxa"/>
            <w:vAlign w:val="center"/>
          </w:tcPr>
          <w:p w14:paraId="5DE71462" w14:textId="6B1CAE44" w:rsidR="005A3A5E" w:rsidRPr="00337C07" w:rsidRDefault="005A3A5E" w:rsidP="00351085">
            <w:pPr>
              <w:spacing w:before="240" w:line="480" w:lineRule="auto"/>
              <w:jc w:val="center"/>
              <w:rPr>
                <w:rFonts w:ascii="Times New Roman" w:hAnsi="Times New Roman" w:cs="Times New Roman"/>
                <w:sz w:val="24"/>
                <w:szCs w:val="24"/>
                <w:shd w:val="clear" w:color="auto" w:fill="FFFFFF"/>
              </w:rPr>
            </w:pPr>
            <w:r w:rsidRPr="00337C07">
              <w:rPr>
                <w:rFonts w:ascii="Times New Roman" w:hAnsi="Times New Roman" w:cs="Times New Roman"/>
                <w:sz w:val="24"/>
                <w:szCs w:val="24"/>
                <w:shd w:val="clear" w:color="auto" w:fill="FFFFFF"/>
              </w:rPr>
              <w:fldChar w:fldCharType="begin" w:fldLock="1"/>
            </w:r>
            <w:r w:rsidR="006505C6" w:rsidRPr="00337C07">
              <w:rPr>
                <w:rFonts w:ascii="Times New Roman" w:hAnsi="Times New Roman" w:cs="Times New Roman"/>
                <w:sz w:val="24"/>
                <w:szCs w:val="24"/>
                <w:shd w:val="clear" w:color="auto" w:fill="FFFFFF"/>
              </w:rPr>
              <w:instrText>ADDIN CSL_CITATION {"citationItems":[{"id":"ITEM-1","itemData":{"DOI":"10.1016/j.foodchem.2024.140915","ISSN":"18737072","PMID":"39181055","abstract":"The excessive use of nitrofurantoin (NFT) represents a threat to ecosystems and food safety, making it necessary to develop efficient and accurate detection methods. Herein, the Ru/NiFe-LDH-MXene/SPCE electrode was successfully synthesized by one-step electrodeposition and employed to the NFT electrochemical sensing. Combining 2D MXenes with multifunctional 2D layered double hydroxides (LDHs) creates synergistic interactions within the MXene-LDH heterostructures, modifying the electrochemical performance. Furthermore, the incorporation of noble metal nanoparticles and nanoclusters can significantly enhance electrochemical performance by promoting favorable interactions at the metal-carrier interface and optimizing the rearrangement of electronic structure. Based on this, the developed Ru/NiFe-LDH-MXene/SPCE sensor demonstrates remarkable sensitivity (152.44 μA μM−1 cm−2) and an ultralow detection limit (2.2 nM). Notably, the sensor was employed for NFT detection in food samples with satisfactory recoveries, making it a promising electrochemical sensor for the detection of NFT.","author":[{"dropping-particle":"","family":"Liu","given":"Mengru","non-dropping-particle":"","parse-names":false,"suffix":""},{"dropping-particle":"","family":"Zhe","given":"Taotao","non-dropping-particle":"","parse-names":false,"suffix":""},{"dropping-particle":"","family":"Li","given":"Fan","non-dropping-particle":"","parse-names":false,"suffix":""},{"dropping-particle":"","family":"Zhu","given":"Limin","non-dropping-particle":"","parse-names":false,"suffix":""},{"dropping-particle":"","family":"Ouyang","given":"Shaohui","non-dropping-particle":"","parse-names":false,"suffix":""},{"dropping-particle":"","family":"Wang","given":"Li","non-dropping-particle":"","parse-names":false,"suffix":""}],"container-title":"Food Chemistry","id":"ITEM-1","issue":"August","issued":{"date-parts":[["2024"]]},"page":"140915","publisher":"Elsevier Ltd","title":"An ultrasensitive electrochemical sensor based on NiFe-LDH-MXene and ruthenium nanoparticles composite for detection of nitrofurantoin in food samples","type":"article-journal","volume":"461"},"uris":["http://www.mendeley.com/documents/?uuid=20b3eaf8-0e1a-44ef-bbd3-9c4e36706806"]}],"mendeley":{"formattedCitation":"[6]","plainTextFormattedCitation":"[6]","previouslyFormattedCitation":"[6]"},"properties":{"noteIndex":0},"schema":"https://github.com/citation-style-language/schema/raw/master/csl-citation.json"}</w:instrText>
            </w:r>
            <w:r w:rsidRPr="00337C07">
              <w:rPr>
                <w:rFonts w:ascii="Times New Roman" w:hAnsi="Times New Roman" w:cs="Times New Roman"/>
                <w:sz w:val="24"/>
                <w:szCs w:val="24"/>
                <w:shd w:val="clear" w:color="auto" w:fill="FFFFFF"/>
              </w:rPr>
              <w:fldChar w:fldCharType="separate"/>
            </w:r>
            <w:r w:rsidR="00C778FF" w:rsidRPr="00337C07">
              <w:rPr>
                <w:rFonts w:ascii="Times New Roman" w:hAnsi="Times New Roman" w:cs="Times New Roman"/>
                <w:noProof/>
                <w:sz w:val="24"/>
                <w:szCs w:val="24"/>
                <w:shd w:val="clear" w:color="auto" w:fill="FFFFFF"/>
              </w:rPr>
              <w:t>[6]</w:t>
            </w:r>
            <w:r w:rsidRPr="00337C07">
              <w:rPr>
                <w:rFonts w:ascii="Times New Roman" w:hAnsi="Times New Roman" w:cs="Times New Roman"/>
                <w:sz w:val="24"/>
                <w:szCs w:val="24"/>
                <w:shd w:val="clear" w:color="auto" w:fill="FFFFFF"/>
              </w:rPr>
              <w:fldChar w:fldCharType="end"/>
            </w:r>
          </w:p>
        </w:tc>
      </w:tr>
      <w:tr w:rsidR="005A3A5E" w:rsidRPr="00337C07" w14:paraId="618F2406" w14:textId="77777777" w:rsidTr="00351085">
        <w:trPr>
          <w:trHeight w:val="692"/>
          <w:jc w:val="center"/>
        </w:trPr>
        <w:tc>
          <w:tcPr>
            <w:tcW w:w="2520" w:type="dxa"/>
            <w:vAlign w:val="center"/>
          </w:tcPr>
          <w:p w14:paraId="4D72F985" w14:textId="77777777" w:rsidR="005A3A5E" w:rsidRPr="00337C07" w:rsidRDefault="005A3A5E" w:rsidP="00351085">
            <w:pPr>
              <w:spacing w:before="240" w:line="480" w:lineRule="auto"/>
              <w:jc w:val="center"/>
              <w:rPr>
                <w:rFonts w:ascii="Times New Roman" w:hAnsi="Times New Roman" w:cs="Times New Roman"/>
                <w:sz w:val="24"/>
                <w:szCs w:val="24"/>
              </w:rPr>
            </w:pPr>
            <w:r w:rsidRPr="00337C07">
              <w:rPr>
                <w:rFonts w:ascii="Times New Roman" w:hAnsi="Times New Roman" w:cs="Times New Roman"/>
                <w:sz w:val="24"/>
                <w:szCs w:val="24"/>
              </w:rPr>
              <w:t>SVG-2</w:t>
            </w:r>
          </w:p>
        </w:tc>
        <w:tc>
          <w:tcPr>
            <w:tcW w:w="1435" w:type="dxa"/>
            <w:vAlign w:val="center"/>
          </w:tcPr>
          <w:p w14:paraId="4EDB465F" w14:textId="77777777" w:rsidR="005A3A5E" w:rsidRPr="00337C07" w:rsidRDefault="005A3A5E" w:rsidP="00351085">
            <w:pPr>
              <w:spacing w:before="240" w:line="480" w:lineRule="auto"/>
              <w:jc w:val="center"/>
              <w:rPr>
                <w:rFonts w:ascii="Times New Roman" w:hAnsi="Times New Roman" w:cs="Times New Roman"/>
                <w:sz w:val="24"/>
                <w:szCs w:val="24"/>
              </w:rPr>
            </w:pPr>
            <w:proofErr w:type="spellStart"/>
            <w:r w:rsidRPr="00337C07">
              <w:rPr>
                <w:rFonts w:ascii="Times New Roman" w:hAnsi="Times New Roman" w:cs="Times New Roman"/>
                <w:sz w:val="24"/>
                <w:szCs w:val="24"/>
              </w:rPr>
              <w:t>i</w:t>
            </w:r>
            <w:proofErr w:type="spellEnd"/>
            <w:r w:rsidRPr="00337C07">
              <w:rPr>
                <w:rFonts w:ascii="Times New Roman" w:hAnsi="Times New Roman" w:cs="Times New Roman"/>
                <w:sz w:val="24"/>
                <w:szCs w:val="24"/>
              </w:rPr>
              <w:t>-t</w:t>
            </w:r>
          </w:p>
        </w:tc>
        <w:tc>
          <w:tcPr>
            <w:tcW w:w="900" w:type="dxa"/>
            <w:vAlign w:val="center"/>
          </w:tcPr>
          <w:p w14:paraId="4D27894C" w14:textId="77777777" w:rsidR="005A3A5E" w:rsidRPr="00337C07" w:rsidRDefault="005A3A5E" w:rsidP="00351085">
            <w:pPr>
              <w:spacing w:before="240" w:line="480" w:lineRule="auto"/>
              <w:jc w:val="center"/>
              <w:rPr>
                <w:rFonts w:ascii="Times New Roman" w:hAnsi="Times New Roman" w:cs="Times New Roman"/>
                <w:sz w:val="24"/>
                <w:szCs w:val="24"/>
              </w:rPr>
            </w:pPr>
            <w:r w:rsidRPr="00337C07">
              <w:rPr>
                <w:rFonts w:ascii="Times New Roman" w:hAnsi="Times New Roman" w:cs="Times New Roman"/>
                <w:sz w:val="24"/>
                <w:szCs w:val="24"/>
              </w:rPr>
              <w:t>7.0</w:t>
            </w:r>
          </w:p>
        </w:tc>
        <w:tc>
          <w:tcPr>
            <w:tcW w:w="1535" w:type="dxa"/>
            <w:vAlign w:val="center"/>
          </w:tcPr>
          <w:p w14:paraId="00CAF9D6" w14:textId="77777777" w:rsidR="005A3A5E" w:rsidRPr="00337C07" w:rsidRDefault="005A3A5E" w:rsidP="00351085">
            <w:pPr>
              <w:spacing w:before="240" w:line="480" w:lineRule="auto"/>
              <w:jc w:val="center"/>
              <w:rPr>
                <w:rFonts w:ascii="Times New Roman" w:hAnsi="Times New Roman" w:cs="Times New Roman"/>
                <w:sz w:val="24"/>
                <w:szCs w:val="24"/>
              </w:rPr>
            </w:pPr>
            <w:r w:rsidRPr="00337C07">
              <w:rPr>
                <w:rFonts w:ascii="Times New Roman" w:hAnsi="Times New Roman" w:cs="Times New Roman"/>
                <w:sz w:val="24"/>
                <w:szCs w:val="24"/>
              </w:rPr>
              <w:t>0.035 - 672.3</w:t>
            </w:r>
          </w:p>
        </w:tc>
        <w:tc>
          <w:tcPr>
            <w:tcW w:w="985" w:type="dxa"/>
            <w:vAlign w:val="center"/>
          </w:tcPr>
          <w:p w14:paraId="05DF3653" w14:textId="77777777" w:rsidR="005A3A5E" w:rsidRPr="00337C07" w:rsidRDefault="005A3A5E" w:rsidP="00351085">
            <w:pPr>
              <w:spacing w:before="240" w:line="480" w:lineRule="auto"/>
              <w:jc w:val="center"/>
              <w:rPr>
                <w:rFonts w:ascii="Times New Roman" w:hAnsi="Times New Roman" w:cs="Times New Roman"/>
                <w:sz w:val="24"/>
                <w:szCs w:val="24"/>
              </w:rPr>
            </w:pPr>
            <w:r w:rsidRPr="00337C07">
              <w:rPr>
                <w:rFonts w:ascii="Times New Roman" w:hAnsi="Times New Roman" w:cs="Times New Roman"/>
                <w:sz w:val="24"/>
                <w:szCs w:val="24"/>
              </w:rPr>
              <w:t>8.7</w:t>
            </w:r>
          </w:p>
        </w:tc>
        <w:tc>
          <w:tcPr>
            <w:tcW w:w="1350" w:type="dxa"/>
            <w:vAlign w:val="center"/>
          </w:tcPr>
          <w:p w14:paraId="5F33CEBD" w14:textId="24637274" w:rsidR="005A3A5E" w:rsidRPr="00337C07" w:rsidRDefault="005A3A5E" w:rsidP="00351085">
            <w:pPr>
              <w:spacing w:before="240" w:line="480" w:lineRule="auto"/>
              <w:jc w:val="center"/>
              <w:rPr>
                <w:rFonts w:ascii="Times New Roman" w:hAnsi="Times New Roman" w:cs="Times New Roman"/>
                <w:sz w:val="24"/>
                <w:szCs w:val="24"/>
                <w:shd w:val="clear" w:color="auto" w:fill="FFFFFF"/>
                <w:lang w:eastAsia="ko-KR"/>
              </w:rPr>
            </w:pPr>
            <w:r w:rsidRPr="00337C07">
              <w:rPr>
                <w:rFonts w:ascii="Times New Roman" w:hAnsi="Times New Roman" w:cs="Times New Roman"/>
                <w:sz w:val="24"/>
                <w:szCs w:val="24"/>
                <w:shd w:val="clear" w:color="auto" w:fill="FFFFFF"/>
              </w:rPr>
              <w:fldChar w:fldCharType="begin" w:fldLock="1"/>
            </w:r>
            <w:r w:rsidR="006505C6" w:rsidRPr="00337C07">
              <w:rPr>
                <w:rFonts w:ascii="Times New Roman" w:hAnsi="Times New Roman" w:cs="Times New Roman"/>
                <w:sz w:val="24"/>
                <w:szCs w:val="24"/>
                <w:shd w:val="clear" w:color="auto" w:fill="FFFFFF"/>
              </w:rPr>
              <w:instrText>ADDIN CSL_CITATION {"citationItems":[{"id":"ITEM-1","itemData":{"DOI":"10.1016/j.compositesb.2022.109847","ISSN":"13598368","abstract":"In recent times rare earth metal vanadate (REVO) has received a lot of attention in the research of electrocatalysts. Accordingly, we construct a novel fabrication strategy nanoarchitecture for an electrochemical sensor. In addition, the highly effective nitrofurantoin (NFT) antibiotic drug is mainly used for the treatment of urinary tract infections. However, when the level of NFT use in the human body increases, the pulmonary develops toxic and many side effects. Hence, the detection of NFT in biological fluids is much important. This electrochemical detection approach is a better way to detect the NFT precisely. Herein, the pristine samarium vanadate nanoparticles (SV NPs) synthesized were Co-precipitation method. The collected sample was sintered at 450, 550, and 650 °C (denoted as SV-1, SV-2, SV-3). The above-mentioned samples were incorporated with graphene nanosheets (GNSs) through an ultra-sonication method to obtained SmVO4-GNSs (SVG) nanocomposites namely (SVG-1, SVG-2, SVG-3), which were utilized for various analytical, spectroscopic and microscopic techniques. Interestingly, the as-prepared SVG-2/GCE was demonstrated an enhanced the electrochemical activity due to the synergetic effect between SV-2 and GNSs, which significantly enhanced the reduction signal of NFT. Thereby, SVG-2/GCE has exhibited a good linear range (0.035–672.3 μM), good sensitivity (0.875 μA μA−1 cm−2) with a limit of detection (0.0087 μM). The anti-interference ability, good sensitivity, and operational stability were performed in the proposed electrode. The SVG-2 modified RRD electrode was capable of detecting NFT in blood serum and human urine samples in real-time monitoring analysis. These electrochemical tests were revealed an entirely new perspective on the electrocatalytic activity as well as outstanding amplification results at ultra-trace levels.","author":[{"dropping-particle":"","family":"Babulal","given":"Sivakumar Musuvadhi","non-dropping-particle":"","parse-names":false,"suffix":""},{"dropping-particle":"","family":"Koventhan","given":"Chelliah","non-dropping-particle":"","parse-names":false,"suffix":""},{"dropping-particle":"","family":"Chen","given":"Shen Ming","non-dropping-particle":"","parse-names":false,"suffix":""},{"dropping-particle":"","family":"Hung","given":"Weisen","non-dropping-particle":"","parse-names":false,"suffix":""}],"container-title":"Composites Part B: Engineering","id":"ITEM-1","issue":"March","issued":{"date-parts":[["2022"]]},"page":"109847","publisher":"Elsevier Ltd","title":"Construction of sphere like samarium vanadate nanoparticles anchored graphene nanosheets for enhanced electrochemical detection of nitrofurantoin in biological fluids","type":"article-journal","volume":"237"},"uris":["http://www.mendeley.com/documents/?uuid=ff44f143-87a6-475f-9f24-5c8eabcc0d6c"]}],"mendeley":{"formattedCitation":"[7]","plainTextFormattedCitation":"[7]","previouslyFormattedCitation":"[7]"},"properties":{"noteIndex":0},"schema":"https://github.com/citation-style-language/schema/raw/master/csl-citation.json"}</w:instrText>
            </w:r>
            <w:r w:rsidRPr="00337C07">
              <w:rPr>
                <w:rFonts w:ascii="Times New Roman" w:hAnsi="Times New Roman" w:cs="Times New Roman"/>
                <w:sz w:val="24"/>
                <w:szCs w:val="24"/>
                <w:shd w:val="clear" w:color="auto" w:fill="FFFFFF"/>
              </w:rPr>
              <w:fldChar w:fldCharType="separate"/>
            </w:r>
            <w:r w:rsidR="00C778FF" w:rsidRPr="00337C07">
              <w:rPr>
                <w:rFonts w:ascii="Times New Roman" w:hAnsi="Times New Roman" w:cs="Times New Roman"/>
                <w:noProof/>
                <w:sz w:val="24"/>
                <w:szCs w:val="24"/>
                <w:shd w:val="clear" w:color="auto" w:fill="FFFFFF"/>
                <w:lang w:eastAsia="ko-KR"/>
              </w:rPr>
              <w:t>[7]</w:t>
            </w:r>
            <w:r w:rsidRPr="00337C07">
              <w:rPr>
                <w:rFonts w:ascii="Times New Roman" w:hAnsi="Times New Roman" w:cs="Times New Roman"/>
                <w:sz w:val="24"/>
                <w:szCs w:val="24"/>
                <w:shd w:val="clear" w:color="auto" w:fill="FFFFFF"/>
              </w:rPr>
              <w:fldChar w:fldCharType="end"/>
            </w:r>
          </w:p>
        </w:tc>
      </w:tr>
      <w:tr w:rsidR="005A3A5E" w:rsidRPr="00337C07" w14:paraId="3C1D2A3C" w14:textId="77777777" w:rsidTr="00351085">
        <w:trPr>
          <w:trHeight w:val="657"/>
          <w:jc w:val="center"/>
        </w:trPr>
        <w:tc>
          <w:tcPr>
            <w:tcW w:w="2520" w:type="dxa"/>
            <w:tcBorders>
              <w:bottom w:val="single" w:sz="4" w:space="0" w:color="auto"/>
            </w:tcBorders>
            <w:vAlign w:val="center"/>
          </w:tcPr>
          <w:p w14:paraId="4B65E254" w14:textId="77777777" w:rsidR="005A3A5E" w:rsidRPr="00337C07" w:rsidRDefault="005A3A5E" w:rsidP="00351085">
            <w:pPr>
              <w:spacing w:before="240" w:line="480" w:lineRule="auto"/>
              <w:jc w:val="center"/>
              <w:rPr>
                <w:rFonts w:ascii="Times New Roman" w:hAnsi="Times New Roman" w:cs="Times New Roman"/>
                <w:b/>
                <w:bCs/>
                <w:sz w:val="24"/>
                <w:szCs w:val="24"/>
                <w:lang w:eastAsia="ko-KR"/>
              </w:rPr>
            </w:pPr>
            <w:r w:rsidRPr="00337C07">
              <w:rPr>
                <w:rFonts w:ascii="Times New Roman" w:hAnsi="Times New Roman" w:cs="Times New Roman"/>
                <w:b/>
                <w:bCs/>
                <w:sz w:val="24"/>
                <w:szCs w:val="24"/>
              </w:rPr>
              <w:t>CZ@N/Se800</w:t>
            </w:r>
            <w:r w:rsidRPr="00337C07">
              <w:rPr>
                <w:rFonts w:ascii="Times New Roman" w:hAnsi="Times New Roman" w:cs="Times New Roman"/>
                <w:b/>
                <w:bCs/>
                <w:sz w:val="24"/>
                <w:szCs w:val="24"/>
                <w:lang w:eastAsia="ko-KR"/>
              </w:rPr>
              <w:t xml:space="preserve"> </w:t>
            </w:r>
          </w:p>
        </w:tc>
        <w:tc>
          <w:tcPr>
            <w:tcW w:w="1435" w:type="dxa"/>
            <w:tcBorders>
              <w:bottom w:val="single" w:sz="4" w:space="0" w:color="auto"/>
            </w:tcBorders>
            <w:vAlign w:val="center"/>
          </w:tcPr>
          <w:p w14:paraId="1EA89CCA" w14:textId="77777777" w:rsidR="005A3A5E" w:rsidRPr="00337C07" w:rsidRDefault="005A3A5E" w:rsidP="00351085">
            <w:pPr>
              <w:spacing w:before="240" w:line="480" w:lineRule="auto"/>
              <w:jc w:val="center"/>
              <w:rPr>
                <w:rFonts w:ascii="Times New Roman" w:hAnsi="Times New Roman" w:cs="Times New Roman"/>
                <w:b/>
                <w:sz w:val="24"/>
                <w:szCs w:val="24"/>
                <w:lang w:eastAsia="ko-KR"/>
              </w:rPr>
            </w:pPr>
            <w:r w:rsidRPr="00337C07">
              <w:rPr>
                <w:rFonts w:ascii="Times New Roman" w:hAnsi="Times New Roman" w:cs="Times New Roman"/>
                <w:b/>
                <w:sz w:val="24"/>
                <w:szCs w:val="24"/>
                <w:lang w:eastAsia="ko-KR"/>
              </w:rPr>
              <w:t>DPV</w:t>
            </w:r>
          </w:p>
        </w:tc>
        <w:tc>
          <w:tcPr>
            <w:tcW w:w="900" w:type="dxa"/>
            <w:tcBorders>
              <w:bottom w:val="single" w:sz="4" w:space="0" w:color="auto"/>
            </w:tcBorders>
            <w:vAlign w:val="center"/>
          </w:tcPr>
          <w:p w14:paraId="4593B6EB" w14:textId="77777777" w:rsidR="005A3A5E" w:rsidRPr="00337C07" w:rsidRDefault="005A3A5E" w:rsidP="00351085">
            <w:pPr>
              <w:spacing w:before="240" w:line="480" w:lineRule="auto"/>
              <w:jc w:val="center"/>
              <w:rPr>
                <w:rFonts w:ascii="Times New Roman" w:hAnsi="Times New Roman" w:cs="Times New Roman"/>
                <w:b/>
                <w:sz w:val="24"/>
                <w:szCs w:val="24"/>
                <w:lang w:eastAsia="ko-KR"/>
              </w:rPr>
            </w:pPr>
            <w:r w:rsidRPr="00337C07">
              <w:rPr>
                <w:rFonts w:ascii="Times New Roman" w:hAnsi="Times New Roman" w:cs="Times New Roman"/>
                <w:b/>
                <w:sz w:val="24"/>
                <w:szCs w:val="24"/>
                <w:lang w:eastAsia="ko-KR"/>
              </w:rPr>
              <w:t>5.0</w:t>
            </w:r>
          </w:p>
        </w:tc>
        <w:tc>
          <w:tcPr>
            <w:tcW w:w="1535" w:type="dxa"/>
            <w:tcBorders>
              <w:bottom w:val="single" w:sz="4" w:space="0" w:color="auto"/>
            </w:tcBorders>
            <w:vAlign w:val="center"/>
          </w:tcPr>
          <w:p w14:paraId="4EDD1E6D" w14:textId="77777777" w:rsidR="005A3A5E" w:rsidRPr="00337C07" w:rsidRDefault="005A3A5E" w:rsidP="00351085">
            <w:pPr>
              <w:spacing w:before="240" w:line="480" w:lineRule="auto"/>
              <w:jc w:val="center"/>
              <w:rPr>
                <w:rFonts w:ascii="Times New Roman" w:hAnsi="Times New Roman" w:cs="Times New Roman"/>
                <w:b/>
                <w:sz w:val="24"/>
                <w:szCs w:val="24"/>
                <w:lang w:eastAsia="ko-KR"/>
              </w:rPr>
            </w:pPr>
            <w:r w:rsidRPr="00337C07">
              <w:rPr>
                <w:rFonts w:ascii="Times New Roman" w:hAnsi="Times New Roman" w:cs="Times New Roman"/>
                <w:b/>
                <w:sz w:val="24"/>
                <w:szCs w:val="24"/>
                <w:lang w:eastAsia="ko-KR"/>
              </w:rPr>
              <w:t>0.05 – 914.8</w:t>
            </w:r>
          </w:p>
        </w:tc>
        <w:tc>
          <w:tcPr>
            <w:tcW w:w="985" w:type="dxa"/>
            <w:tcBorders>
              <w:bottom w:val="single" w:sz="4" w:space="0" w:color="auto"/>
            </w:tcBorders>
            <w:vAlign w:val="center"/>
          </w:tcPr>
          <w:p w14:paraId="13E51943" w14:textId="77777777" w:rsidR="005A3A5E" w:rsidRPr="00337C07" w:rsidRDefault="005A3A5E" w:rsidP="00351085">
            <w:pPr>
              <w:spacing w:before="240" w:line="480" w:lineRule="auto"/>
              <w:jc w:val="center"/>
              <w:rPr>
                <w:rFonts w:ascii="Times New Roman" w:hAnsi="Times New Roman" w:cs="Times New Roman"/>
                <w:b/>
                <w:sz w:val="24"/>
                <w:szCs w:val="24"/>
                <w:lang w:eastAsia="ko-KR"/>
              </w:rPr>
            </w:pPr>
            <w:r w:rsidRPr="00337C07">
              <w:rPr>
                <w:rFonts w:ascii="Times New Roman" w:hAnsi="Times New Roman" w:cs="Times New Roman"/>
                <w:b/>
                <w:sz w:val="24"/>
                <w:szCs w:val="24"/>
                <w:lang w:eastAsia="ko-KR"/>
              </w:rPr>
              <w:t>1.03</w:t>
            </w:r>
          </w:p>
        </w:tc>
        <w:tc>
          <w:tcPr>
            <w:tcW w:w="1350" w:type="dxa"/>
            <w:tcBorders>
              <w:bottom w:val="single" w:sz="4" w:space="0" w:color="auto"/>
            </w:tcBorders>
            <w:vAlign w:val="center"/>
          </w:tcPr>
          <w:p w14:paraId="5706D4C3" w14:textId="77777777" w:rsidR="005A3A5E" w:rsidRPr="00337C07" w:rsidRDefault="005A3A5E" w:rsidP="00351085">
            <w:pPr>
              <w:spacing w:before="240" w:line="480" w:lineRule="auto"/>
              <w:jc w:val="center"/>
              <w:rPr>
                <w:rFonts w:ascii="Times New Roman" w:hAnsi="Times New Roman" w:cs="Times New Roman"/>
                <w:b/>
                <w:sz w:val="24"/>
                <w:szCs w:val="24"/>
                <w:shd w:val="clear" w:color="auto" w:fill="FFFFFF"/>
                <w:lang w:eastAsia="ko-KR"/>
              </w:rPr>
            </w:pPr>
            <w:r w:rsidRPr="00337C07">
              <w:rPr>
                <w:rFonts w:ascii="Times New Roman" w:hAnsi="Times New Roman" w:cs="Times New Roman"/>
                <w:b/>
                <w:sz w:val="24"/>
                <w:szCs w:val="24"/>
                <w:lang w:eastAsia="ko-KR"/>
              </w:rPr>
              <w:t>Present work</w:t>
            </w:r>
          </w:p>
        </w:tc>
      </w:tr>
    </w:tbl>
    <w:p w14:paraId="55ED09FA" w14:textId="77777777" w:rsidR="00CD5D00" w:rsidRPr="00337C07" w:rsidRDefault="00CD5D00" w:rsidP="00423F75">
      <w:pPr>
        <w:spacing w:line="480" w:lineRule="auto"/>
        <w:rPr>
          <w:rFonts w:ascii="Times New Roman" w:hAnsi="Times New Roman" w:cs="Times New Roman"/>
          <w:b/>
          <w:sz w:val="24"/>
          <w:szCs w:val="24"/>
          <w:lang w:eastAsia="ko-KR"/>
        </w:rPr>
      </w:pPr>
    </w:p>
    <w:p w14:paraId="638B6255" w14:textId="77777777" w:rsidR="000B633B" w:rsidRPr="00337C07" w:rsidRDefault="000B633B">
      <w:pPr>
        <w:spacing w:line="278" w:lineRule="auto"/>
        <w:rPr>
          <w:rFonts w:ascii="Times New Roman" w:hAnsi="Times New Roman" w:cs="Times New Roman"/>
          <w:b/>
          <w:color w:val="00B0F0"/>
          <w:sz w:val="24"/>
          <w:szCs w:val="24"/>
          <w:lang w:eastAsia="ko-KR"/>
        </w:rPr>
      </w:pPr>
      <w:r w:rsidRPr="00337C07">
        <w:rPr>
          <w:rFonts w:ascii="Times New Roman" w:hAnsi="Times New Roman" w:cs="Times New Roman"/>
          <w:b/>
          <w:color w:val="00B0F0"/>
          <w:sz w:val="24"/>
          <w:szCs w:val="24"/>
          <w:lang w:eastAsia="ko-KR"/>
        </w:rPr>
        <w:br w:type="page"/>
      </w:r>
    </w:p>
    <w:p w14:paraId="0F32E766" w14:textId="3D7C45B7" w:rsidR="00587925" w:rsidRPr="00337C07" w:rsidRDefault="00587925" w:rsidP="00A177ED">
      <w:pPr>
        <w:spacing w:line="480" w:lineRule="auto"/>
        <w:rPr>
          <w:rFonts w:ascii="Times New Roman" w:hAnsi="Times New Roman" w:cs="Times New Roman"/>
          <w:b/>
          <w:color w:val="00B0F0"/>
          <w:sz w:val="24"/>
          <w:szCs w:val="24"/>
          <w:lang w:eastAsia="ko-KR"/>
        </w:rPr>
      </w:pPr>
      <w:r w:rsidRPr="00337C07">
        <w:rPr>
          <w:rFonts w:ascii="Times New Roman" w:hAnsi="Times New Roman" w:cs="Times New Roman"/>
          <w:b/>
          <w:color w:val="00B0F0"/>
          <w:sz w:val="24"/>
          <w:szCs w:val="24"/>
          <w:lang w:eastAsia="ko-KR"/>
        </w:rPr>
        <w:lastRenderedPageBreak/>
        <w:t>Table S2</w:t>
      </w:r>
      <w:r w:rsidRPr="00337C07">
        <w:rPr>
          <w:rFonts w:ascii="Times New Roman" w:hAnsi="Times New Roman" w:cs="Times New Roman"/>
          <w:bCs/>
          <w:sz w:val="24"/>
          <w:szCs w:val="24"/>
          <w:lang w:eastAsia="ko-KR"/>
        </w:rPr>
        <w:t>.</w:t>
      </w:r>
      <w:r w:rsidRPr="00337C07">
        <w:rPr>
          <w:rFonts w:ascii="Times New Roman" w:hAnsi="Times New Roman" w:cs="Times New Roman"/>
          <w:sz w:val="24"/>
          <w:szCs w:val="24"/>
          <w:lang w:eastAsia="ko-KR"/>
        </w:rPr>
        <w:t xml:space="preserve"> Determination of NFT using </w:t>
      </w:r>
      <w:r w:rsidR="00612D81" w:rsidRPr="00337C07">
        <w:rPr>
          <w:rFonts w:ascii="Times New Roman" w:hAnsi="Times New Roman" w:cs="Times New Roman"/>
          <w:sz w:val="24"/>
          <w:szCs w:val="24"/>
          <w:lang w:eastAsia="ko-KR"/>
        </w:rPr>
        <w:t xml:space="preserve">the </w:t>
      </w:r>
      <w:r w:rsidRPr="00337C07">
        <w:rPr>
          <w:rFonts w:ascii="Times New Roman" w:hAnsi="Times New Roman" w:cs="Times New Roman"/>
          <w:bCs/>
          <w:sz w:val="24"/>
          <w:szCs w:val="24"/>
          <w:lang w:eastAsia="ko-KR"/>
        </w:rPr>
        <w:t xml:space="preserve">DPV technique </w:t>
      </w:r>
      <w:r w:rsidRPr="00337C07">
        <w:rPr>
          <w:rFonts w:ascii="Times New Roman" w:hAnsi="Times New Roman" w:cs="Times New Roman"/>
          <w:sz w:val="24"/>
          <w:szCs w:val="24"/>
          <w:lang w:eastAsia="ko-KR"/>
        </w:rPr>
        <w:t xml:space="preserve">in various samples using the </w:t>
      </w:r>
      <w:r w:rsidR="00612D81" w:rsidRPr="00337C07">
        <w:rPr>
          <w:rFonts w:ascii="Times New Roman" w:hAnsi="Times New Roman" w:cs="Times New Roman"/>
          <w:sz w:val="24"/>
          <w:szCs w:val="24"/>
          <w:lang w:eastAsia="ko-KR"/>
        </w:rPr>
        <w:t>CZ@Se800/GCE</w:t>
      </w:r>
      <w:r w:rsidRPr="00337C07">
        <w:rPr>
          <w:rFonts w:ascii="Times New Roman" w:hAnsi="Times New Roman" w:cs="Times New Roman"/>
          <w:sz w:val="24"/>
          <w:szCs w:val="24"/>
          <w:lang w:eastAsia="ko-KR"/>
        </w:rPr>
        <w:t xml:space="preserve"> sensor.</w:t>
      </w:r>
    </w:p>
    <w:tbl>
      <w:tblPr>
        <w:tblStyle w:val="TableGrid"/>
        <w:tblW w:w="7655" w:type="dxa"/>
        <w:jc w:val="center"/>
        <w:tblLook w:val="04A0" w:firstRow="1" w:lastRow="0" w:firstColumn="1" w:lastColumn="0" w:noHBand="0" w:noVBand="1"/>
      </w:tblPr>
      <w:tblGrid>
        <w:gridCol w:w="1786"/>
        <w:gridCol w:w="1426"/>
        <w:gridCol w:w="1481"/>
        <w:gridCol w:w="1481"/>
        <w:gridCol w:w="1481"/>
      </w:tblGrid>
      <w:tr w:rsidR="00587925" w:rsidRPr="00337C07" w14:paraId="4C3C7C72" w14:textId="77777777" w:rsidTr="00423F75">
        <w:trPr>
          <w:trHeight w:val="1242"/>
          <w:jc w:val="center"/>
        </w:trPr>
        <w:tc>
          <w:tcPr>
            <w:tcW w:w="1786" w:type="dxa"/>
            <w:tcBorders>
              <w:top w:val="single" w:sz="12" w:space="0" w:color="auto"/>
              <w:left w:val="nil"/>
              <w:bottom w:val="single" w:sz="12" w:space="0" w:color="auto"/>
              <w:right w:val="nil"/>
            </w:tcBorders>
            <w:vAlign w:val="center"/>
          </w:tcPr>
          <w:p w14:paraId="7AF37E85" w14:textId="77777777" w:rsidR="00587925" w:rsidRPr="00337C07" w:rsidRDefault="00587925" w:rsidP="00A52309">
            <w:pPr>
              <w:spacing w:line="276" w:lineRule="auto"/>
              <w:jc w:val="center"/>
              <w:rPr>
                <w:rFonts w:ascii="Times New Roman" w:hAnsi="Times New Roman" w:cs="Times New Roman"/>
                <w:b/>
                <w:bCs/>
                <w:sz w:val="24"/>
                <w:szCs w:val="24"/>
                <w:lang w:eastAsia="ko-KR"/>
              </w:rPr>
            </w:pPr>
            <w:r w:rsidRPr="00337C07">
              <w:rPr>
                <w:rFonts w:ascii="Times New Roman" w:hAnsi="Times New Roman" w:cs="Times New Roman"/>
                <w:b/>
                <w:bCs/>
                <w:sz w:val="24"/>
                <w:szCs w:val="24"/>
                <w:lang w:eastAsia="ko-KR"/>
              </w:rPr>
              <w:t>Real samples</w:t>
            </w:r>
          </w:p>
        </w:tc>
        <w:tc>
          <w:tcPr>
            <w:tcW w:w="1426" w:type="dxa"/>
            <w:tcBorders>
              <w:top w:val="single" w:sz="12" w:space="0" w:color="auto"/>
              <w:left w:val="nil"/>
              <w:bottom w:val="single" w:sz="12" w:space="0" w:color="auto"/>
              <w:right w:val="nil"/>
            </w:tcBorders>
            <w:vAlign w:val="center"/>
          </w:tcPr>
          <w:p w14:paraId="6A49ABFA" w14:textId="77777777" w:rsidR="00587925" w:rsidRPr="00337C07" w:rsidRDefault="00587925" w:rsidP="00A52309">
            <w:pPr>
              <w:spacing w:line="276" w:lineRule="auto"/>
              <w:jc w:val="center"/>
              <w:rPr>
                <w:rFonts w:ascii="Times New Roman" w:hAnsi="Times New Roman" w:cs="Times New Roman"/>
                <w:b/>
                <w:bCs/>
                <w:sz w:val="24"/>
                <w:szCs w:val="24"/>
                <w:lang w:eastAsia="ko-KR"/>
              </w:rPr>
            </w:pPr>
            <w:r w:rsidRPr="00337C07">
              <w:rPr>
                <w:rFonts w:ascii="Times New Roman" w:hAnsi="Times New Roman" w:cs="Times New Roman"/>
                <w:b/>
                <w:bCs/>
                <w:sz w:val="24"/>
                <w:szCs w:val="24"/>
                <w:lang w:eastAsia="ko-KR"/>
              </w:rPr>
              <w:t>Added</w:t>
            </w:r>
          </w:p>
          <w:p w14:paraId="275772CF" w14:textId="77777777" w:rsidR="00587925" w:rsidRPr="00337C07" w:rsidRDefault="00587925" w:rsidP="00A52309">
            <w:pPr>
              <w:spacing w:line="276" w:lineRule="auto"/>
              <w:jc w:val="center"/>
              <w:rPr>
                <w:rFonts w:ascii="Times New Roman" w:hAnsi="Times New Roman" w:cs="Times New Roman"/>
                <w:b/>
                <w:bCs/>
                <w:sz w:val="24"/>
                <w:szCs w:val="24"/>
                <w:lang w:eastAsia="ko-KR"/>
              </w:rPr>
            </w:pPr>
            <w:r w:rsidRPr="00337C07">
              <w:rPr>
                <w:rFonts w:ascii="Times New Roman" w:hAnsi="Times New Roman" w:cs="Times New Roman"/>
                <w:b/>
                <w:bCs/>
                <w:sz w:val="24"/>
                <w:szCs w:val="24"/>
                <w:lang w:eastAsia="ko-KR"/>
              </w:rPr>
              <w:t>(µM)</w:t>
            </w:r>
          </w:p>
        </w:tc>
        <w:tc>
          <w:tcPr>
            <w:tcW w:w="1481" w:type="dxa"/>
            <w:tcBorders>
              <w:top w:val="single" w:sz="12" w:space="0" w:color="auto"/>
              <w:left w:val="nil"/>
              <w:bottom w:val="single" w:sz="12" w:space="0" w:color="auto"/>
              <w:right w:val="nil"/>
            </w:tcBorders>
            <w:vAlign w:val="center"/>
          </w:tcPr>
          <w:p w14:paraId="60DC32A2" w14:textId="77777777" w:rsidR="00587925" w:rsidRPr="00337C07" w:rsidRDefault="00587925" w:rsidP="00A52309">
            <w:pPr>
              <w:spacing w:line="276" w:lineRule="auto"/>
              <w:jc w:val="center"/>
              <w:rPr>
                <w:rFonts w:ascii="Times New Roman" w:hAnsi="Times New Roman" w:cs="Times New Roman"/>
                <w:b/>
                <w:bCs/>
                <w:sz w:val="24"/>
                <w:szCs w:val="24"/>
                <w:lang w:eastAsia="ko-KR"/>
              </w:rPr>
            </w:pPr>
            <w:r w:rsidRPr="00337C07">
              <w:rPr>
                <w:rFonts w:ascii="Times New Roman" w:hAnsi="Times New Roman" w:cs="Times New Roman"/>
                <w:b/>
                <w:bCs/>
                <w:sz w:val="24"/>
                <w:szCs w:val="24"/>
                <w:lang w:eastAsia="ko-KR"/>
              </w:rPr>
              <w:t>Found</w:t>
            </w:r>
          </w:p>
          <w:p w14:paraId="7A8F5CF8" w14:textId="77777777" w:rsidR="00587925" w:rsidRPr="00337C07" w:rsidRDefault="00587925" w:rsidP="00A52309">
            <w:pPr>
              <w:spacing w:line="276" w:lineRule="auto"/>
              <w:jc w:val="center"/>
              <w:rPr>
                <w:rFonts w:ascii="Times New Roman" w:hAnsi="Times New Roman" w:cs="Times New Roman"/>
                <w:b/>
                <w:bCs/>
                <w:sz w:val="24"/>
                <w:szCs w:val="24"/>
                <w:lang w:eastAsia="ko-KR"/>
              </w:rPr>
            </w:pPr>
            <w:r w:rsidRPr="00337C07">
              <w:rPr>
                <w:rFonts w:ascii="Times New Roman" w:hAnsi="Times New Roman" w:cs="Times New Roman"/>
                <w:b/>
                <w:bCs/>
                <w:sz w:val="24"/>
                <w:szCs w:val="24"/>
                <w:lang w:eastAsia="ko-KR"/>
              </w:rPr>
              <w:t>(µM)</w:t>
            </w:r>
          </w:p>
        </w:tc>
        <w:tc>
          <w:tcPr>
            <w:tcW w:w="1481" w:type="dxa"/>
            <w:tcBorders>
              <w:top w:val="single" w:sz="12" w:space="0" w:color="auto"/>
              <w:left w:val="nil"/>
              <w:bottom w:val="single" w:sz="12" w:space="0" w:color="auto"/>
              <w:right w:val="nil"/>
            </w:tcBorders>
            <w:vAlign w:val="center"/>
          </w:tcPr>
          <w:p w14:paraId="68EE9A6A" w14:textId="77777777" w:rsidR="00587925" w:rsidRPr="00337C07" w:rsidRDefault="00587925" w:rsidP="00A52309">
            <w:pPr>
              <w:spacing w:line="276" w:lineRule="auto"/>
              <w:jc w:val="center"/>
              <w:rPr>
                <w:rFonts w:ascii="Times New Roman" w:hAnsi="Times New Roman" w:cs="Times New Roman"/>
                <w:b/>
                <w:bCs/>
                <w:sz w:val="24"/>
                <w:szCs w:val="24"/>
                <w:lang w:eastAsia="ko-KR"/>
              </w:rPr>
            </w:pPr>
            <w:r w:rsidRPr="00337C07">
              <w:rPr>
                <w:rFonts w:ascii="Times New Roman" w:hAnsi="Times New Roman" w:cs="Times New Roman"/>
                <w:b/>
                <w:bCs/>
                <w:sz w:val="24"/>
                <w:szCs w:val="24"/>
                <w:lang w:eastAsia="ko-KR"/>
              </w:rPr>
              <w:t>Recovery</w:t>
            </w:r>
          </w:p>
          <w:p w14:paraId="24A6CC52" w14:textId="77777777" w:rsidR="00587925" w:rsidRPr="00337C07" w:rsidRDefault="00587925" w:rsidP="00A52309">
            <w:pPr>
              <w:spacing w:line="276" w:lineRule="auto"/>
              <w:jc w:val="center"/>
              <w:rPr>
                <w:rFonts w:ascii="Times New Roman" w:hAnsi="Times New Roman" w:cs="Times New Roman"/>
                <w:b/>
                <w:bCs/>
                <w:sz w:val="24"/>
                <w:szCs w:val="24"/>
                <w:lang w:eastAsia="ko-KR"/>
              </w:rPr>
            </w:pPr>
            <w:r w:rsidRPr="00337C07">
              <w:rPr>
                <w:rFonts w:ascii="Times New Roman" w:hAnsi="Times New Roman" w:cs="Times New Roman"/>
                <w:b/>
                <w:bCs/>
                <w:sz w:val="24"/>
                <w:szCs w:val="24"/>
                <w:lang w:eastAsia="ko-KR"/>
              </w:rPr>
              <w:t>(%)</w:t>
            </w:r>
          </w:p>
        </w:tc>
        <w:tc>
          <w:tcPr>
            <w:tcW w:w="1481" w:type="dxa"/>
            <w:tcBorders>
              <w:top w:val="single" w:sz="12" w:space="0" w:color="auto"/>
              <w:left w:val="nil"/>
              <w:bottom w:val="single" w:sz="12" w:space="0" w:color="auto"/>
              <w:right w:val="nil"/>
            </w:tcBorders>
            <w:vAlign w:val="center"/>
          </w:tcPr>
          <w:p w14:paraId="2DF92A46" w14:textId="77777777" w:rsidR="00587925" w:rsidRPr="00337C07" w:rsidRDefault="00587925" w:rsidP="00A52309">
            <w:pPr>
              <w:spacing w:line="276" w:lineRule="auto"/>
              <w:jc w:val="center"/>
              <w:rPr>
                <w:rFonts w:ascii="Times New Roman" w:hAnsi="Times New Roman" w:cs="Times New Roman"/>
                <w:b/>
                <w:bCs/>
                <w:sz w:val="24"/>
                <w:szCs w:val="24"/>
                <w:lang w:eastAsia="ko-KR"/>
              </w:rPr>
            </w:pPr>
            <w:r w:rsidRPr="00337C07">
              <w:rPr>
                <w:rFonts w:ascii="Times New Roman" w:hAnsi="Times New Roman" w:cs="Times New Roman"/>
                <w:b/>
                <w:bCs/>
                <w:sz w:val="24"/>
                <w:szCs w:val="24"/>
                <w:lang w:eastAsia="ko-KR"/>
              </w:rPr>
              <w:t>RSD</w:t>
            </w:r>
          </w:p>
          <w:p w14:paraId="4AD79A05" w14:textId="77777777" w:rsidR="00587925" w:rsidRPr="00337C07" w:rsidRDefault="00587925" w:rsidP="00A52309">
            <w:pPr>
              <w:spacing w:line="276" w:lineRule="auto"/>
              <w:jc w:val="center"/>
              <w:rPr>
                <w:rFonts w:ascii="Times New Roman" w:hAnsi="Times New Roman" w:cs="Times New Roman"/>
                <w:b/>
                <w:bCs/>
                <w:sz w:val="24"/>
                <w:szCs w:val="24"/>
                <w:lang w:eastAsia="ko-KR"/>
              </w:rPr>
            </w:pPr>
            <w:r w:rsidRPr="00337C07">
              <w:rPr>
                <w:rFonts w:ascii="Times New Roman" w:hAnsi="Times New Roman" w:cs="Times New Roman"/>
                <w:b/>
                <w:bCs/>
                <w:sz w:val="24"/>
                <w:szCs w:val="24"/>
                <w:lang w:eastAsia="ko-KR"/>
              </w:rPr>
              <w:t>(%)</w:t>
            </w:r>
          </w:p>
        </w:tc>
      </w:tr>
      <w:tr w:rsidR="00587925" w:rsidRPr="00337C07" w14:paraId="155883D8" w14:textId="77777777" w:rsidTr="00423F75">
        <w:trPr>
          <w:trHeight w:val="248"/>
          <w:jc w:val="center"/>
        </w:trPr>
        <w:tc>
          <w:tcPr>
            <w:tcW w:w="1786" w:type="dxa"/>
            <w:vMerge w:val="restart"/>
            <w:tcBorders>
              <w:top w:val="single" w:sz="12" w:space="0" w:color="auto"/>
              <w:left w:val="nil"/>
              <w:bottom w:val="single" w:sz="4" w:space="0" w:color="auto"/>
              <w:right w:val="nil"/>
            </w:tcBorders>
            <w:vAlign w:val="center"/>
          </w:tcPr>
          <w:p w14:paraId="7E6B9CB7" w14:textId="77777777" w:rsidR="00587925" w:rsidRPr="00337C07" w:rsidRDefault="00587925" w:rsidP="00A52309">
            <w:pPr>
              <w:spacing w:line="276" w:lineRule="auto"/>
              <w:jc w:val="center"/>
              <w:rPr>
                <w:rFonts w:ascii="Times New Roman" w:hAnsi="Times New Roman" w:cs="Times New Roman"/>
                <w:b/>
                <w:bCs/>
                <w:sz w:val="24"/>
                <w:szCs w:val="24"/>
                <w:lang w:eastAsia="ko-KR"/>
              </w:rPr>
            </w:pPr>
            <w:r w:rsidRPr="00337C07">
              <w:rPr>
                <w:rFonts w:ascii="Times New Roman" w:hAnsi="Times New Roman" w:cs="Times New Roman"/>
                <w:b/>
                <w:bCs/>
                <w:sz w:val="24"/>
                <w:szCs w:val="24"/>
                <w:lang w:eastAsia="ko-KR"/>
              </w:rPr>
              <w:t>River water sample</w:t>
            </w:r>
          </w:p>
        </w:tc>
        <w:tc>
          <w:tcPr>
            <w:tcW w:w="1426" w:type="dxa"/>
            <w:tcBorders>
              <w:top w:val="single" w:sz="12" w:space="0" w:color="auto"/>
              <w:left w:val="nil"/>
              <w:bottom w:val="nil"/>
              <w:right w:val="nil"/>
            </w:tcBorders>
            <w:vAlign w:val="center"/>
          </w:tcPr>
          <w:p w14:paraId="01682307"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10</w:t>
            </w:r>
          </w:p>
        </w:tc>
        <w:tc>
          <w:tcPr>
            <w:tcW w:w="1481" w:type="dxa"/>
            <w:tcBorders>
              <w:top w:val="single" w:sz="12" w:space="0" w:color="auto"/>
              <w:left w:val="nil"/>
              <w:bottom w:val="nil"/>
              <w:right w:val="nil"/>
            </w:tcBorders>
            <w:vAlign w:val="center"/>
          </w:tcPr>
          <w:p w14:paraId="1314717A"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9.86</w:t>
            </w:r>
          </w:p>
        </w:tc>
        <w:tc>
          <w:tcPr>
            <w:tcW w:w="1481" w:type="dxa"/>
            <w:tcBorders>
              <w:top w:val="single" w:sz="12" w:space="0" w:color="auto"/>
              <w:left w:val="nil"/>
              <w:bottom w:val="nil"/>
              <w:right w:val="nil"/>
            </w:tcBorders>
            <w:vAlign w:val="center"/>
          </w:tcPr>
          <w:p w14:paraId="12521610"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98.6</w:t>
            </w:r>
          </w:p>
        </w:tc>
        <w:tc>
          <w:tcPr>
            <w:tcW w:w="1481" w:type="dxa"/>
            <w:tcBorders>
              <w:top w:val="single" w:sz="12" w:space="0" w:color="auto"/>
              <w:left w:val="nil"/>
              <w:bottom w:val="nil"/>
              <w:right w:val="nil"/>
            </w:tcBorders>
            <w:vAlign w:val="center"/>
          </w:tcPr>
          <w:p w14:paraId="72252064"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2.31</w:t>
            </w:r>
          </w:p>
        </w:tc>
      </w:tr>
      <w:tr w:rsidR="00587925" w:rsidRPr="00337C07" w14:paraId="32E7407F" w14:textId="77777777" w:rsidTr="00423F75">
        <w:trPr>
          <w:trHeight w:val="248"/>
          <w:jc w:val="center"/>
        </w:trPr>
        <w:tc>
          <w:tcPr>
            <w:tcW w:w="1786" w:type="dxa"/>
            <w:vMerge/>
            <w:tcBorders>
              <w:left w:val="nil"/>
              <w:bottom w:val="single" w:sz="4" w:space="0" w:color="auto"/>
              <w:right w:val="nil"/>
            </w:tcBorders>
            <w:vAlign w:val="center"/>
          </w:tcPr>
          <w:p w14:paraId="7FC6B9BA"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nil"/>
              <w:right w:val="nil"/>
            </w:tcBorders>
            <w:vAlign w:val="center"/>
          </w:tcPr>
          <w:p w14:paraId="05D0009F"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20</w:t>
            </w:r>
          </w:p>
        </w:tc>
        <w:tc>
          <w:tcPr>
            <w:tcW w:w="1481" w:type="dxa"/>
            <w:tcBorders>
              <w:top w:val="nil"/>
              <w:left w:val="nil"/>
              <w:bottom w:val="nil"/>
              <w:right w:val="nil"/>
            </w:tcBorders>
            <w:vAlign w:val="center"/>
          </w:tcPr>
          <w:p w14:paraId="17B4848B"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19.92</w:t>
            </w:r>
          </w:p>
        </w:tc>
        <w:tc>
          <w:tcPr>
            <w:tcW w:w="1481" w:type="dxa"/>
            <w:tcBorders>
              <w:top w:val="nil"/>
              <w:left w:val="nil"/>
              <w:bottom w:val="nil"/>
              <w:right w:val="nil"/>
            </w:tcBorders>
            <w:vAlign w:val="center"/>
          </w:tcPr>
          <w:p w14:paraId="034D857E"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99.6</w:t>
            </w:r>
          </w:p>
        </w:tc>
        <w:tc>
          <w:tcPr>
            <w:tcW w:w="1481" w:type="dxa"/>
            <w:tcBorders>
              <w:top w:val="nil"/>
              <w:left w:val="nil"/>
              <w:bottom w:val="nil"/>
              <w:right w:val="nil"/>
            </w:tcBorders>
            <w:vAlign w:val="center"/>
          </w:tcPr>
          <w:p w14:paraId="5006E0B4"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1.71</w:t>
            </w:r>
          </w:p>
        </w:tc>
      </w:tr>
      <w:tr w:rsidR="00587925" w:rsidRPr="00337C07" w14:paraId="0EF560D4" w14:textId="77777777" w:rsidTr="00423F75">
        <w:trPr>
          <w:trHeight w:val="248"/>
          <w:jc w:val="center"/>
        </w:trPr>
        <w:tc>
          <w:tcPr>
            <w:tcW w:w="1786" w:type="dxa"/>
            <w:vMerge/>
            <w:tcBorders>
              <w:left w:val="nil"/>
              <w:bottom w:val="single" w:sz="4" w:space="0" w:color="auto"/>
              <w:right w:val="nil"/>
            </w:tcBorders>
            <w:vAlign w:val="center"/>
          </w:tcPr>
          <w:p w14:paraId="6CA21037"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nil"/>
              <w:right w:val="nil"/>
            </w:tcBorders>
            <w:vAlign w:val="center"/>
          </w:tcPr>
          <w:p w14:paraId="20550425"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30</w:t>
            </w:r>
          </w:p>
        </w:tc>
        <w:tc>
          <w:tcPr>
            <w:tcW w:w="1481" w:type="dxa"/>
            <w:tcBorders>
              <w:top w:val="nil"/>
              <w:left w:val="nil"/>
              <w:bottom w:val="nil"/>
              <w:right w:val="nil"/>
            </w:tcBorders>
            <w:vAlign w:val="center"/>
          </w:tcPr>
          <w:p w14:paraId="788CC426"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29.85</w:t>
            </w:r>
          </w:p>
        </w:tc>
        <w:tc>
          <w:tcPr>
            <w:tcW w:w="1481" w:type="dxa"/>
            <w:tcBorders>
              <w:top w:val="nil"/>
              <w:left w:val="nil"/>
              <w:bottom w:val="nil"/>
              <w:right w:val="nil"/>
            </w:tcBorders>
            <w:vAlign w:val="center"/>
          </w:tcPr>
          <w:p w14:paraId="4B4DD54C"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99.5</w:t>
            </w:r>
          </w:p>
        </w:tc>
        <w:tc>
          <w:tcPr>
            <w:tcW w:w="1481" w:type="dxa"/>
            <w:tcBorders>
              <w:top w:val="nil"/>
              <w:left w:val="nil"/>
              <w:bottom w:val="nil"/>
              <w:right w:val="nil"/>
            </w:tcBorders>
            <w:vAlign w:val="center"/>
          </w:tcPr>
          <w:p w14:paraId="03FCA93E"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1.81</w:t>
            </w:r>
          </w:p>
        </w:tc>
      </w:tr>
      <w:tr w:rsidR="00587925" w:rsidRPr="00337C07" w14:paraId="7FDFEEC3" w14:textId="77777777" w:rsidTr="00423F75">
        <w:trPr>
          <w:trHeight w:val="248"/>
          <w:jc w:val="center"/>
        </w:trPr>
        <w:tc>
          <w:tcPr>
            <w:tcW w:w="1786" w:type="dxa"/>
            <w:vMerge/>
            <w:tcBorders>
              <w:left w:val="nil"/>
              <w:bottom w:val="single" w:sz="4" w:space="0" w:color="auto"/>
              <w:right w:val="nil"/>
            </w:tcBorders>
            <w:vAlign w:val="center"/>
          </w:tcPr>
          <w:p w14:paraId="76906C6B"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nil"/>
              <w:right w:val="nil"/>
            </w:tcBorders>
            <w:vAlign w:val="center"/>
          </w:tcPr>
          <w:p w14:paraId="1D9C490C"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40</w:t>
            </w:r>
          </w:p>
        </w:tc>
        <w:tc>
          <w:tcPr>
            <w:tcW w:w="1481" w:type="dxa"/>
            <w:tcBorders>
              <w:top w:val="nil"/>
              <w:left w:val="nil"/>
              <w:bottom w:val="nil"/>
              <w:right w:val="nil"/>
            </w:tcBorders>
            <w:vAlign w:val="center"/>
          </w:tcPr>
          <w:p w14:paraId="0FAB14B9"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39.92</w:t>
            </w:r>
          </w:p>
        </w:tc>
        <w:tc>
          <w:tcPr>
            <w:tcW w:w="1481" w:type="dxa"/>
            <w:tcBorders>
              <w:top w:val="nil"/>
              <w:left w:val="nil"/>
              <w:bottom w:val="nil"/>
              <w:right w:val="nil"/>
            </w:tcBorders>
            <w:vAlign w:val="center"/>
          </w:tcPr>
          <w:p w14:paraId="3146BC00"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99.8</w:t>
            </w:r>
          </w:p>
        </w:tc>
        <w:tc>
          <w:tcPr>
            <w:tcW w:w="1481" w:type="dxa"/>
            <w:tcBorders>
              <w:top w:val="nil"/>
              <w:left w:val="nil"/>
              <w:bottom w:val="nil"/>
              <w:right w:val="nil"/>
            </w:tcBorders>
            <w:vAlign w:val="center"/>
          </w:tcPr>
          <w:p w14:paraId="01A707B9"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1.99</w:t>
            </w:r>
          </w:p>
        </w:tc>
      </w:tr>
      <w:tr w:rsidR="00587925" w:rsidRPr="00337C07" w14:paraId="10987C27" w14:textId="77777777" w:rsidTr="00423F75">
        <w:trPr>
          <w:trHeight w:val="248"/>
          <w:jc w:val="center"/>
        </w:trPr>
        <w:tc>
          <w:tcPr>
            <w:tcW w:w="1786" w:type="dxa"/>
            <w:vMerge/>
            <w:tcBorders>
              <w:left w:val="nil"/>
              <w:bottom w:val="single" w:sz="4" w:space="0" w:color="auto"/>
              <w:right w:val="nil"/>
            </w:tcBorders>
            <w:vAlign w:val="center"/>
          </w:tcPr>
          <w:p w14:paraId="4CD7B5A3"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single" w:sz="4" w:space="0" w:color="auto"/>
              <w:right w:val="nil"/>
            </w:tcBorders>
            <w:vAlign w:val="center"/>
          </w:tcPr>
          <w:p w14:paraId="0A600AE8"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50</w:t>
            </w:r>
          </w:p>
        </w:tc>
        <w:tc>
          <w:tcPr>
            <w:tcW w:w="1481" w:type="dxa"/>
            <w:tcBorders>
              <w:top w:val="nil"/>
              <w:left w:val="nil"/>
              <w:bottom w:val="single" w:sz="4" w:space="0" w:color="auto"/>
              <w:right w:val="nil"/>
            </w:tcBorders>
            <w:vAlign w:val="center"/>
          </w:tcPr>
          <w:p w14:paraId="218F0DD8"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49.89</w:t>
            </w:r>
          </w:p>
        </w:tc>
        <w:tc>
          <w:tcPr>
            <w:tcW w:w="1481" w:type="dxa"/>
            <w:tcBorders>
              <w:top w:val="nil"/>
              <w:left w:val="nil"/>
              <w:bottom w:val="single" w:sz="4" w:space="0" w:color="auto"/>
              <w:right w:val="nil"/>
            </w:tcBorders>
            <w:vAlign w:val="center"/>
          </w:tcPr>
          <w:p w14:paraId="0812EDB7"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99.78</w:t>
            </w:r>
          </w:p>
        </w:tc>
        <w:tc>
          <w:tcPr>
            <w:tcW w:w="1481" w:type="dxa"/>
            <w:tcBorders>
              <w:top w:val="nil"/>
              <w:left w:val="nil"/>
              <w:bottom w:val="single" w:sz="4" w:space="0" w:color="auto"/>
              <w:right w:val="nil"/>
            </w:tcBorders>
            <w:vAlign w:val="center"/>
          </w:tcPr>
          <w:p w14:paraId="59363B94"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2.31</w:t>
            </w:r>
          </w:p>
        </w:tc>
      </w:tr>
      <w:tr w:rsidR="00587925" w:rsidRPr="00337C07" w14:paraId="0DBD90F3" w14:textId="77777777" w:rsidTr="00423F75">
        <w:trPr>
          <w:trHeight w:val="248"/>
          <w:jc w:val="center"/>
        </w:trPr>
        <w:tc>
          <w:tcPr>
            <w:tcW w:w="1786" w:type="dxa"/>
            <w:vMerge w:val="restart"/>
            <w:tcBorders>
              <w:top w:val="single" w:sz="4" w:space="0" w:color="auto"/>
              <w:left w:val="nil"/>
              <w:right w:val="nil"/>
            </w:tcBorders>
            <w:vAlign w:val="center"/>
          </w:tcPr>
          <w:p w14:paraId="3FA0D3A2" w14:textId="77777777" w:rsidR="00587925" w:rsidRPr="00337C07" w:rsidRDefault="00587925" w:rsidP="00A52309">
            <w:pPr>
              <w:spacing w:line="276" w:lineRule="auto"/>
              <w:jc w:val="center"/>
              <w:rPr>
                <w:rFonts w:ascii="Times New Roman" w:hAnsi="Times New Roman" w:cs="Times New Roman"/>
                <w:b/>
                <w:bCs/>
                <w:sz w:val="24"/>
                <w:szCs w:val="24"/>
                <w:lang w:eastAsia="ko-KR"/>
              </w:rPr>
            </w:pPr>
            <w:r w:rsidRPr="00337C07">
              <w:rPr>
                <w:rFonts w:ascii="Times New Roman" w:hAnsi="Times New Roman" w:cs="Times New Roman"/>
                <w:b/>
                <w:bCs/>
                <w:sz w:val="24"/>
                <w:szCs w:val="24"/>
                <w:lang w:eastAsia="ko-KR"/>
              </w:rPr>
              <w:t>Drinking water sample</w:t>
            </w:r>
          </w:p>
        </w:tc>
        <w:tc>
          <w:tcPr>
            <w:tcW w:w="1426" w:type="dxa"/>
            <w:tcBorders>
              <w:top w:val="single" w:sz="4" w:space="0" w:color="auto"/>
              <w:left w:val="nil"/>
              <w:bottom w:val="nil"/>
              <w:right w:val="nil"/>
            </w:tcBorders>
            <w:vAlign w:val="center"/>
          </w:tcPr>
          <w:p w14:paraId="17E3C18D"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10</w:t>
            </w:r>
          </w:p>
        </w:tc>
        <w:tc>
          <w:tcPr>
            <w:tcW w:w="1481" w:type="dxa"/>
            <w:tcBorders>
              <w:top w:val="single" w:sz="4" w:space="0" w:color="auto"/>
              <w:left w:val="nil"/>
              <w:bottom w:val="nil"/>
              <w:right w:val="nil"/>
            </w:tcBorders>
            <w:vAlign w:val="center"/>
          </w:tcPr>
          <w:p w14:paraId="1784ED95"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9.95</w:t>
            </w:r>
          </w:p>
        </w:tc>
        <w:tc>
          <w:tcPr>
            <w:tcW w:w="1481" w:type="dxa"/>
            <w:tcBorders>
              <w:top w:val="single" w:sz="4" w:space="0" w:color="auto"/>
              <w:left w:val="nil"/>
              <w:bottom w:val="nil"/>
              <w:right w:val="nil"/>
            </w:tcBorders>
            <w:vAlign w:val="center"/>
          </w:tcPr>
          <w:p w14:paraId="619B18CF"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99.5</w:t>
            </w:r>
          </w:p>
        </w:tc>
        <w:tc>
          <w:tcPr>
            <w:tcW w:w="1481" w:type="dxa"/>
            <w:tcBorders>
              <w:top w:val="single" w:sz="4" w:space="0" w:color="auto"/>
              <w:left w:val="nil"/>
              <w:bottom w:val="nil"/>
              <w:right w:val="nil"/>
            </w:tcBorders>
            <w:vAlign w:val="center"/>
          </w:tcPr>
          <w:p w14:paraId="1613B96F"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1.89</w:t>
            </w:r>
          </w:p>
        </w:tc>
      </w:tr>
      <w:tr w:rsidR="00587925" w:rsidRPr="00337C07" w14:paraId="45CF86B6" w14:textId="77777777" w:rsidTr="00423F75">
        <w:trPr>
          <w:trHeight w:val="248"/>
          <w:jc w:val="center"/>
        </w:trPr>
        <w:tc>
          <w:tcPr>
            <w:tcW w:w="1786" w:type="dxa"/>
            <w:vMerge/>
            <w:tcBorders>
              <w:left w:val="nil"/>
              <w:right w:val="nil"/>
            </w:tcBorders>
            <w:vAlign w:val="center"/>
          </w:tcPr>
          <w:p w14:paraId="3C6E618A"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nil"/>
              <w:right w:val="nil"/>
            </w:tcBorders>
            <w:vAlign w:val="center"/>
          </w:tcPr>
          <w:p w14:paraId="71A0CBDD"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20</w:t>
            </w:r>
          </w:p>
        </w:tc>
        <w:tc>
          <w:tcPr>
            <w:tcW w:w="1481" w:type="dxa"/>
            <w:tcBorders>
              <w:top w:val="nil"/>
              <w:left w:val="nil"/>
              <w:bottom w:val="nil"/>
              <w:right w:val="nil"/>
            </w:tcBorders>
            <w:vAlign w:val="center"/>
          </w:tcPr>
          <w:p w14:paraId="40B9CA3B"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19.88</w:t>
            </w:r>
          </w:p>
        </w:tc>
        <w:tc>
          <w:tcPr>
            <w:tcW w:w="1481" w:type="dxa"/>
            <w:tcBorders>
              <w:top w:val="nil"/>
              <w:left w:val="nil"/>
              <w:bottom w:val="nil"/>
              <w:right w:val="nil"/>
            </w:tcBorders>
            <w:vAlign w:val="center"/>
          </w:tcPr>
          <w:p w14:paraId="32901778"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99.4</w:t>
            </w:r>
          </w:p>
        </w:tc>
        <w:tc>
          <w:tcPr>
            <w:tcW w:w="1481" w:type="dxa"/>
            <w:tcBorders>
              <w:top w:val="nil"/>
              <w:left w:val="nil"/>
              <w:bottom w:val="nil"/>
              <w:right w:val="nil"/>
            </w:tcBorders>
            <w:vAlign w:val="center"/>
          </w:tcPr>
          <w:p w14:paraId="5CE12EDC"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1.99</w:t>
            </w:r>
          </w:p>
        </w:tc>
      </w:tr>
      <w:tr w:rsidR="00587925" w:rsidRPr="00337C07" w14:paraId="291F0BE9" w14:textId="77777777" w:rsidTr="00423F75">
        <w:trPr>
          <w:trHeight w:val="248"/>
          <w:jc w:val="center"/>
        </w:trPr>
        <w:tc>
          <w:tcPr>
            <w:tcW w:w="1786" w:type="dxa"/>
            <w:vMerge/>
            <w:tcBorders>
              <w:left w:val="nil"/>
              <w:right w:val="nil"/>
            </w:tcBorders>
            <w:vAlign w:val="center"/>
          </w:tcPr>
          <w:p w14:paraId="456FD752"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nil"/>
              <w:right w:val="nil"/>
            </w:tcBorders>
            <w:vAlign w:val="center"/>
          </w:tcPr>
          <w:p w14:paraId="6EA45182"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30</w:t>
            </w:r>
          </w:p>
        </w:tc>
        <w:tc>
          <w:tcPr>
            <w:tcW w:w="1481" w:type="dxa"/>
            <w:tcBorders>
              <w:top w:val="nil"/>
              <w:left w:val="nil"/>
              <w:bottom w:val="nil"/>
              <w:right w:val="nil"/>
            </w:tcBorders>
            <w:vAlign w:val="center"/>
          </w:tcPr>
          <w:p w14:paraId="30D7D792"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29.94</w:t>
            </w:r>
          </w:p>
        </w:tc>
        <w:tc>
          <w:tcPr>
            <w:tcW w:w="1481" w:type="dxa"/>
            <w:tcBorders>
              <w:top w:val="nil"/>
              <w:left w:val="nil"/>
              <w:bottom w:val="nil"/>
              <w:right w:val="nil"/>
            </w:tcBorders>
            <w:vAlign w:val="center"/>
          </w:tcPr>
          <w:p w14:paraId="6375D2E1"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99.8</w:t>
            </w:r>
          </w:p>
        </w:tc>
        <w:tc>
          <w:tcPr>
            <w:tcW w:w="1481" w:type="dxa"/>
            <w:tcBorders>
              <w:top w:val="nil"/>
              <w:left w:val="nil"/>
              <w:bottom w:val="nil"/>
              <w:right w:val="nil"/>
            </w:tcBorders>
            <w:vAlign w:val="center"/>
          </w:tcPr>
          <w:p w14:paraId="3A27EF95"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1.78</w:t>
            </w:r>
          </w:p>
        </w:tc>
      </w:tr>
      <w:tr w:rsidR="00587925" w:rsidRPr="00337C07" w14:paraId="0FDE0ACD" w14:textId="77777777" w:rsidTr="00423F75">
        <w:trPr>
          <w:trHeight w:val="248"/>
          <w:jc w:val="center"/>
        </w:trPr>
        <w:tc>
          <w:tcPr>
            <w:tcW w:w="1786" w:type="dxa"/>
            <w:vMerge/>
            <w:tcBorders>
              <w:left w:val="nil"/>
              <w:right w:val="nil"/>
            </w:tcBorders>
            <w:vAlign w:val="center"/>
          </w:tcPr>
          <w:p w14:paraId="2718A8E3"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nil"/>
              <w:right w:val="nil"/>
            </w:tcBorders>
            <w:vAlign w:val="center"/>
          </w:tcPr>
          <w:p w14:paraId="7813CBA0"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40</w:t>
            </w:r>
          </w:p>
        </w:tc>
        <w:tc>
          <w:tcPr>
            <w:tcW w:w="1481" w:type="dxa"/>
            <w:tcBorders>
              <w:top w:val="nil"/>
              <w:left w:val="nil"/>
              <w:bottom w:val="nil"/>
              <w:right w:val="nil"/>
            </w:tcBorders>
            <w:vAlign w:val="center"/>
          </w:tcPr>
          <w:p w14:paraId="2A77BE0D"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39.85</w:t>
            </w:r>
          </w:p>
        </w:tc>
        <w:tc>
          <w:tcPr>
            <w:tcW w:w="1481" w:type="dxa"/>
            <w:tcBorders>
              <w:top w:val="nil"/>
              <w:left w:val="nil"/>
              <w:bottom w:val="nil"/>
              <w:right w:val="nil"/>
            </w:tcBorders>
            <w:vAlign w:val="center"/>
          </w:tcPr>
          <w:p w14:paraId="4EC2B530"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99.62</w:t>
            </w:r>
          </w:p>
        </w:tc>
        <w:tc>
          <w:tcPr>
            <w:tcW w:w="1481" w:type="dxa"/>
            <w:tcBorders>
              <w:top w:val="nil"/>
              <w:left w:val="nil"/>
              <w:bottom w:val="nil"/>
              <w:right w:val="nil"/>
            </w:tcBorders>
            <w:vAlign w:val="center"/>
          </w:tcPr>
          <w:p w14:paraId="1EADE2AF"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1.91</w:t>
            </w:r>
          </w:p>
        </w:tc>
      </w:tr>
      <w:tr w:rsidR="00587925" w:rsidRPr="00337C07" w14:paraId="2E0AD03D" w14:textId="77777777" w:rsidTr="00423F75">
        <w:trPr>
          <w:trHeight w:val="248"/>
          <w:jc w:val="center"/>
        </w:trPr>
        <w:tc>
          <w:tcPr>
            <w:tcW w:w="1786" w:type="dxa"/>
            <w:vMerge/>
            <w:tcBorders>
              <w:left w:val="nil"/>
              <w:right w:val="nil"/>
            </w:tcBorders>
            <w:vAlign w:val="center"/>
          </w:tcPr>
          <w:p w14:paraId="545108ED"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single" w:sz="4" w:space="0" w:color="auto"/>
              <w:right w:val="nil"/>
            </w:tcBorders>
            <w:vAlign w:val="center"/>
          </w:tcPr>
          <w:p w14:paraId="43D05D9D"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50</w:t>
            </w:r>
          </w:p>
        </w:tc>
        <w:tc>
          <w:tcPr>
            <w:tcW w:w="1481" w:type="dxa"/>
            <w:tcBorders>
              <w:top w:val="nil"/>
              <w:left w:val="nil"/>
              <w:bottom w:val="single" w:sz="4" w:space="0" w:color="auto"/>
              <w:right w:val="nil"/>
            </w:tcBorders>
            <w:vAlign w:val="center"/>
          </w:tcPr>
          <w:p w14:paraId="2BA430FE"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49.91</w:t>
            </w:r>
          </w:p>
        </w:tc>
        <w:tc>
          <w:tcPr>
            <w:tcW w:w="1481" w:type="dxa"/>
            <w:tcBorders>
              <w:top w:val="nil"/>
              <w:left w:val="nil"/>
              <w:bottom w:val="single" w:sz="4" w:space="0" w:color="auto"/>
              <w:right w:val="nil"/>
            </w:tcBorders>
            <w:vAlign w:val="center"/>
          </w:tcPr>
          <w:p w14:paraId="54F85BC3"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99.82</w:t>
            </w:r>
          </w:p>
        </w:tc>
        <w:tc>
          <w:tcPr>
            <w:tcW w:w="1481" w:type="dxa"/>
            <w:tcBorders>
              <w:top w:val="nil"/>
              <w:left w:val="nil"/>
              <w:bottom w:val="single" w:sz="4" w:space="0" w:color="auto"/>
              <w:right w:val="nil"/>
            </w:tcBorders>
            <w:vAlign w:val="center"/>
          </w:tcPr>
          <w:p w14:paraId="56E5195C"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2.01</w:t>
            </w:r>
          </w:p>
        </w:tc>
      </w:tr>
      <w:tr w:rsidR="00587925" w:rsidRPr="00337C07" w14:paraId="5711B0C6" w14:textId="77777777" w:rsidTr="00423F75">
        <w:trPr>
          <w:trHeight w:val="248"/>
          <w:jc w:val="center"/>
        </w:trPr>
        <w:tc>
          <w:tcPr>
            <w:tcW w:w="1786" w:type="dxa"/>
            <w:vMerge w:val="restart"/>
            <w:tcBorders>
              <w:top w:val="single" w:sz="4" w:space="0" w:color="auto"/>
              <w:left w:val="nil"/>
              <w:right w:val="nil"/>
            </w:tcBorders>
            <w:vAlign w:val="center"/>
          </w:tcPr>
          <w:p w14:paraId="3EF46DDF" w14:textId="77777777" w:rsidR="00587925" w:rsidRPr="00337C07" w:rsidRDefault="00587925" w:rsidP="00A52309">
            <w:pPr>
              <w:spacing w:line="276" w:lineRule="auto"/>
              <w:jc w:val="center"/>
              <w:rPr>
                <w:rFonts w:ascii="Times New Roman" w:hAnsi="Times New Roman" w:cs="Times New Roman"/>
                <w:b/>
                <w:bCs/>
                <w:sz w:val="24"/>
                <w:szCs w:val="24"/>
                <w:lang w:eastAsia="ko-KR"/>
              </w:rPr>
            </w:pPr>
            <w:r w:rsidRPr="00337C07">
              <w:rPr>
                <w:rFonts w:ascii="Times New Roman" w:hAnsi="Times New Roman" w:cs="Times New Roman"/>
                <w:b/>
                <w:bCs/>
                <w:sz w:val="24"/>
                <w:szCs w:val="24"/>
                <w:lang w:eastAsia="ko-KR"/>
              </w:rPr>
              <w:t>Pond water sample</w:t>
            </w:r>
          </w:p>
        </w:tc>
        <w:tc>
          <w:tcPr>
            <w:tcW w:w="1426" w:type="dxa"/>
            <w:tcBorders>
              <w:top w:val="single" w:sz="4" w:space="0" w:color="auto"/>
              <w:left w:val="nil"/>
              <w:bottom w:val="nil"/>
              <w:right w:val="nil"/>
            </w:tcBorders>
            <w:vAlign w:val="center"/>
          </w:tcPr>
          <w:p w14:paraId="4227C859"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10</w:t>
            </w:r>
          </w:p>
        </w:tc>
        <w:tc>
          <w:tcPr>
            <w:tcW w:w="1481" w:type="dxa"/>
            <w:tcBorders>
              <w:top w:val="single" w:sz="4" w:space="0" w:color="auto"/>
              <w:left w:val="nil"/>
              <w:bottom w:val="nil"/>
              <w:right w:val="nil"/>
            </w:tcBorders>
            <w:vAlign w:val="center"/>
          </w:tcPr>
          <w:p w14:paraId="0B3DCAFD"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9.91</w:t>
            </w:r>
          </w:p>
        </w:tc>
        <w:tc>
          <w:tcPr>
            <w:tcW w:w="1481" w:type="dxa"/>
            <w:tcBorders>
              <w:top w:val="single" w:sz="4" w:space="0" w:color="auto"/>
              <w:left w:val="nil"/>
              <w:bottom w:val="nil"/>
              <w:right w:val="nil"/>
            </w:tcBorders>
            <w:vAlign w:val="center"/>
          </w:tcPr>
          <w:p w14:paraId="5CA0F86B"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99.1</w:t>
            </w:r>
          </w:p>
        </w:tc>
        <w:tc>
          <w:tcPr>
            <w:tcW w:w="1481" w:type="dxa"/>
            <w:tcBorders>
              <w:top w:val="single" w:sz="4" w:space="0" w:color="auto"/>
              <w:left w:val="nil"/>
              <w:bottom w:val="nil"/>
              <w:right w:val="nil"/>
            </w:tcBorders>
            <w:vAlign w:val="center"/>
          </w:tcPr>
          <w:p w14:paraId="2666F6AA"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1.88</w:t>
            </w:r>
          </w:p>
        </w:tc>
      </w:tr>
      <w:tr w:rsidR="00587925" w:rsidRPr="00337C07" w14:paraId="73726E7C" w14:textId="77777777" w:rsidTr="00423F75">
        <w:trPr>
          <w:trHeight w:val="248"/>
          <w:jc w:val="center"/>
        </w:trPr>
        <w:tc>
          <w:tcPr>
            <w:tcW w:w="1786" w:type="dxa"/>
            <w:vMerge/>
            <w:tcBorders>
              <w:left w:val="nil"/>
              <w:right w:val="nil"/>
            </w:tcBorders>
            <w:vAlign w:val="center"/>
          </w:tcPr>
          <w:p w14:paraId="5CB76DAD"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nil"/>
              <w:right w:val="nil"/>
            </w:tcBorders>
            <w:vAlign w:val="center"/>
          </w:tcPr>
          <w:p w14:paraId="03F76636"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20</w:t>
            </w:r>
          </w:p>
        </w:tc>
        <w:tc>
          <w:tcPr>
            <w:tcW w:w="1481" w:type="dxa"/>
            <w:tcBorders>
              <w:top w:val="nil"/>
              <w:left w:val="nil"/>
              <w:bottom w:val="nil"/>
              <w:right w:val="nil"/>
            </w:tcBorders>
            <w:vAlign w:val="center"/>
          </w:tcPr>
          <w:p w14:paraId="4518C95C"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19.89</w:t>
            </w:r>
          </w:p>
        </w:tc>
        <w:tc>
          <w:tcPr>
            <w:tcW w:w="1481" w:type="dxa"/>
            <w:tcBorders>
              <w:top w:val="nil"/>
              <w:left w:val="nil"/>
              <w:bottom w:val="nil"/>
              <w:right w:val="nil"/>
            </w:tcBorders>
            <w:vAlign w:val="center"/>
          </w:tcPr>
          <w:p w14:paraId="62F19A8C"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99.45</w:t>
            </w:r>
          </w:p>
        </w:tc>
        <w:tc>
          <w:tcPr>
            <w:tcW w:w="1481" w:type="dxa"/>
            <w:tcBorders>
              <w:top w:val="nil"/>
              <w:left w:val="nil"/>
              <w:bottom w:val="nil"/>
              <w:right w:val="nil"/>
            </w:tcBorders>
            <w:vAlign w:val="center"/>
          </w:tcPr>
          <w:p w14:paraId="69C2DBAD"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1.89</w:t>
            </w:r>
          </w:p>
        </w:tc>
      </w:tr>
      <w:tr w:rsidR="00587925" w:rsidRPr="00337C07" w14:paraId="4681B114" w14:textId="77777777" w:rsidTr="00423F75">
        <w:trPr>
          <w:trHeight w:val="248"/>
          <w:jc w:val="center"/>
        </w:trPr>
        <w:tc>
          <w:tcPr>
            <w:tcW w:w="1786" w:type="dxa"/>
            <w:vMerge/>
            <w:tcBorders>
              <w:left w:val="nil"/>
              <w:right w:val="nil"/>
            </w:tcBorders>
            <w:vAlign w:val="center"/>
          </w:tcPr>
          <w:p w14:paraId="080587CE"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nil"/>
              <w:right w:val="nil"/>
            </w:tcBorders>
            <w:vAlign w:val="center"/>
          </w:tcPr>
          <w:p w14:paraId="5737ADF2"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30</w:t>
            </w:r>
          </w:p>
        </w:tc>
        <w:tc>
          <w:tcPr>
            <w:tcW w:w="1481" w:type="dxa"/>
            <w:tcBorders>
              <w:top w:val="nil"/>
              <w:left w:val="nil"/>
              <w:bottom w:val="nil"/>
              <w:right w:val="nil"/>
            </w:tcBorders>
            <w:vAlign w:val="center"/>
          </w:tcPr>
          <w:p w14:paraId="0E18FB07"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29.88</w:t>
            </w:r>
          </w:p>
        </w:tc>
        <w:tc>
          <w:tcPr>
            <w:tcW w:w="1481" w:type="dxa"/>
            <w:tcBorders>
              <w:top w:val="nil"/>
              <w:left w:val="nil"/>
              <w:bottom w:val="nil"/>
              <w:right w:val="nil"/>
            </w:tcBorders>
            <w:vAlign w:val="center"/>
          </w:tcPr>
          <w:p w14:paraId="6F62F469"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99.6</w:t>
            </w:r>
          </w:p>
        </w:tc>
        <w:tc>
          <w:tcPr>
            <w:tcW w:w="1481" w:type="dxa"/>
            <w:tcBorders>
              <w:top w:val="nil"/>
              <w:left w:val="nil"/>
              <w:bottom w:val="nil"/>
              <w:right w:val="nil"/>
            </w:tcBorders>
            <w:vAlign w:val="center"/>
          </w:tcPr>
          <w:p w14:paraId="42475B2D"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2.02</w:t>
            </w:r>
          </w:p>
        </w:tc>
      </w:tr>
      <w:tr w:rsidR="00587925" w:rsidRPr="00337C07" w14:paraId="6A892A6A" w14:textId="77777777" w:rsidTr="00423F75">
        <w:trPr>
          <w:trHeight w:val="248"/>
          <w:jc w:val="center"/>
        </w:trPr>
        <w:tc>
          <w:tcPr>
            <w:tcW w:w="1786" w:type="dxa"/>
            <w:vMerge/>
            <w:tcBorders>
              <w:left w:val="nil"/>
              <w:right w:val="nil"/>
            </w:tcBorders>
            <w:vAlign w:val="center"/>
          </w:tcPr>
          <w:p w14:paraId="78731D09"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nil"/>
              <w:right w:val="nil"/>
            </w:tcBorders>
            <w:vAlign w:val="center"/>
          </w:tcPr>
          <w:p w14:paraId="732DDB20"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40</w:t>
            </w:r>
          </w:p>
        </w:tc>
        <w:tc>
          <w:tcPr>
            <w:tcW w:w="1481" w:type="dxa"/>
            <w:tcBorders>
              <w:top w:val="nil"/>
              <w:left w:val="nil"/>
              <w:bottom w:val="nil"/>
              <w:right w:val="nil"/>
            </w:tcBorders>
            <w:vAlign w:val="center"/>
          </w:tcPr>
          <w:p w14:paraId="413C5A61"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39.96</w:t>
            </w:r>
          </w:p>
        </w:tc>
        <w:tc>
          <w:tcPr>
            <w:tcW w:w="1481" w:type="dxa"/>
            <w:tcBorders>
              <w:top w:val="nil"/>
              <w:left w:val="nil"/>
              <w:bottom w:val="nil"/>
              <w:right w:val="nil"/>
            </w:tcBorders>
            <w:vAlign w:val="center"/>
          </w:tcPr>
          <w:p w14:paraId="4364098A"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99.9</w:t>
            </w:r>
          </w:p>
        </w:tc>
        <w:tc>
          <w:tcPr>
            <w:tcW w:w="1481" w:type="dxa"/>
            <w:tcBorders>
              <w:top w:val="nil"/>
              <w:left w:val="nil"/>
              <w:bottom w:val="nil"/>
              <w:right w:val="nil"/>
            </w:tcBorders>
            <w:vAlign w:val="center"/>
          </w:tcPr>
          <w:p w14:paraId="6FCEC5DA"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2.09</w:t>
            </w:r>
          </w:p>
        </w:tc>
      </w:tr>
      <w:tr w:rsidR="00587925" w:rsidRPr="00337C07" w14:paraId="108355F0" w14:textId="77777777" w:rsidTr="00423F75">
        <w:trPr>
          <w:trHeight w:val="248"/>
          <w:jc w:val="center"/>
        </w:trPr>
        <w:tc>
          <w:tcPr>
            <w:tcW w:w="1786" w:type="dxa"/>
            <w:vMerge/>
            <w:tcBorders>
              <w:left w:val="nil"/>
              <w:right w:val="nil"/>
            </w:tcBorders>
            <w:vAlign w:val="center"/>
          </w:tcPr>
          <w:p w14:paraId="2B2D05D7"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single" w:sz="4" w:space="0" w:color="auto"/>
              <w:right w:val="nil"/>
            </w:tcBorders>
            <w:vAlign w:val="center"/>
          </w:tcPr>
          <w:p w14:paraId="7945E111"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50</w:t>
            </w:r>
          </w:p>
        </w:tc>
        <w:tc>
          <w:tcPr>
            <w:tcW w:w="1481" w:type="dxa"/>
            <w:tcBorders>
              <w:top w:val="nil"/>
              <w:left w:val="nil"/>
              <w:bottom w:val="single" w:sz="4" w:space="0" w:color="auto"/>
              <w:right w:val="nil"/>
            </w:tcBorders>
            <w:vAlign w:val="center"/>
          </w:tcPr>
          <w:p w14:paraId="08D852D3"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49.91</w:t>
            </w:r>
          </w:p>
        </w:tc>
        <w:tc>
          <w:tcPr>
            <w:tcW w:w="1481" w:type="dxa"/>
            <w:tcBorders>
              <w:top w:val="nil"/>
              <w:left w:val="nil"/>
              <w:bottom w:val="single" w:sz="4" w:space="0" w:color="auto"/>
              <w:right w:val="nil"/>
            </w:tcBorders>
            <w:vAlign w:val="center"/>
          </w:tcPr>
          <w:p w14:paraId="6DEE0FB0"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99.82</w:t>
            </w:r>
          </w:p>
        </w:tc>
        <w:tc>
          <w:tcPr>
            <w:tcW w:w="1481" w:type="dxa"/>
            <w:tcBorders>
              <w:top w:val="nil"/>
              <w:left w:val="nil"/>
              <w:bottom w:val="single" w:sz="4" w:space="0" w:color="auto"/>
              <w:right w:val="nil"/>
            </w:tcBorders>
            <w:vAlign w:val="center"/>
          </w:tcPr>
          <w:p w14:paraId="60DCC520"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2.11</w:t>
            </w:r>
          </w:p>
        </w:tc>
      </w:tr>
      <w:tr w:rsidR="00587925" w:rsidRPr="00337C07" w14:paraId="33D94449" w14:textId="77777777" w:rsidTr="00423F75">
        <w:trPr>
          <w:trHeight w:val="332"/>
          <w:jc w:val="center"/>
        </w:trPr>
        <w:tc>
          <w:tcPr>
            <w:tcW w:w="1786" w:type="dxa"/>
            <w:vMerge w:val="restart"/>
            <w:tcBorders>
              <w:top w:val="single" w:sz="4" w:space="0" w:color="auto"/>
              <w:left w:val="nil"/>
              <w:right w:val="nil"/>
            </w:tcBorders>
            <w:vAlign w:val="center"/>
          </w:tcPr>
          <w:p w14:paraId="0C92D917" w14:textId="77777777" w:rsidR="00587925" w:rsidRPr="00337C07" w:rsidRDefault="00587925" w:rsidP="00A52309">
            <w:pPr>
              <w:spacing w:line="276" w:lineRule="auto"/>
              <w:jc w:val="center"/>
              <w:rPr>
                <w:rFonts w:ascii="Times New Roman" w:hAnsi="Times New Roman" w:cs="Times New Roman"/>
                <w:b/>
                <w:bCs/>
                <w:sz w:val="24"/>
                <w:szCs w:val="24"/>
                <w:lang w:eastAsia="ko-KR"/>
              </w:rPr>
            </w:pPr>
            <w:r w:rsidRPr="00337C07">
              <w:rPr>
                <w:rFonts w:ascii="Times New Roman" w:hAnsi="Times New Roman" w:cs="Times New Roman"/>
                <w:b/>
                <w:bCs/>
                <w:sz w:val="24"/>
                <w:szCs w:val="24"/>
                <w:lang w:eastAsia="ko-KR"/>
              </w:rPr>
              <w:t>Tap water sample</w:t>
            </w:r>
          </w:p>
        </w:tc>
        <w:tc>
          <w:tcPr>
            <w:tcW w:w="1426" w:type="dxa"/>
            <w:tcBorders>
              <w:top w:val="single" w:sz="4" w:space="0" w:color="auto"/>
              <w:left w:val="nil"/>
              <w:bottom w:val="nil"/>
              <w:right w:val="nil"/>
            </w:tcBorders>
            <w:vAlign w:val="center"/>
          </w:tcPr>
          <w:p w14:paraId="789EFDD3"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10</w:t>
            </w:r>
          </w:p>
        </w:tc>
        <w:tc>
          <w:tcPr>
            <w:tcW w:w="1481" w:type="dxa"/>
            <w:tcBorders>
              <w:top w:val="single" w:sz="4" w:space="0" w:color="auto"/>
              <w:left w:val="nil"/>
              <w:bottom w:val="nil"/>
              <w:right w:val="nil"/>
            </w:tcBorders>
            <w:vAlign w:val="center"/>
          </w:tcPr>
          <w:p w14:paraId="067C89E2"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9.95</w:t>
            </w:r>
          </w:p>
        </w:tc>
        <w:tc>
          <w:tcPr>
            <w:tcW w:w="1481" w:type="dxa"/>
            <w:tcBorders>
              <w:top w:val="single" w:sz="4" w:space="0" w:color="auto"/>
              <w:left w:val="nil"/>
              <w:bottom w:val="nil"/>
              <w:right w:val="nil"/>
            </w:tcBorders>
            <w:vAlign w:val="center"/>
          </w:tcPr>
          <w:p w14:paraId="72C24AE3"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99.5</w:t>
            </w:r>
          </w:p>
        </w:tc>
        <w:tc>
          <w:tcPr>
            <w:tcW w:w="1481" w:type="dxa"/>
            <w:tcBorders>
              <w:top w:val="single" w:sz="4" w:space="0" w:color="auto"/>
              <w:left w:val="nil"/>
              <w:bottom w:val="nil"/>
              <w:right w:val="nil"/>
            </w:tcBorders>
            <w:vAlign w:val="center"/>
          </w:tcPr>
          <w:p w14:paraId="22BFD19D"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2.11</w:t>
            </w:r>
          </w:p>
        </w:tc>
      </w:tr>
      <w:tr w:rsidR="00587925" w:rsidRPr="00337C07" w14:paraId="36518F5A" w14:textId="77777777" w:rsidTr="00423F75">
        <w:trPr>
          <w:trHeight w:val="332"/>
          <w:jc w:val="center"/>
        </w:trPr>
        <w:tc>
          <w:tcPr>
            <w:tcW w:w="1786" w:type="dxa"/>
            <w:vMerge/>
            <w:tcBorders>
              <w:left w:val="nil"/>
              <w:right w:val="nil"/>
            </w:tcBorders>
            <w:vAlign w:val="center"/>
          </w:tcPr>
          <w:p w14:paraId="311D6C9A"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nil"/>
              <w:right w:val="nil"/>
            </w:tcBorders>
            <w:vAlign w:val="center"/>
          </w:tcPr>
          <w:p w14:paraId="50DC1FBE"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20</w:t>
            </w:r>
          </w:p>
        </w:tc>
        <w:tc>
          <w:tcPr>
            <w:tcW w:w="1481" w:type="dxa"/>
            <w:tcBorders>
              <w:top w:val="nil"/>
              <w:left w:val="nil"/>
              <w:bottom w:val="nil"/>
              <w:right w:val="nil"/>
            </w:tcBorders>
            <w:vAlign w:val="center"/>
          </w:tcPr>
          <w:p w14:paraId="27BAA706"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19.96</w:t>
            </w:r>
          </w:p>
        </w:tc>
        <w:tc>
          <w:tcPr>
            <w:tcW w:w="1481" w:type="dxa"/>
            <w:tcBorders>
              <w:top w:val="nil"/>
              <w:left w:val="nil"/>
              <w:bottom w:val="nil"/>
              <w:right w:val="nil"/>
            </w:tcBorders>
            <w:vAlign w:val="center"/>
          </w:tcPr>
          <w:p w14:paraId="3EA65357"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99.8</w:t>
            </w:r>
          </w:p>
        </w:tc>
        <w:tc>
          <w:tcPr>
            <w:tcW w:w="1481" w:type="dxa"/>
            <w:tcBorders>
              <w:top w:val="nil"/>
              <w:left w:val="nil"/>
              <w:bottom w:val="nil"/>
              <w:right w:val="nil"/>
            </w:tcBorders>
            <w:vAlign w:val="center"/>
          </w:tcPr>
          <w:p w14:paraId="0DD8195C"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1.81</w:t>
            </w:r>
          </w:p>
        </w:tc>
      </w:tr>
      <w:tr w:rsidR="00587925" w:rsidRPr="00337C07" w14:paraId="7F5DF2A7" w14:textId="77777777" w:rsidTr="00423F75">
        <w:trPr>
          <w:trHeight w:val="332"/>
          <w:jc w:val="center"/>
        </w:trPr>
        <w:tc>
          <w:tcPr>
            <w:tcW w:w="1786" w:type="dxa"/>
            <w:vMerge/>
            <w:tcBorders>
              <w:left w:val="nil"/>
              <w:right w:val="nil"/>
            </w:tcBorders>
            <w:vAlign w:val="center"/>
          </w:tcPr>
          <w:p w14:paraId="71F53A9F"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nil"/>
              <w:right w:val="nil"/>
            </w:tcBorders>
            <w:vAlign w:val="center"/>
          </w:tcPr>
          <w:p w14:paraId="67D6D82D"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30</w:t>
            </w:r>
          </w:p>
        </w:tc>
        <w:tc>
          <w:tcPr>
            <w:tcW w:w="1481" w:type="dxa"/>
            <w:tcBorders>
              <w:top w:val="nil"/>
              <w:left w:val="nil"/>
              <w:bottom w:val="nil"/>
              <w:right w:val="nil"/>
            </w:tcBorders>
            <w:vAlign w:val="center"/>
          </w:tcPr>
          <w:p w14:paraId="38301E46"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29.88</w:t>
            </w:r>
          </w:p>
        </w:tc>
        <w:tc>
          <w:tcPr>
            <w:tcW w:w="1481" w:type="dxa"/>
            <w:tcBorders>
              <w:top w:val="nil"/>
              <w:left w:val="nil"/>
              <w:bottom w:val="nil"/>
              <w:right w:val="nil"/>
            </w:tcBorders>
            <w:vAlign w:val="center"/>
          </w:tcPr>
          <w:p w14:paraId="29063ACC"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99.6</w:t>
            </w:r>
          </w:p>
        </w:tc>
        <w:tc>
          <w:tcPr>
            <w:tcW w:w="1481" w:type="dxa"/>
            <w:tcBorders>
              <w:top w:val="nil"/>
              <w:left w:val="nil"/>
              <w:bottom w:val="nil"/>
              <w:right w:val="nil"/>
            </w:tcBorders>
            <w:vAlign w:val="center"/>
          </w:tcPr>
          <w:p w14:paraId="6F0A7601"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1.91</w:t>
            </w:r>
          </w:p>
        </w:tc>
      </w:tr>
      <w:tr w:rsidR="00587925" w:rsidRPr="00337C07" w14:paraId="094DBCDD" w14:textId="77777777" w:rsidTr="00423F75">
        <w:trPr>
          <w:trHeight w:val="332"/>
          <w:jc w:val="center"/>
        </w:trPr>
        <w:tc>
          <w:tcPr>
            <w:tcW w:w="1786" w:type="dxa"/>
            <w:vMerge/>
            <w:tcBorders>
              <w:left w:val="nil"/>
              <w:right w:val="nil"/>
            </w:tcBorders>
            <w:vAlign w:val="center"/>
          </w:tcPr>
          <w:p w14:paraId="5232FF41"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nil"/>
              <w:right w:val="nil"/>
            </w:tcBorders>
            <w:vAlign w:val="center"/>
          </w:tcPr>
          <w:p w14:paraId="097753EE"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40</w:t>
            </w:r>
          </w:p>
        </w:tc>
        <w:tc>
          <w:tcPr>
            <w:tcW w:w="1481" w:type="dxa"/>
            <w:tcBorders>
              <w:top w:val="nil"/>
              <w:left w:val="nil"/>
              <w:bottom w:val="nil"/>
              <w:right w:val="nil"/>
            </w:tcBorders>
            <w:vAlign w:val="center"/>
          </w:tcPr>
          <w:p w14:paraId="41DB99D8"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39.91</w:t>
            </w:r>
          </w:p>
        </w:tc>
        <w:tc>
          <w:tcPr>
            <w:tcW w:w="1481" w:type="dxa"/>
            <w:tcBorders>
              <w:top w:val="nil"/>
              <w:left w:val="nil"/>
              <w:bottom w:val="nil"/>
              <w:right w:val="nil"/>
            </w:tcBorders>
            <w:vAlign w:val="center"/>
          </w:tcPr>
          <w:p w14:paraId="20A9B8C8"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99.77</w:t>
            </w:r>
          </w:p>
        </w:tc>
        <w:tc>
          <w:tcPr>
            <w:tcW w:w="1481" w:type="dxa"/>
            <w:tcBorders>
              <w:top w:val="nil"/>
              <w:left w:val="nil"/>
              <w:bottom w:val="nil"/>
              <w:right w:val="nil"/>
            </w:tcBorders>
            <w:vAlign w:val="center"/>
          </w:tcPr>
          <w:p w14:paraId="2A2284CF"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1.77</w:t>
            </w:r>
          </w:p>
        </w:tc>
      </w:tr>
      <w:tr w:rsidR="00587925" w:rsidRPr="00337C07" w14:paraId="1C189681" w14:textId="77777777" w:rsidTr="00423F75">
        <w:trPr>
          <w:trHeight w:val="332"/>
          <w:jc w:val="center"/>
        </w:trPr>
        <w:tc>
          <w:tcPr>
            <w:tcW w:w="1786" w:type="dxa"/>
            <w:vMerge/>
            <w:tcBorders>
              <w:left w:val="nil"/>
              <w:right w:val="nil"/>
            </w:tcBorders>
            <w:vAlign w:val="center"/>
          </w:tcPr>
          <w:p w14:paraId="06531E97"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single" w:sz="4" w:space="0" w:color="auto"/>
              <w:right w:val="nil"/>
            </w:tcBorders>
            <w:vAlign w:val="center"/>
          </w:tcPr>
          <w:p w14:paraId="3DC93217"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50</w:t>
            </w:r>
          </w:p>
        </w:tc>
        <w:tc>
          <w:tcPr>
            <w:tcW w:w="1481" w:type="dxa"/>
            <w:tcBorders>
              <w:top w:val="nil"/>
              <w:left w:val="nil"/>
              <w:bottom w:val="single" w:sz="4" w:space="0" w:color="auto"/>
              <w:right w:val="nil"/>
            </w:tcBorders>
            <w:vAlign w:val="center"/>
          </w:tcPr>
          <w:p w14:paraId="6A936EC6"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49.92</w:t>
            </w:r>
          </w:p>
        </w:tc>
        <w:tc>
          <w:tcPr>
            <w:tcW w:w="1481" w:type="dxa"/>
            <w:tcBorders>
              <w:top w:val="nil"/>
              <w:left w:val="nil"/>
              <w:bottom w:val="single" w:sz="4" w:space="0" w:color="auto"/>
              <w:right w:val="nil"/>
            </w:tcBorders>
            <w:vAlign w:val="center"/>
          </w:tcPr>
          <w:p w14:paraId="350D9AA4"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99.84</w:t>
            </w:r>
          </w:p>
        </w:tc>
        <w:tc>
          <w:tcPr>
            <w:tcW w:w="1481" w:type="dxa"/>
            <w:tcBorders>
              <w:top w:val="nil"/>
              <w:left w:val="nil"/>
              <w:bottom w:val="single" w:sz="4" w:space="0" w:color="auto"/>
              <w:right w:val="nil"/>
            </w:tcBorders>
            <w:vAlign w:val="center"/>
          </w:tcPr>
          <w:p w14:paraId="65F250F4"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1.81</w:t>
            </w:r>
          </w:p>
        </w:tc>
      </w:tr>
      <w:tr w:rsidR="00587925" w:rsidRPr="00337C07" w14:paraId="1AA88F14" w14:textId="77777777" w:rsidTr="00423F75">
        <w:trPr>
          <w:trHeight w:val="450"/>
          <w:jc w:val="center"/>
        </w:trPr>
        <w:tc>
          <w:tcPr>
            <w:tcW w:w="1786" w:type="dxa"/>
            <w:vMerge w:val="restart"/>
            <w:tcBorders>
              <w:top w:val="single" w:sz="4" w:space="0" w:color="auto"/>
              <w:left w:val="nil"/>
              <w:right w:val="nil"/>
            </w:tcBorders>
            <w:vAlign w:val="center"/>
          </w:tcPr>
          <w:p w14:paraId="0B35E3EA" w14:textId="77777777" w:rsidR="00587925" w:rsidRPr="00337C07" w:rsidRDefault="00587925" w:rsidP="00A52309">
            <w:pPr>
              <w:spacing w:line="276" w:lineRule="auto"/>
              <w:jc w:val="center"/>
              <w:rPr>
                <w:rFonts w:ascii="Times New Roman" w:hAnsi="Times New Roman" w:cs="Times New Roman"/>
                <w:b/>
                <w:bCs/>
                <w:sz w:val="24"/>
                <w:szCs w:val="24"/>
                <w:lang w:eastAsia="ko-KR"/>
              </w:rPr>
            </w:pPr>
            <w:r w:rsidRPr="00337C07">
              <w:rPr>
                <w:rFonts w:ascii="Times New Roman" w:hAnsi="Times New Roman" w:cs="Times New Roman"/>
                <w:b/>
                <w:bCs/>
                <w:sz w:val="24"/>
                <w:szCs w:val="24"/>
                <w:lang w:eastAsia="ko-KR"/>
              </w:rPr>
              <w:t>Waste water sample</w:t>
            </w:r>
          </w:p>
        </w:tc>
        <w:tc>
          <w:tcPr>
            <w:tcW w:w="1426" w:type="dxa"/>
            <w:tcBorders>
              <w:top w:val="single" w:sz="4" w:space="0" w:color="auto"/>
              <w:left w:val="nil"/>
              <w:bottom w:val="nil"/>
              <w:right w:val="nil"/>
            </w:tcBorders>
            <w:vAlign w:val="center"/>
          </w:tcPr>
          <w:p w14:paraId="2D754DFE"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10</w:t>
            </w:r>
          </w:p>
        </w:tc>
        <w:tc>
          <w:tcPr>
            <w:tcW w:w="1481" w:type="dxa"/>
            <w:tcBorders>
              <w:top w:val="single" w:sz="4" w:space="0" w:color="auto"/>
              <w:left w:val="nil"/>
              <w:bottom w:val="nil"/>
              <w:right w:val="nil"/>
            </w:tcBorders>
            <w:vAlign w:val="center"/>
          </w:tcPr>
          <w:p w14:paraId="083DD5C7"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9.89</w:t>
            </w:r>
          </w:p>
        </w:tc>
        <w:tc>
          <w:tcPr>
            <w:tcW w:w="1481" w:type="dxa"/>
            <w:tcBorders>
              <w:top w:val="single" w:sz="4" w:space="0" w:color="auto"/>
              <w:left w:val="nil"/>
              <w:bottom w:val="nil"/>
              <w:right w:val="nil"/>
            </w:tcBorders>
            <w:vAlign w:val="center"/>
          </w:tcPr>
          <w:p w14:paraId="473EF83A"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98.9</w:t>
            </w:r>
          </w:p>
        </w:tc>
        <w:tc>
          <w:tcPr>
            <w:tcW w:w="1481" w:type="dxa"/>
            <w:tcBorders>
              <w:top w:val="single" w:sz="4" w:space="0" w:color="auto"/>
              <w:left w:val="nil"/>
              <w:bottom w:val="nil"/>
              <w:right w:val="nil"/>
            </w:tcBorders>
            <w:vAlign w:val="center"/>
          </w:tcPr>
          <w:p w14:paraId="55C5A71B"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1.31</w:t>
            </w:r>
          </w:p>
        </w:tc>
      </w:tr>
      <w:tr w:rsidR="00587925" w:rsidRPr="00337C07" w14:paraId="115A4537" w14:textId="77777777" w:rsidTr="00423F75">
        <w:trPr>
          <w:trHeight w:val="450"/>
          <w:jc w:val="center"/>
        </w:trPr>
        <w:tc>
          <w:tcPr>
            <w:tcW w:w="1786" w:type="dxa"/>
            <w:vMerge/>
            <w:tcBorders>
              <w:top w:val="single" w:sz="4" w:space="0" w:color="auto"/>
              <w:left w:val="nil"/>
              <w:right w:val="nil"/>
            </w:tcBorders>
            <w:vAlign w:val="center"/>
          </w:tcPr>
          <w:p w14:paraId="4F85A4B1"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nil"/>
              <w:right w:val="nil"/>
            </w:tcBorders>
            <w:vAlign w:val="center"/>
          </w:tcPr>
          <w:p w14:paraId="550BFD81"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20</w:t>
            </w:r>
          </w:p>
        </w:tc>
        <w:tc>
          <w:tcPr>
            <w:tcW w:w="1481" w:type="dxa"/>
            <w:tcBorders>
              <w:top w:val="nil"/>
              <w:left w:val="nil"/>
              <w:bottom w:val="nil"/>
              <w:right w:val="nil"/>
            </w:tcBorders>
            <w:vAlign w:val="center"/>
          </w:tcPr>
          <w:p w14:paraId="48092A96"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19.94</w:t>
            </w:r>
          </w:p>
        </w:tc>
        <w:tc>
          <w:tcPr>
            <w:tcW w:w="1481" w:type="dxa"/>
            <w:tcBorders>
              <w:top w:val="nil"/>
              <w:left w:val="nil"/>
              <w:bottom w:val="nil"/>
              <w:right w:val="nil"/>
            </w:tcBorders>
            <w:vAlign w:val="center"/>
          </w:tcPr>
          <w:p w14:paraId="22B38579"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99.7</w:t>
            </w:r>
          </w:p>
        </w:tc>
        <w:tc>
          <w:tcPr>
            <w:tcW w:w="1481" w:type="dxa"/>
            <w:tcBorders>
              <w:top w:val="nil"/>
              <w:left w:val="nil"/>
              <w:bottom w:val="nil"/>
              <w:right w:val="nil"/>
            </w:tcBorders>
            <w:vAlign w:val="center"/>
          </w:tcPr>
          <w:p w14:paraId="5C1449A6"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1.11</w:t>
            </w:r>
          </w:p>
        </w:tc>
      </w:tr>
      <w:tr w:rsidR="00587925" w:rsidRPr="00337C07" w14:paraId="6CBB1ADE" w14:textId="77777777" w:rsidTr="00423F75">
        <w:trPr>
          <w:trHeight w:val="450"/>
          <w:jc w:val="center"/>
        </w:trPr>
        <w:tc>
          <w:tcPr>
            <w:tcW w:w="1786" w:type="dxa"/>
            <w:vMerge/>
            <w:tcBorders>
              <w:left w:val="nil"/>
              <w:right w:val="nil"/>
            </w:tcBorders>
            <w:vAlign w:val="center"/>
          </w:tcPr>
          <w:p w14:paraId="4F1E15A3"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nil"/>
              <w:right w:val="nil"/>
            </w:tcBorders>
            <w:vAlign w:val="center"/>
          </w:tcPr>
          <w:p w14:paraId="5030F311"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30</w:t>
            </w:r>
          </w:p>
        </w:tc>
        <w:tc>
          <w:tcPr>
            <w:tcW w:w="1481" w:type="dxa"/>
            <w:tcBorders>
              <w:top w:val="nil"/>
              <w:left w:val="nil"/>
              <w:bottom w:val="nil"/>
              <w:right w:val="nil"/>
            </w:tcBorders>
            <w:vAlign w:val="center"/>
          </w:tcPr>
          <w:p w14:paraId="00E9BFC0"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29.91</w:t>
            </w:r>
          </w:p>
        </w:tc>
        <w:tc>
          <w:tcPr>
            <w:tcW w:w="1481" w:type="dxa"/>
            <w:tcBorders>
              <w:top w:val="nil"/>
              <w:left w:val="nil"/>
              <w:bottom w:val="nil"/>
              <w:right w:val="nil"/>
            </w:tcBorders>
            <w:vAlign w:val="center"/>
          </w:tcPr>
          <w:p w14:paraId="226DE3CC"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99.7</w:t>
            </w:r>
          </w:p>
        </w:tc>
        <w:tc>
          <w:tcPr>
            <w:tcW w:w="1481" w:type="dxa"/>
            <w:tcBorders>
              <w:top w:val="nil"/>
              <w:left w:val="nil"/>
              <w:bottom w:val="nil"/>
              <w:right w:val="nil"/>
            </w:tcBorders>
            <w:vAlign w:val="center"/>
          </w:tcPr>
          <w:p w14:paraId="6CC8C1AE"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1.61</w:t>
            </w:r>
          </w:p>
        </w:tc>
      </w:tr>
      <w:tr w:rsidR="00587925" w:rsidRPr="00337C07" w14:paraId="71890F03" w14:textId="77777777" w:rsidTr="00423F75">
        <w:trPr>
          <w:trHeight w:val="450"/>
          <w:jc w:val="center"/>
        </w:trPr>
        <w:tc>
          <w:tcPr>
            <w:tcW w:w="1786" w:type="dxa"/>
            <w:vMerge/>
            <w:tcBorders>
              <w:left w:val="nil"/>
              <w:right w:val="nil"/>
            </w:tcBorders>
            <w:vAlign w:val="center"/>
          </w:tcPr>
          <w:p w14:paraId="6102B966"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nil"/>
              <w:right w:val="nil"/>
            </w:tcBorders>
            <w:vAlign w:val="center"/>
          </w:tcPr>
          <w:p w14:paraId="408F568C"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40</w:t>
            </w:r>
          </w:p>
        </w:tc>
        <w:tc>
          <w:tcPr>
            <w:tcW w:w="1481" w:type="dxa"/>
            <w:tcBorders>
              <w:top w:val="nil"/>
              <w:left w:val="nil"/>
              <w:bottom w:val="nil"/>
              <w:right w:val="nil"/>
            </w:tcBorders>
            <w:vAlign w:val="center"/>
          </w:tcPr>
          <w:p w14:paraId="55F80031"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39.96</w:t>
            </w:r>
          </w:p>
        </w:tc>
        <w:tc>
          <w:tcPr>
            <w:tcW w:w="1481" w:type="dxa"/>
            <w:tcBorders>
              <w:top w:val="nil"/>
              <w:left w:val="nil"/>
              <w:bottom w:val="nil"/>
              <w:right w:val="nil"/>
            </w:tcBorders>
            <w:vAlign w:val="center"/>
          </w:tcPr>
          <w:p w14:paraId="262C2EA5"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99.9</w:t>
            </w:r>
          </w:p>
        </w:tc>
        <w:tc>
          <w:tcPr>
            <w:tcW w:w="1481" w:type="dxa"/>
            <w:tcBorders>
              <w:top w:val="nil"/>
              <w:left w:val="nil"/>
              <w:bottom w:val="nil"/>
              <w:right w:val="nil"/>
            </w:tcBorders>
            <w:vAlign w:val="center"/>
          </w:tcPr>
          <w:p w14:paraId="0806376D"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1.71</w:t>
            </w:r>
          </w:p>
        </w:tc>
      </w:tr>
      <w:tr w:rsidR="00587925" w:rsidRPr="00337C07" w14:paraId="65C5486E" w14:textId="77777777" w:rsidTr="00423F75">
        <w:trPr>
          <w:trHeight w:val="450"/>
          <w:jc w:val="center"/>
        </w:trPr>
        <w:tc>
          <w:tcPr>
            <w:tcW w:w="1786" w:type="dxa"/>
            <w:vMerge/>
            <w:tcBorders>
              <w:left w:val="nil"/>
              <w:right w:val="nil"/>
            </w:tcBorders>
            <w:vAlign w:val="center"/>
          </w:tcPr>
          <w:p w14:paraId="3211CBB2"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nil"/>
              <w:right w:val="nil"/>
            </w:tcBorders>
            <w:vAlign w:val="center"/>
          </w:tcPr>
          <w:p w14:paraId="6FC02AD3"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50</w:t>
            </w:r>
          </w:p>
        </w:tc>
        <w:tc>
          <w:tcPr>
            <w:tcW w:w="1481" w:type="dxa"/>
            <w:tcBorders>
              <w:top w:val="nil"/>
              <w:left w:val="nil"/>
              <w:bottom w:val="nil"/>
              <w:right w:val="nil"/>
            </w:tcBorders>
            <w:vAlign w:val="center"/>
          </w:tcPr>
          <w:p w14:paraId="3A37E593"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49.95</w:t>
            </w:r>
          </w:p>
        </w:tc>
        <w:tc>
          <w:tcPr>
            <w:tcW w:w="1481" w:type="dxa"/>
            <w:tcBorders>
              <w:top w:val="nil"/>
              <w:left w:val="nil"/>
              <w:bottom w:val="nil"/>
              <w:right w:val="nil"/>
            </w:tcBorders>
            <w:vAlign w:val="center"/>
          </w:tcPr>
          <w:p w14:paraId="0D6F1B3C"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99.9</w:t>
            </w:r>
          </w:p>
        </w:tc>
        <w:tc>
          <w:tcPr>
            <w:tcW w:w="1481" w:type="dxa"/>
            <w:tcBorders>
              <w:top w:val="nil"/>
              <w:left w:val="nil"/>
              <w:bottom w:val="nil"/>
              <w:right w:val="nil"/>
            </w:tcBorders>
            <w:vAlign w:val="center"/>
          </w:tcPr>
          <w:p w14:paraId="7A7496AC"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2.11</w:t>
            </w:r>
          </w:p>
        </w:tc>
      </w:tr>
      <w:tr w:rsidR="00587925" w:rsidRPr="00337C07" w14:paraId="1F7405EE" w14:textId="77777777" w:rsidTr="00423F75">
        <w:trPr>
          <w:trHeight w:val="440"/>
          <w:jc w:val="center"/>
        </w:trPr>
        <w:tc>
          <w:tcPr>
            <w:tcW w:w="1786" w:type="dxa"/>
            <w:vMerge w:val="restart"/>
            <w:tcBorders>
              <w:left w:val="nil"/>
              <w:right w:val="nil"/>
            </w:tcBorders>
            <w:vAlign w:val="center"/>
          </w:tcPr>
          <w:p w14:paraId="67D13A6A" w14:textId="77777777" w:rsidR="00587925" w:rsidRPr="00337C07" w:rsidRDefault="00587925" w:rsidP="00A52309">
            <w:pPr>
              <w:spacing w:line="276" w:lineRule="auto"/>
              <w:jc w:val="center"/>
              <w:rPr>
                <w:rFonts w:ascii="Times New Roman" w:hAnsi="Times New Roman" w:cs="Times New Roman"/>
                <w:b/>
                <w:bCs/>
                <w:sz w:val="24"/>
                <w:szCs w:val="24"/>
                <w:lang w:eastAsia="ko-KR"/>
              </w:rPr>
            </w:pPr>
            <w:r w:rsidRPr="00337C07">
              <w:rPr>
                <w:rFonts w:ascii="Times New Roman" w:hAnsi="Times New Roman" w:cs="Times New Roman"/>
                <w:b/>
                <w:bCs/>
                <w:sz w:val="24"/>
                <w:szCs w:val="24"/>
                <w:lang w:eastAsia="ko-KR"/>
              </w:rPr>
              <w:t>Human saliva sample</w:t>
            </w:r>
          </w:p>
          <w:p w14:paraId="60EF2711" w14:textId="77777777" w:rsidR="00773396" w:rsidRPr="00337C07" w:rsidRDefault="00773396" w:rsidP="00773396">
            <w:pPr>
              <w:rPr>
                <w:rFonts w:ascii="Times New Roman" w:hAnsi="Times New Roman" w:cs="Times New Roman"/>
                <w:sz w:val="24"/>
                <w:szCs w:val="24"/>
                <w:lang w:eastAsia="ko-KR"/>
              </w:rPr>
            </w:pPr>
          </w:p>
        </w:tc>
        <w:tc>
          <w:tcPr>
            <w:tcW w:w="1426" w:type="dxa"/>
            <w:tcBorders>
              <w:left w:val="nil"/>
              <w:bottom w:val="nil"/>
              <w:right w:val="nil"/>
            </w:tcBorders>
            <w:vAlign w:val="center"/>
          </w:tcPr>
          <w:p w14:paraId="51BA930A"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10</w:t>
            </w:r>
          </w:p>
        </w:tc>
        <w:tc>
          <w:tcPr>
            <w:tcW w:w="1481" w:type="dxa"/>
            <w:tcBorders>
              <w:left w:val="nil"/>
              <w:bottom w:val="nil"/>
              <w:right w:val="nil"/>
            </w:tcBorders>
            <w:vAlign w:val="center"/>
          </w:tcPr>
          <w:p w14:paraId="7DA7B4A1"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9.91</w:t>
            </w:r>
          </w:p>
        </w:tc>
        <w:tc>
          <w:tcPr>
            <w:tcW w:w="1481" w:type="dxa"/>
            <w:tcBorders>
              <w:left w:val="nil"/>
              <w:bottom w:val="nil"/>
              <w:right w:val="nil"/>
            </w:tcBorders>
            <w:vAlign w:val="center"/>
          </w:tcPr>
          <w:p w14:paraId="25C98810"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99.1</w:t>
            </w:r>
          </w:p>
        </w:tc>
        <w:tc>
          <w:tcPr>
            <w:tcW w:w="1481" w:type="dxa"/>
            <w:tcBorders>
              <w:left w:val="nil"/>
              <w:bottom w:val="nil"/>
              <w:right w:val="nil"/>
            </w:tcBorders>
            <w:vAlign w:val="center"/>
          </w:tcPr>
          <w:p w14:paraId="3F75A627"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1.33</w:t>
            </w:r>
          </w:p>
        </w:tc>
      </w:tr>
      <w:tr w:rsidR="00587925" w:rsidRPr="00337C07" w14:paraId="1299F4A5" w14:textId="77777777" w:rsidTr="00423F75">
        <w:trPr>
          <w:trHeight w:val="440"/>
          <w:jc w:val="center"/>
        </w:trPr>
        <w:tc>
          <w:tcPr>
            <w:tcW w:w="1786" w:type="dxa"/>
            <w:vMerge/>
            <w:tcBorders>
              <w:left w:val="nil"/>
              <w:right w:val="nil"/>
            </w:tcBorders>
            <w:vAlign w:val="center"/>
          </w:tcPr>
          <w:p w14:paraId="4114342F"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nil"/>
              <w:right w:val="nil"/>
            </w:tcBorders>
            <w:vAlign w:val="center"/>
          </w:tcPr>
          <w:p w14:paraId="3F22B5CF"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20</w:t>
            </w:r>
          </w:p>
        </w:tc>
        <w:tc>
          <w:tcPr>
            <w:tcW w:w="1481" w:type="dxa"/>
            <w:tcBorders>
              <w:top w:val="nil"/>
              <w:left w:val="nil"/>
              <w:bottom w:val="nil"/>
              <w:right w:val="nil"/>
            </w:tcBorders>
            <w:vAlign w:val="center"/>
          </w:tcPr>
          <w:p w14:paraId="31A58BA9"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19.89</w:t>
            </w:r>
          </w:p>
        </w:tc>
        <w:tc>
          <w:tcPr>
            <w:tcW w:w="1481" w:type="dxa"/>
            <w:tcBorders>
              <w:top w:val="nil"/>
              <w:left w:val="nil"/>
              <w:bottom w:val="nil"/>
              <w:right w:val="nil"/>
            </w:tcBorders>
            <w:vAlign w:val="center"/>
          </w:tcPr>
          <w:p w14:paraId="36EB947B"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99.45</w:t>
            </w:r>
          </w:p>
        </w:tc>
        <w:tc>
          <w:tcPr>
            <w:tcW w:w="1481" w:type="dxa"/>
            <w:tcBorders>
              <w:top w:val="nil"/>
              <w:left w:val="nil"/>
              <w:bottom w:val="nil"/>
              <w:right w:val="nil"/>
            </w:tcBorders>
            <w:vAlign w:val="center"/>
          </w:tcPr>
          <w:p w14:paraId="06AC1478"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1.71</w:t>
            </w:r>
          </w:p>
        </w:tc>
      </w:tr>
      <w:tr w:rsidR="00587925" w:rsidRPr="00337C07" w14:paraId="4B68283F" w14:textId="77777777" w:rsidTr="00423F75">
        <w:trPr>
          <w:trHeight w:val="440"/>
          <w:jc w:val="center"/>
        </w:trPr>
        <w:tc>
          <w:tcPr>
            <w:tcW w:w="1786" w:type="dxa"/>
            <w:vMerge/>
            <w:tcBorders>
              <w:left w:val="nil"/>
              <w:right w:val="nil"/>
            </w:tcBorders>
            <w:vAlign w:val="center"/>
          </w:tcPr>
          <w:p w14:paraId="374B287F"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nil"/>
              <w:right w:val="nil"/>
            </w:tcBorders>
            <w:vAlign w:val="center"/>
          </w:tcPr>
          <w:p w14:paraId="595D5FB6"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30</w:t>
            </w:r>
          </w:p>
        </w:tc>
        <w:tc>
          <w:tcPr>
            <w:tcW w:w="1481" w:type="dxa"/>
            <w:tcBorders>
              <w:top w:val="nil"/>
              <w:left w:val="nil"/>
              <w:bottom w:val="nil"/>
              <w:right w:val="nil"/>
            </w:tcBorders>
            <w:vAlign w:val="center"/>
          </w:tcPr>
          <w:p w14:paraId="6E2D9F35"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29.94</w:t>
            </w:r>
          </w:p>
        </w:tc>
        <w:tc>
          <w:tcPr>
            <w:tcW w:w="1481" w:type="dxa"/>
            <w:tcBorders>
              <w:top w:val="nil"/>
              <w:left w:val="nil"/>
              <w:bottom w:val="nil"/>
              <w:right w:val="nil"/>
            </w:tcBorders>
            <w:vAlign w:val="center"/>
          </w:tcPr>
          <w:p w14:paraId="6741A924"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99.8</w:t>
            </w:r>
          </w:p>
        </w:tc>
        <w:tc>
          <w:tcPr>
            <w:tcW w:w="1481" w:type="dxa"/>
            <w:tcBorders>
              <w:top w:val="nil"/>
              <w:left w:val="nil"/>
              <w:bottom w:val="nil"/>
              <w:right w:val="nil"/>
            </w:tcBorders>
            <w:vAlign w:val="center"/>
          </w:tcPr>
          <w:p w14:paraId="5D02B1B4"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1.51</w:t>
            </w:r>
          </w:p>
        </w:tc>
      </w:tr>
      <w:tr w:rsidR="00587925" w:rsidRPr="00337C07" w14:paraId="57816E88" w14:textId="77777777" w:rsidTr="00423F75">
        <w:trPr>
          <w:trHeight w:val="440"/>
          <w:jc w:val="center"/>
        </w:trPr>
        <w:tc>
          <w:tcPr>
            <w:tcW w:w="1786" w:type="dxa"/>
            <w:vMerge/>
            <w:tcBorders>
              <w:left w:val="nil"/>
              <w:right w:val="nil"/>
            </w:tcBorders>
            <w:vAlign w:val="center"/>
          </w:tcPr>
          <w:p w14:paraId="75DCDB44"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nil"/>
              <w:right w:val="nil"/>
            </w:tcBorders>
            <w:vAlign w:val="center"/>
          </w:tcPr>
          <w:p w14:paraId="34D4AC80"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40</w:t>
            </w:r>
          </w:p>
        </w:tc>
        <w:tc>
          <w:tcPr>
            <w:tcW w:w="1481" w:type="dxa"/>
            <w:tcBorders>
              <w:top w:val="nil"/>
              <w:left w:val="nil"/>
              <w:bottom w:val="nil"/>
              <w:right w:val="nil"/>
            </w:tcBorders>
            <w:vAlign w:val="center"/>
          </w:tcPr>
          <w:p w14:paraId="5DEA7A72"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39.88</w:t>
            </w:r>
          </w:p>
        </w:tc>
        <w:tc>
          <w:tcPr>
            <w:tcW w:w="1481" w:type="dxa"/>
            <w:tcBorders>
              <w:top w:val="nil"/>
              <w:left w:val="nil"/>
              <w:bottom w:val="nil"/>
              <w:right w:val="nil"/>
            </w:tcBorders>
            <w:vAlign w:val="center"/>
          </w:tcPr>
          <w:p w14:paraId="0768605A"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99.7</w:t>
            </w:r>
          </w:p>
        </w:tc>
        <w:tc>
          <w:tcPr>
            <w:tcW w:w="1481" w:type="dxa"/>
            <w:tcBorders>
              <w:top w:val="nil"/>
              <w:left w:val="nil"/>
              <w:bottom w:val="nil"/>
              <w:right w:val="nil"/>
            </w:tcBorders>
            <w:vAlign w:val="center"/>
          </w:tcPr>
          <w:p w14:paraId="4A45169D"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1.45</w:t>
            </w:r>
          </w:p>
        </w:tc>
      </w:tr>
      <w:tr w:rsidR="00587925" w:rsidRPr="00337C07" w14:paraId="1ADC4368" w14:textId="77777777" w:rsidTr="00423F75">
        <w:trPr>
          <w:trHeight w:val="440"/>
          <w:jc w:val="center"/>
        </w:trPr>
        <w:tc>
          <w:tcPr>
            <w:tcW w:w="1786" w:type="dxa"/>
            <w:vMerge/>
            <w:tcBorders>
              <w:left w:val="nil"/>
              <w:right w:val="nil"/>
            </w:tcBorders>
            <w:vAlign w:val="center"/>
          </w:tcPr>
          <w:p w14:paraId="1B7A4E05"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single" w:sz="4" w:space="0" w:color="auto"/>
              <w:right w:val="nil"/>
            </w:tcBorders>
            <w:vAlign w:val="center"/>
          </w:tcPr>
          <w:p w14:paraId="3E0FDDE6"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50</w:t>
            </w:r>
          </w:p>
        </w:tc>
        <w:tc>
          <w:tcPr>
            <w:tcW w:w="1481" w:type="dxa"/>
            <w:tcBorders>
              <w:top w:val="nil"/>
              <w:left w:val="nil"/>
              <w:bottom w:val="single" w:sz="4" w:space="0" w:color="auto"/>
              <w:right w:val="nil"/>
            </w:tcBorders>
            <w:vAlign w:val="center"/>
          </w:tcPr>
          <w:p w14:paraId="01C0905C"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49.94</w:t>
            </w:r>
          </w:p>
        </w:tc>
        <w:tc>
          <w:tcPr>
            <w:tcW w:w="1481" w:type="dxa"/>
            <w:tcBorders>
              <w:top w:val="nil"/>
              <w:left w:val="nil"/>
              <w:bottom w:val="single" w:sz="4" w:space="0" w:color="auto"/>
              <w:right w:val="nil"/>
            </w:tcBorders>
            <w:vAlign w:val="center"/>
          </w:tcPr>
          <w:p w14:paraId="536EB7B1"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99.88</w:t>
            </w:r>
          </w:p>
        </w:tc>
        <w:tc>
          <w:tcPr>
            <w:tcW w:w="1481" w:type="dxa"/>
            <w:tcBorders>
              <w:top w:val="nil"/>
              <w:left w:val="nil"/>
              <w:bottom w:val="single" w:sz="4" w:space="0" w:color="auto"/>
              <w:right w:val="nil"/>
            </w:tcBorders>
            <w:vAlign w:val="center"/>
          </w:tcPr>
          <w:p w14:paraId="5989E9D4"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1.31</w:t>
            </w:r>
          </w:p>
        </w:tc>
      </w:tr>
      <w:tr w:rsidR="00587925" w:rsidRPr="00337C07" w14:paraId="35C7D65E" w14:textId="77777777" w:rsidTr="00423F75">
        <w:trPr>
          <w:trHeight w:val="440"/>
          <w:jc w:val="center"/>
        </w:trPr>
        <w:tc>
          <w:tcPr>
            <w:tcW w:w="1786" w:type="dxa"/>
            <w:vMerge w:val="restart"/>
            <w:tcBorders>
              <w:left w:val="nil"/>
              <w:right w:val="nil"/>
            </w:tcBorders>
            <w:vAlign w:val="center"/>
          </w:tcPr>
          <w:p w14:paraId="0F34C5AA" w14:textId="77777777" w:rsidR="00587925" w:rsidRPr="00337C07" w:rsidRDefault="00587925" w:rsidP="00A52309">
            <w:pPr>
              <w:spacing w:line="276" w:lineRule="auto"/>
              <w:jc w:val="center"/>
              <w:rPr>
                <w:rFonts w:ascii="Times New Roman" w:hAnsi="Times New Roman" w:cs="Times New Roman"/>
                <w:b/>
                <w:bCs/>
                <w:sz w:val="24"/>
                <w:szCs w:val="24"/>
                <w:lang w:eastAsia="ko-KR"/>
              </w:rPr>
            </w:pPr>
            <w:r w:rsidRPr="00337C07">
              <w:rPr>
                <w:rFonts w:ascii="Times New Roman" w:hAnsi="Times New Roman" w:cs="Times New Roman"/>
                <w:b/>
                <w:bCs/>
                <w:sz w:val="24"/>
                <w:szCs w:val="24"/>
                <w:lang w:eastAsia="ko-KR"/>
              </w:rPr>
              <w:t>Human serum sample</w:t>
            </w:r>
          </w:p>
        </w:tc>
        <w:tc>
          <w:tcPr>
            <w:tcW w:w="1426" w:type="dxa"/>
            <w:tcBorders>
              <w:top w:val="single" w:sz="4" w:space="0" w:color="auto"/>
              <w:left w:val="nil"/>
              <w:bottom w:val="nil"/>
              <w:right w:val="nil"/>
            </w:tcBorders>
            <w:vAlign w:val="center"/>
          </w:tcPr>
          <w:p w14:paraId="768FC546"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10</w:t>
            </w:r>
          </w:p>
        </w:tc>
        <w:tc>
          <w:tcPr>
            <w:tcW w:w="1481" w:type="dxa"/>
            <w:tcBorders>
              <w:top w:val="single" w:sz="4" w:space="0" w:color="auto"/>
              <w:left w:val="nil"/>
              <w:bottom w:val="nil"/>
              <w:right w:val="nil"/>
            </w:tcBorders>
            <w:vAlign w:val="center"/>
          </w:tcPr>
          <w:p w14:paraId="04900951"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9.89</w:t>
            </w:r>
          </w:p>
        </w:tc>
        <w:tc>
          <w:tcPr>
            <w:tcW w:w="1481" w:type="dxa"/>
            <w:tcBorders>
              <w:top w:val="single" w:sz="4" w:space="0" w:color="auto"/>
              <w:left w:val="nil"/>
              <w:bottom w:val="nil"/>
              <w:right w:val="nil"/>
            </w:tcBorders>
            <w:vAlign w:val="center"/>
          </w:tcPr>
          <w:p w14:paraId="24C217B5"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98.9</w:t>
            </w:r>
          </w:p>
        </w:tc>
        <w:tc>
          <w:tcPr>
            <w:tcW w:w="1481" w:type="dxa"/>
            <w:tcBorders>
              <w:top w:val="single" w:sz="4" w:space="0" w:color="auto"/>
              <w:left w:val="nil"/>
              <w:bottom w:val="nil"/>
              <w:right w:val="nil"/>
            </w:tcBorders>
            <w:vAlign w:val="center"/>
          </w:tcPr>
          <w:p w14:paraId="451445D5"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1.61</w:t>
            </w:r>
          </w:p>
        </w:tc>
      </w:tr>
      <w:tr w:rsidR="00587925" w:rsidRPr="00337C07" w14:paraId="2BA5F406" w14:textId="77777777" w:rsidTr="00423F75">
        <w:trPr>
          <w:trHeight w:val="440"/>
          <w:jc w:val="center"/>
        </w:trPr>
        <w:tc>
          <w:tcPr>
            <w:tcW w:w="1786" w:type="dxa"/>
            <w:vMerge/>
            <w:tcBorders>
              <w:left w:val="nil"/>
              <w:right w:val="nil"/>
            </w:tcBorders>
            <w:vAlign w:val="center"/>
          </w:tcPr>
          <w:p w14:paraId="4E77B3C2"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nil"/>
              <w:right w:val="nil"/>
            </w:tcBorders>
            <w:vAlign w:val="center"/>
          </w:tcPr>
          <w:p w14:paraId="6137EA9F"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20</w:t>
            </w:r>
          </w:p>
        </w:tc>
        <w:tc>
          <w:tcPr>
            <w:tcW w:w="1481" w:type="dxa"/>
            <w:tcBorders>
              <w:top w:val="nil"/>
              <w:left w:val="nil"/>
              <w:bottom w:val="nil"/>
              <w:right w:val="nil"/>
            </w:tcBorders>
            <w:vAlign w:val="center"/>
          </w:tcPr>
          <w:p w14:paraId="3930CB1A"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19.85</w:t>
            </w:r>
          </w:p>
        </w:tc>
        <w:tc>
          <w:tcPr>
            <w:tcW w:w="1481" w:type="dxa"/>
            <w:tcBorders>
              <w:top w:val="nil"/>
              <w:left w:val="nil"/>
              <w:bottom w:val="nil"/>
              <w:right w:val="nil"/>
            </w:tcBorders>
            <w:vAlign w:val="center"/>
          </w:tcPr>
          <w:p w14:paraId="1FEC6928"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99.25</w:t>
            </w:r>
          </w:p>
        </w:tc>
        <w:tc>
          <w:tcPr>
            <w:tcW w:w="1481" w:type="dxa"/>
            <w:tcBorders>
              <w:top w:val="nil"/>
              <w:left w:val="nil"/>
              <w:bottom w:val="nil"/>
              <w:right w:val="nil"/>
            </w:tcBorders>
            <w:vAlign w:val="center"/>
          </w:tcPr>
          <w:p w14:paraId="4B8AECA9"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1.11</w:t>
            </w:r>
          </w:p>
        </w:tc>
      </w:tr>
      <w:tr w:rsidR="00587925" w:rsidRPr="00337C07" w14:paraId="745FA558" w14:textId="77777777" w:rsidTr="00423F75">
        <w:trPr>
          <w:trHeight w:val="440"/>
          <w:jc w:val="center"/>
        </w:trPr>
        <w:tc>
          <w:tcPr>
            <w:tcW w:w="1786" w:type="dxa"/>
            <w:vMerge/>
            <w:tcBorders>
              <w:left w:val="nil"/>
              <w:right w:val="nil"/>
            </w:tcBorders>
            <w:vAlign w:val="center"/>
          </w:tcPr>
          <w:p w14:paraId="188F61D9"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nil"/>
              <w:right w:val="nil"/>
            </w:tcBorders>
            <w:vAlign w:val="center"/>
          </w:tcPr>
          <w:p w14:paraId="4FA9893D"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30</w:t>
            </w:r>
          </w:p>
        </w:tc>
        <w:tc>
          <w:tcPr>
            <w:tcW w:w="1481" w:type="dxa"/>
            <w:tcBorders>
              <w:top w:val="nil"/>
              <w:left w:val="nil"/>
              <w:bottom w:val="nil"/>
              <w:right w:val="nil"/>
            </w:tcBorders>
            <w:vAlign w:val="center"/>
          </w:tcPr>
          <w:p w14:paraId="3602C6F9"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29.91</w:t>
            </w:r>
          </w:p>
        </w:tc>
        <w:tc>
          <w:tcPr>
            <w:tcW w:w="1481" w:type="dxa"/>
            <w:tcBorders>
              <w:top w:val="nil"/>
              <w:left w:val="nil"/>
              <w:bottom w:val="nil"/>
              <w:right w:val="nil"/>
            </w:tcBorders>
            <w:vAlign w:val="center"/>
          </w:tcPr>
          <w:p w14:paraId="239801D2"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99.7</w:t>
            </w:r>
          </w:p>
        </w:tc>
        <w:tc>
          <w:tcPr>
            <w:tcW w:w="1481" w:type="dxa"/>
            <w:tcBorders>
              <w:top w:val="nil"/>
              <w:left w:val="nil"/>
              <w:bottom w:val="nil"/>
              <w:right w:val="nil"/>
            </w:tcBorders>
            <w:vAlign w:val="center"/>
          </w:tcPr>
          <w:p w14:paraId="198A9415"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1.89</w:t>
            </w:r>
          </w:p>
        </w:tc>
      </w:tr>
      <w:tr w:rsidR="00587925" w:rsidRPr="00337C07" w14:paraId="1B509487" w14:textId="77777777" w:rsidTr="00423F75">
        <w:trPr>
          <w:trHeight w:val="440"/>
          <w:jc w:val="center"/>
        </w:trPr>
        <w:tc>
          <w:tcPr>
            <w:tcW w:w="1786" w:type="dxa"/>
            <w:vMerge/>
            <w:tcBorders>
              <w:left w:val="nil"/>
              <w:right w:val="nil"/>
            </w:tcBorders>
            <w:vAlign w:val="center"/>
          </w:tcPr>
          <w:p w14:paraId="14571842"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nil"/>
              <w:right w:val="nil"/>
            </w:tcBorders>
            <w:vAlign w:val="center"/>
          </w:tcPr>
          <w:p w14:paraId="6C4A560B"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40</w:t>
            </w:r>
          </w:p>
        </w:tc>
        <w:tc>
          <w:tcPr>
            <w:tcW w:w="1481" w:type="dxa"/>
            <w:tcBorders>
              <w:top w:val="nil"/>
              <w:left w:val="nil"/>
              <w:bottom w:val="nil"/>
              <w:right w:val="nil"/>
            </w:tcBorders>
            <w:vAlign w:val="center"/>
          </w:tcPr>
          <w:p w14:paraId="7AD3DB6E"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39.94</w:t>
            </w:r>
          </w:p>
        </w:tc>
        <w:tc>
          <w:tcPr>
            <w:tcW w:w="1481" w:type="dxa"/>
            <w:tcBorders>
              <w:top w:val="nil"/>
              <w:left w:val="nil"/>
              <w:bottom w:val="nil"/>
              <w:right w:val="nil"/>
            </w:tcBorders>
            <w:vAlign w:val="center"/>
          </w:tcPr>
          <w:p w14:paraId="2C95F97B"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99.85</w:t>
            </w:r>
          </w:p>
        </w:tc>
        <w:tc>
          <w:tcPr>
            <w:tcW w:w="1481" w:type="dxa"/>
            <w:tcBorders>
              <w:top w:val="nil"/>
              <w:left w:val="nil"/>
              <w:bottom w:val="nil"/>
              <w:right w:val="nil"/>
            </w:tcBorders>
            <w:vAlign w:val="center"/>
          </w:tcPr>
          <w:p w14:paraId="1090BA87"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2.01</w:t>
            </w:r>
          </w:p>
        </w:tc>
      </w:tr>
      <w:tr w:rsidR="00587925" w:rsidRPr="00337C07" w14:paraId="5ED90E79" w14:textId="77777777" w:rsidTr="00423F75">
        <w:trPr>
          <w:trHeight w:val="440"/>
          <w:jc w:val="center"/>
        </w:trPr>
        <w:tc>
          <w:tcPr>
            <w:tcW w:w="1786" w:type="dxa"/>
            <w:vMerge/>
            <w:tcBorders>
              <w:left w:val="nil"/>
              <w:bottom w:val="single" w:sz="4" w:space="0" w:color="auto"/>
              <w:right w:val="nil"/>
            </w:tcBorders>
            <w:vAlign w:val="center"/>
          </w:tcPr>
          <w:p w14:paraId="7D5EBD74"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single" w:sz="4" w:space="0" w:color="auto"/>
              <w:right w:val="nil"/>
            </w:tcBorders>
            <w:vAlign w:val="center"/>
          </w:tcPr>
          <w:p w14:paraId="3697171C"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50</w:t>
            </w:r>
          </w:p>
        </w:tc>
        <w:tc>
          <w:tcPr>
            <w:tcW w:w="1481" w:type="dxa"/>
            <w:tcBorders>
              <w:top w:val="nil"/>
              <w:left w:val="nil"/>
              <w:bottom w:val="single" w:sz="4" w:space="0" w:color="auto"/>
              <w:right w:val="nil"/>
            </w:tcBorders>
            <w:vAlign w:val="center"/>
          </w:tcPr>
          <w:p w14:paraId="5D5E4C56"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49.92</w:t>
            </w:r>
          </w:p>
        </w:tc>
        <w:tc>
          <w:tcPr>
            <w:tcW w:w="1481" w:type="dxa"/>
            <w:tcBorders>
              <w:top w:val="nil"/>
              <w:left w:val="nil"/>
              <w:bottom w:val="single" w:sz="4" w:space="0" w:color="auto"/>
              <w:right w:val="nil"/>
            </w:tcBorders>
            <w:vAlign w:val="center"/>
          </w:tcPr>
          <w:p w14:paraId="05A35DCE"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99.84</w:t>
            </w:r>
          </w:p>
        </w:tc>
        <w:tc>
          <w:tcPr>
            <w:tcW w:w="1481" w:type="dxa"/>
            <w:tcBorders>
              <w:top w:val="nil"/>
              <w:left w:val="nil"/>
              <w:bottom w:val="single" w:sz="4" w:space="0" w:color="auto"/>
              <w:right w:val="nil"/>
            </w:tcBorders>
            <w:vAlign w:val="center"/>
          </w:tcPr>
          <w:p w14:paraId="67526427"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1.91</w:t>
            </w:r>
          </w:p>
        </w:tc>
      </w:tr>
      <w:tr w:rsidR="00587925" w:rsidRPr="00337C07" w14:paraId="474CAAD6" w14:textId="77777777" w:rsidTr="00423F75">
        <w:trPr>
          <w:trHeight w:val="440"/>
          <w:jc w:val="center"/>
        </w:trPr>
        <w:tc>
          <w:tcPr>
            <w:tcW w:w="1786" w:type="dxa"/>
            <w:vMerge w:val="restart"/>
            <w:tcBorders>
              <w:left w:val="nil"/>
              <w:right w:val="nil"/>
            </w:tcBorders>
            <w:vAlign w:val="center"/>
          </w:tcPr>
          <w:p w14:paraId="3D71508D" w14:textId="77777777" w:rsidR="00587925" w:rsidRPr="00337C07" w:rsidRDefault="00587925" w:rsidP="00A52309">
            <w:pPr>
              <w:spacing w:line="276" w:lineRule="auto"/>
              <w:jc w:val="center"/>
              <w:rPr>
                <w:rFonts w:ascii="Times New Roman" w:hAnsi="Times New Roman" w:cs="Times New Roman"/>
                <w:b/>
                <w:bCs/>
                <w:sz w:val="24"/>
                <w:szCs w:val="24"/>
                <w:lang w:eastAsia="ko-KR"/>
              </w:rPr>
            </w:pPr>
            <w:r w:rsidRPr="00337C07">
              <w:rPr>
                <w:rFonts w:ascii="Times New Roman" w:hAnsi="Times New Roman" w:cs="Times New Roman"/>
                <w:b/>
                <w:bCs/>
                <w:sz w:val="24"/>
                <w:szCs w:val="24"/>
                <w:lang w:eastAsia="ko-KR"/>
              </w:rPr>
              <w:t>Human urine sample</w:t>
            </w:r>
          </w:p>
        </w:tc>
        <w:tc>
          <w:tcPr>
            <w:tcW w:w="1426" w:type="dxa"/>
            <w:tcBorders>
              <w:top w:val="single" w:sz="4" w:space="0" w:color="auto"/>
              <w:left w:val="nil"/>
              <w:bottom w:val="nil"/>
              <w:right w:val="nil"/>
            </w:tcBorders>
            <w:vAlign w:val="center"/>
          </w:tcPr>
          <w:p w14:paraId="3F2C1507"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10</w:t>
            </w:r>
          </w:p>
        </w:tc>
        <w:tc>
          <w:tcPr>
            <w:tcW w:w="1481" w:type="dxa"/>
            <w:tcBorders>
              <w:top w:val="single" w:sz="4" w:space="0" w:color="auto"/>
              <w:left w:val="nil"/>
              <w:bottom w:val="nil"/>
              <w:right w:val="nil"/>
            </w:tcBorders>
            <w:vAlign w:val="center"/>
          </w:tcPr>
          <w:p w14:paraId="192F8549"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9.91</w:t>
            </w:r>
          </w:p>
        </w:tc>
        <w:tc>
          <w:tcPr>
            <w:tcW w:w="1481" w:type="dxa"/>
            <w:tcBorders>
              <w:top w:val="single" w:sz="4" w:space="0" w:color="auto"/>
              <w:left w:val="nil"/>
              <w:bottom w:val="nil"/>
              <w:right w:val="nil"/>
            </w:tcBorders>
            <w:vAlign w:val="center"/>
          </w:tcPr>
          <w:p w14:paraId="4F190FE5"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99.1</w:t>
            </w:r>
          </w:p>
        </w:tc>
        <w:tc>
          <w:tcPr>
            <w:tcW w:w="1481" w:type="dxa"/>
            <w:tcBorders>
              <w:top w:val="single" w:sz="4" w:space="0" w:color="auto"/>
              <w:left w:val="nil"/>
              <w:bottom w:val="nil"/>
              <w:right w:val="nil"/>
            </w:tcBorders>
            <w:vAlign w:val="center"/>
          </w:tcPr>
          <w:p w14:paraId="0F839DE2"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2.09</w:t>
            </w:r>
          </w:p>
        </w:tc>
      </w:tr>
      <w:tr w:rsidR="00587925" w:rsidRPr="00337C07" w14:paraId="73614237" w14:textId="77777777" w:rsidTr="00423F75">
        <w:trPr>
          <w:trHeight w:val="440"/>
          <w:jc w:val="center"/>
        </w:trPr>
        <w:tc>
          <w:tcPr>
            <w:tcW w:w="1786" w:type="dxa"/>
            <w:vMerge/>
            <w:tcBorders>
              <w:left w:val="nil"/>
              <w:right w:val="nil"/>
            </w:tcBorders>
            <w:vAlign w:val="center"/>
          </w:tcPr>
          <w:p w14:paraId="6342B55F"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nil"/>
              <w:right w:val="nil"/>
            </w:tcBorders>
            <w:vAlign w:val="center"/>
          </w:tcPr>
          <w:p w14:paraId="1134F15B"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20</w:t>
            </w:r>
          </w:p>
        </w:tc>
        <w:tc>
          <w:tcPr>
            <w:tcW w:w="1481" w:type="dxa"/>
            <w:tcBorders>
              <w:top w:val="nil"/>
              <w:left w:val="nil"/>
              <w:bottom w:val="nil"/>
              <w:right w:val="nil"/>
            </w:tcBorders>
            <w:vAlign w:val="center"/>
          </w:tcPr>
          <w:p w14:paraId="371BDC7E"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19.89</w:t>
            </w:r>
          </w:p>
        </w:tc>
        <w:tc>
          <w:tcPr>
            <w:tcW w:w="1481" w:type="dxa"/>
            <w:tcBorders>
              <w:top w:val="nil"/>
              <w:left w:val="nil"/>
              <w:bottom w:val="nil"/>
              <w:right w:val="nil"/>
            </w:tcBorders>
            <w:vAlign w:val="center"/>
          </w:tcPr>
          <w:p w14:paraId="42E69C99"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99.45</w:t>
            </w:r>
          </w:p>
        </w:tc>
        <w:tc>
          <w:tcPr>
            <w:tcW w:w="1481" w:type="dxa"/>
            <w:tcBorders>
              <w:top w:val="nil"/>
              <w:left w:val="nil"/>
              <w:bottom w:val="nil"/>
              <w:right w:val="nil"/>
            </w:tcBorders>
            <w:vAlign w:val="center"/>
          </w:tcPr>
          <w:p w14:paraId="241276B8"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1.91</w:t>
            </w:r>
          </w:p>
        </w:tc>
      </w:tr>
      <w:tr w:rsidR="00587925" w:rsidRPr="00337C07" w14:paraId="73B0D973" w14:textId="77777777" w:rsidTr="00423F75">
        <w:trPr>
          <w:trHeight w:val="440"/>
          <w:jc w:val="center"/>
        </w:trPr>
        <w:tc>
          <w:tcPr>
            <w:tcW w:w="1786" w:type="dxa"/>
            <w:vMerge/>
            <w:tcBorders>
              <w:left w:val="nil"/>
              <w:right w:val="nil"/>
            </w:tcBorders>
            <w:vAlign w:val="center"/>
          </w:tcPr>
          <w:p w14:paraId="75361BDB"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nil"/>
              <w:right w:val="nil"/>
            </w:tcBorders>
            <w:vAlign w:val="center"/>
          </w:tcPr>
          <w:p w14:paraId="37D7A5B5"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30</w:t>
            </w:r>
          </w:p>
        </w:tc>
        <w:tc>
          <w:tcPr>
            <w:tcW w:w="1481" w:type="dxa"/>
            <w:tcBorders>
              <w:top w:val="nil"/>
              <w:left w:val="nil"/>
              <w:bottom w:val="nil"/>
              <w:right w:val="nil"/>
            </w:tcBorders>
            <w:vAlign w:val="center"/>
          </w:tcPr>
          <w:p w14:paraId="66FCE20D"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29.95</w:t>
            </w:r>
          </w:p>
        </w:tc>
        <w:tc>
          <w:tcPr>
            <w:tcW w:w="1481" w:type="dxa"/>
            <w:tcBorders>
              <w:top w:val="nil"/>
              <w:left w:val="nil"/>
              <w:bottom w:val="nil"/>
              <w:right w:val="nil"/>
            </w:tcBorders>
            <w:vAlign w:val="center"/>
          </w:tcPr>
          <w:p w14:paraId="0E78E9A3"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99.83</w:t>
            </w:r>
          </w:p>
        </w:tc>
        <w:tc>
          <w:tcPr>
            <w:tcW w:w="1481" w:type="dxa"/>
            <w:tcBorders>
              <w:top w:val="nil"/>
              <w:left w:val="nil"/>
              <w:bottom w:val="nil"/>
              <w:right w:val="nil"/>
            </w:tcBorders>
            <w:vAlign w:val="center"/>
          </w:tcPr>
          <w:p w14:paraId="4FA7CEAE"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1.88</w:t>
            </w:r>
          </w:p>
        </w:tc>
      </w:tr>
      <w:tr w:rsidR="00587925" w:rsidRPr="00337C07" w14:paraId="1031CA04" w14:textId="77777777" w:rsidTr="00423F75">
        <w:trPr>
          <w:trHeight w:val="440"/>
          <w:jc w:val="center"/>
        </w:trPr>
        <w:tc>
          <w:tcPr>
            <w:tcW w:w="1786" w:type="dxa"/>
            <w:vMerge/>
            <w:tcBorders>
              <w:left w:val="nil"/>
              <w:right w:val="nil"/>
            </w:tcBorders>
            <w:vAlign w:val="center"/>
          </w:tcPr>
          <w:p w14:paraId="629314B9"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nil"/>
              <w:right w:val="nil"/>
            </w:tcBorders>
            <w:vAlign w:val="center"/>
          </w:tcPr>
          <w:p w14:paraId="3F8EF877"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40</w:t>
            </w:r>
          </w:p>
        </w:tc>
        <w:tc>
          <w:tcPr>
            <w:tcW w:w="1481" w:type="dxa"/>
            <w:tcBorders>
              <w:top w:val="nil"/>
              <w:left w:val="nil"/>
              <w:bottom w:val="nil"/>
              <w:right w:val="nil"/>
            </w:tcBorders>
            <w:vAlign w:val="center"/>
          </w:tcPr>
          <w:p w14:paraId="6ADEBF59"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39.94</w:t>
            </w:r>
          </w:p>
        </w:tc>
        <w:tc>
          <w:tcPr>
            <w:tcW w:w="1481" w:type="dxa"/>
            <w:tcBorders>
              <w:top w:val="nil"/>
              <w:left w:val="nil"/>
              <w:bottom w:val="nil"/>
              <w:right w:val="nil"/>
            </w:tcBorders>
            <w:vAlign w:val="center"/>
          </w:tcPr>
          <w:p w14:paraId="7E5FBC87"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99.85</w:t>
            </w:r>
          </w:p>
        </w:tc>
        <w:tc>
          <w:tcPr>
            <w:tcW w:w="1481" w:type="dxa"/>
            <w:tcBorders>
              <w:top w:val="nil"/>
              <w:left w:val="nil"/>
              <w:bottom w:val="nil"/>
              <w:right w:val="nil"/>
            </w:tcBorders>
            <w:vAlign w:val="center"/>
          </w:tcPr>
          <w:p w14:paraId="39D08958"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2.19</w:t>
            </w:r>
          </w:p>
        </w:tc>
      </w:tr>
      <w:tr w:rsidR="00587925" w:rsidRPr="00337C07" w14:paraId="59136093" w14:textId="77777777" w:rsidTr="00423F75">
        <w:trPr>
          <w:trHeight w:val="440"/>
          <w:jc w:val="center"/>
        </w:trPr>
        <w:tc>
          <w:tcPr>
            <w:tcW w:w="1786" w:type="dxa"/>
            <w:vMerge/>
            <w:tcBorders>
              <w:left w:val="nil"/>
              <w:bottom w:val="single" w:sz="12" w:space="0" w:color="auto"/>
              <w:right w:val="nil"/>
            </w:tcBorders>
            <w:vAlign w:val="center"/>
          </w:tcPr>
          <w:p w14:paraId="611FB525" w14:textId="77777777" w:rsidR="00587925" w:rsidRPr="00337C07" w:rsidRDefault="00587925" w:rsidP="00A52309">
            <w:pPr>
              <w:spacing w:line="276" w:lineRule="auto"/>
              <w:jc w:val="center"/>
              <w:rPr>
                <w:rFonts w:ascii="Times New Roman" w:hAnsi="Times New Roman" w:cs="Times New Roman"/>
                <w:b/>
                <w:bCs/>
                <w:sz w:val="24"/>
                <w:szCs w:val="24"/>
                <w:lang w:eastAsia="ko-KR"/>
              </w:rPr>
            </w:pPr>
          </w:p>
        </w:tc>
        <w:tc>
          <w:tcPr>
            <w:tcW w:w="1426" w:type="dxa"/>
            <w:tcBorders>
              <w:top w:val="nil"/>
              <w:left w:val="nil"/>
              <w:bottom w:val="single" w:sz="12" w:space="0" w:color="auto"/>
              <w:right w:val="nil"/>
            </w:tcBorders>
            <w:vAlign w:val="center"/>
          </w:tcPr>
          <w:p w14:paraId="18754767"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50</w:t>
            </w:r>
          </w:p>
        </w:tc>
        <w:tc>
          <w:tcPr>
            <w:tcW w:w="1481" w:type="dxa"/>
            <w:tcBorders>
              <w:top w:val="nil"/>
              <w:left w:val="nil"/>
              <w:bottom w:val="single" w:sz="12" w:space="0" w:color="auto"/>
              <w:right w:val="nil"/>
            </w:tcBorders>
            <w:vAlign w:val="center"/>
          </w:tcPr>
          <w:p w14:paraId="6640F0AA"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49.89</w:t>
            </w:r>
          </w:p>
        </w:tc>
        <w:tc>
          <w:tcPr>
            <w:tcW w:w="1481" w:type="dxa"/>
            <w:tcBorders>
              <w:top w:val="nil"/>
              <w:left w:val="nil"/>
              <w:bottom w:val="single" w:sz="12" w:space="0" w:color="auto"/>
              <w:right w:val="nil"/>
            </w:tcBorders>
            <w:vAlign w:val="center"/>
          </w:tcPr>
          <w:p w14:paraId="645D9714"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99.78</w:t>
            </w:r>
          </w:p>
        </w:tc>
        <w:tc>
          <w:tcPr>
            <w:tcW w:w="1481" w:type="dxa"/>
            <w:tcBorders>
              <w:top w:val="nil"/>
              <w:left w:val="nil"/>
              <w:bottom w:val="single" w:sz="12" w:space="0" w:color="auto"/>
              <w:right w:val="nil"/>
            </w:tcBorders>
            <w:vAlign w:val="center"/>
          </w:tcPr>
          <w:p w14:paraId="7579B4A0" w14:textId="77777777" w:rsidR="00587925" w:rsidRPr="00337C07" w:rsidRDefault="00587925" w:rsidP="00A52309">
            <w:pPr>
              <w:spacing w:line="276" w:lineRule="auto"/>
              <w:jc w:val="center"/>
              <w:rPr>
                <w:rFonts w:ascii="Times New Roman" w:hAnsi="Times New Roman" w:cs="Times New Roman"/>
                <w:sz w:val="24"/>
                <w:szCs w:val="24"/>
                <w:lang w:eastAsia="ko-KR"/>
              </w:rPr>
            </w:pPr>
            <w:r w:rsidRPr="00337C07">
              <w:rPr>
                <w:rFonts w:ascii="Times New Roman" w:hAnsi="Times New Roman" w:cs="Times New Roman"/>
                <w:sz w:val="24"/>
                <w:szCs w:val="24"/>
                <w:lang w:eastAsia="ko-KR"/>
              </w:rPr>
              <w:t>1.81</w:t>
            </w:r>
          </w:p>
        </w:tc>
      </w:tr>
    </w:tbl>
    <w:p w14:paraId="340B4077" w14:textId="77777777" w:rsidR="00587925" w:rsidRPr="00337C07" w:rsidRDefault="00587925" w:rsidP="00A52309">
      <w:pPr>
        <w:spacing w:line="276" w:lineRule="auto"/>
        <w:jc w:val="both"/>
        <w:rPr>
          <w:lang w:eastAsia="ko-KR"/>
        </w:rPr>
      </w:pPr>
    </w:p>
    <w:p w14:paraId="27B5E350" w14:textId="77777777" w:rsidR="000B633B" w:rsidRPr="00337C07" w:rsidRDefault="000B633B">
      <w:pPr>
        <w:spacing w:line="278" w:lineRule="auto"/>
        <w:rPr>
          <w:rFonts w:ascii="Times New Roman" w:hAnsi="Times New Roman" w:cs="Times New Roman"/>
          <w:b/>
          <w:bCs/>
          <w:sz w:val="24"/>
          <w:szCs w:val="24"/>
          <w:lang w:eastAsia="ko-KR"/>
        </w:rPr>
      </w:pPr>
      <w:r w:rsidRPr="00337C07">
        <w:rPr>
          <w:rFonts w:ascii="Times New Roman" w:hAnsi="Times New Roman" w:cs="Times New Roman"/>
          <w:b/>
          <w:bCs/>
          <w:sz w:val="24"/>
          <w:szCs w:val="24"/>
          <w:lang w:eastAsia="ko-KR"/>
        </w:rPr>
        <w:br w:type="page"/>
      </w:r>
    </w:p>
    <w:p w14:paraId="55622410" w14:textId="494CF092" w:rsidR="00612D81" w:rsidRPr="00337C07" w:rsidRDefault="00612D81" w:rsidP="006505C6">
      <w:pPr>
        <w:spacing w:line="480" w:lineRule="auto"/>
        <w:jc w:val="both"/>
        <w:rPr>
          <w:rFonts w:ascii="Times New Roman" w:hAnsi="Times New Roman" w:cs="Times New Roman"/>
          <w:b/>
          <w:bCs/>
          <w:sz w:val="24"/>
          <w:szCs w:val="24"/>
          <w:lang w:eastAsia="ko-KR"/>
        </w:rPr>
      </w:pPr>
      <w:r w:rsidRPr="00337C07">
        <w:rPr>
          <w:rFonts w:ascii="Times New Roman" w:hAnsi="Times New Roman" w:cs="Times New Roman"/>
          <w:b/>
          <w:bCs/>
          <w:sz w:val="24"/>
          <w:szCs w:val="24"/>
          <w:lang w:eastAsia="ko-KR"/>
        </w:rPr>
        <w:lastRenderedPageBreak/>
        <w:t>Reference</w:t>
      </w:r>
      <w:r w:rsidR="00190A31" w:rsidRPr="00337C07">
        <w:rPr>
          <w:rFonts w:ascii="Times New Roman" w:hAnsi="Times New Roman" w:cs="Times New Roman"/>
          <w:b/>
          <w:bCs/>
          <w:sz w:val="24"/>
          <w:szCs w:val="24"/>
          <w:lang w:eastAsia="ko-KR"/>
        </w:rPr>
        <w:t>s</w:t>
      </w:r>
    </w:p>
    <w:p w14:paraId="43086ED9" w14:textId="131C1AC4" w:rsidR="0011014D" w:rsidRPr="00337C07" w:rsidRDefault="00612D81" w:rsidP="0011014D">
      <w:pPr>
        <w:widowControl w:val="0"/>
        <w:autoSpaceDE w:val="0"/>
        <w:autoSpaceDN w:val="0"/>
        <w:adjustRightInd w:val="0"/>
        <w:spacing w:line="480" w:lineRule="auto"/>
        <w:ind w:left="640" w:hanging="640"/>
        <w:jc w:val="both"/>
        <w:rPr>
          <w:rFonts w:ascii="Times New Roman" w:hAnsi="Times New Roman" w:cs="Times New Roman"/>
          <w:noProof/>
          <w:sz w:val="24"/>
        </w:rPr>
      </w:pPr>
      <w:r w:rsidRPr="00337C07">
        <w:rPr>
          <w:rFonts w:ascii="Times New Roman" w:hAnsi="Times New Roman" w:cs="Times New Roman"/>
          <w:sz w:val="24"/>
          <w:szCs w:val="24"/>
        </w:rPr>
        <w:fldChar w:fldCharType="begin" w:fldLock="1"/>
      </w:r>
      <w:r w:rsidRPr="00337C07">
        <w:rPr>
          <w:rFonts w:ascii="Times New Roman" w:hAnsi="Times New Roman" w:cs="Times New Roman"/>
          <w:sz w:val="24"/>
          <w:szCs w:val="24"/>
          <w:lang w:eastAsia="ko-KR"/>
        </w:rPr>
        <w:instrText xml:space="preserve">ADDIN Mendeley Bibliography CSL_BIBLIOGRAPHY </w:instrText>
      </w:r>
      <w:r w:rsidRPr="00337C07">
        <w:rPr>
          <w:rFonts w:ascii="Times New Roman" w:hAnsi="Times New Roman" w:cs="Times New Roman"/>
          <w:sz w:val="24"/>
          <w:szCs w:val="24"/>
        </w:rPr>
        <w:fldChar w:fldCharType="separate"/>
      </w:r>
      <w:r w:rsidR="0011014D" w:rsidRPr="00337C07">
        <w:rPr>
          <w:rFonts w:ascii="Times New Roman" w:hAnsi="Times New Roman" w:cs="Times New Roman"/>
          <w:noProof/>
          <w:sz w:val="24"/>
        </w:rPr>
        <w:t>[1]</w:t>
      </w:r>
      <w:r w:rsidR="0011014D" w:rsidRPr="00337C07">
        <w:rPr>
          <w:rFonts w:ascii="Times New Roman" w:hAnsi="Times New Roman" w:cs="Times New Roman"/>
          <w:noProof/>
          <w:sz w:val="24"/>
        </w:rPr>
        <w:tab/>
        <w:t>K. Jayaramulu, J. Masa, D.M. Morales, O. Tomanec, V. Ranc, M. Petr, P. Wilde, Y.T. Chen, R. Zboril, W. Schuhmann, R.A. Fischer, Ultrathin 2D Cobalt Zeolite-Imidazole Framework Nanosheets for Electrocatalytic Oxygen Evolution, Adv. Sci. 5 (2018) 1–9. https://doi.org/10.1002/advs.201801029.</w:t>
      </w:r>
    </w:p>
    <w:p w14:paraId="35915845" w14:textId="77777777" w:rsidR="0011014D" w:rsidRPr="00337C07" w:rsidRDefault="0011014D" w:rsidP="0011014D">
      <w:pPr>
        <w:widowControl w:val="0"/>
        <w:autoSpaceDE w:val="0"/>
        <w:autoSpaceDN w:val="0"/>
        <w:adjustRightInd w:val="0"/>
        <w:spacing w:line="480" w:lineRule="auto"/>
        <w:ind w:left="640" w:hanging="640"/>
        <w:jc w:val="both"/>
        <w:rPr>
          <w:rFonts w:ascii="Times New Roman" w:hAnsi="Times New Roman" w:cs="Times New Roman"/>
          <w:noProof/>
          <w:sz w:val="24"/>
        </w:rPr>
      </w:pPr>
      <w:r w:rsidRPr="00337C07">
        <w:rPr>
          <w:rFonts w:ascii="Times New Roman" w:hAnsi="Times New Roman" w:cs="Times New Roman"/>
          <w:noProof/>
          <w:sz w:val="24"/>
        </w:rPr>
        <w:t>[2]</w:t>
      </w:r>
      <w:r w:rsidRPr="00337C07">
        <w:rPr>
          <w:rFonts w:ascii="Times New Roman" w:hAnsi="Times New Roman" w:cs="Times New Roman"/>
          <w:noProof/>
          <w:sz w:val="24"/>
        </w:rPr>
        <w:tab/>
        <w:t>Q. Xu, T. Liu, Y. Li, L. Hu, C. Dai, Y. Zhang, Y. Li, D. Liu, M. Xu, Selenium Encapsulated into Metal-Organic Frameworks Derived N-Doped Porous Carbon Polyhedrons as Cathode for Na-Se Batteries, ACS Appl. Mater. Interfaces 9 (2017) 41339–41346. https://doi.org/10.1021/acsami.7b14380.</w:t>
      </w:r>
    </w:p>
    <w:p w14:paraId="23F415F3" w14:textId="77777777" w:rsidR="0011014D" w:rsidRPr="00337C07" w:rsidRDefault="0011014D" w:rsidP="0011014D">
      <w:pPr>
        <w:widowControl w:val="0"/>
        <w:autoSpaceDE w:val="0"/>
        <w:autoSpaceDN w:val="0"/>
        <w:adjustRightInd w:val="0"/>
        <w:spacing w:line="480" w:lineRule="auto"/>
        <w:ind w:left="640" w:hanging="640"/>
        <w:jc w:val="both"/>
        <w:rPr>
          <w:rFonts w:ascii="Times New Roman" w:hAnsi="Times New Roman" w:cs="Times New Roman"/>
          <w:noProof/>
          <w:sz w:val="24"/>
        </w:rPr>
      </w:pPr>
      <w:r w:rsidRPr="00337C07">
        <w:rPr>
          <w:rFonts w:ascii="Times New Roman" w:hAnsi="Times New Roman" w:cs="Times New Roman"/>
          <w:noProof/>
          <w:sz w:val="24"/>
        </w:rPr>
        <w:t>[3]</w:t>
      </w:r>
      <w:r w:rsidRPr="00337C07">
        <w:rPr>
          <w:rFonts w:ascii="Times New Roman" w:hAnsi="Times New Roman" w:cs="Times New Roman"/>
          <w:noProof/>
          <w:sz w:val="24"/>
        </w:rPr>
        <w:tab/>
        <w:t>T.S. Priya, T.W. Chen, S.M. Chen, R. Balaji, N. Chandrasekar, Xin-EePhang, K.K. Sarigamala, M.T. Hwang, Imidazolate framework–derived porous ZnO/Co3O4/ZnCo2O4 interfaced nitrogen-rich g-C3N4 sheets for electrochemical detection of nitrofurantoin, Adv. Compos. Hybrid Mater. 8 (2025). https://doi.org/10.1007/s42114-025-01327-9.</w:t>
      </w:r>
    </w:p>
    <w:p w14:paraId="65FADEAC" w14:textId="77777777" w:rsidR="0011014D" w:rsidRPr="00337C07" w:rsidRDefault="0011014D" w:rsidP="0011014D">
      <w:pPr>
        <w:widowControl w:val="0"/>
        <w:autoSpaceDE w:val="0"/>
        <w:autoSpaceDN w:val="0"/>
        <w:adjustRightInd w:val="0"/>
        <w:spacing w:line="480" w:lineRule="auto"/>
        <w:ind w:left="640" w:hanging="640"/>
        <w:jc w:val="both"/>
        <w:rPr>
          <w:rFonts w:ascii="Times New Roman" w:hAnsi="Times New Roman" w:cs="Times New Roman"/>
          <w:noProof/>
          <w:sz w:val="24"/>
        </w:rPr>
      </w:pPr>
      <w:r w:rsidRPr="00337C07">
        <w:rPr>
          <w:rFonts w:ascii="Times New Roman" w:hAnsi="Times New Roman" w:cs="Times New Roman"/>
          <w:noProof/>
          <w:sz w:val="24"/>
        </w:rPr>
        <w:t>[4]</w:t>
      </w:r>
      <w:r w:rsidRPr="00337C07">
        <w:rPr>
          <w:rFonts w:ascii="Times New Roman" w:hAnsi="Times New Roman" w:cs="Times New Roman"/>
          <w:noProof/>
          <w:sz w:val="24"/>
        </w:rPr>
        <w:tab/>
        <w:t>N. Nataraj, D.P. Jaihindh, S.M. Chen, A. Sabbah, S. Muthusamy, S. Devi, Y.F. Lin, A. Mahalingam, Substitution-functionalized copper phthalocyanine (CuPc)/carbon nitride (g-C3N4) electrocatalysts for the simultaneous detection of 4-nitroaniline and nitrofurantoin, Environ. Sci. Nano 12 (2025) 3731–3746. https://doi.org/10.1039/d5en00092k.</w:t>
      </w:r>
    </w:p>
    <w:p w14:paraId="643D4CB1" w14:textId="77777777" w:rsidR="0011014D" w:rsidRPr="00337C07" w:rsidRDefault="0011014D" w:rsidP="0011014D">
      <w:pPr>
        <w:widowControl w:val="0"/>
        <w:autoSpaceDE w:val="0"/>
        <w:autoSpaceDN w:val="0"/>
        <w:adjustRightInd w:val="0"/>
        <w:spacing w:line="480" w:lineRule="auto"/>
        <w:ind w:left="640" w:hanging="640"/>
        <w:jc w:val="both"/>
        <w:rPr>
          <w:rFonts w:ascii="Times New Roman" w:hAnsi="Times New Roman" w:cs="Times New Roman"/>
          <w:noProof/>
          <w:sz w:val="24"/>
        </w:rPr>
      </w:pPr>
      <w:r w:rsidRPr="00337C07">
        <w:rPr>
          <w:rFonts w:ascii="Times New Roman" w:hAnsi="Times New Roman" w:cs="Times New Roman"/>
          <w:noProof/>
          <w:sz w:val="24"/>
        </w:rPr>
        <w:t>[5]</w:t>
      </w:r>
      <w:r w:rsidRPr="00337C07">
        <w:rPr>
          <w:rFonts w:ascii="Times New Roman" w:hAnsi="Times New Roman" w:cs="Times New Roman"/>
          <w:noProof/>
          <w:sz w:val="24"/>
        </w:rPr>
        <w:tab/>
        <w:t>M. Liu, T. Zhe, L. Zhu, F. Li, K. Ma, C. Xuan, Q. Feng, S. Ouyang, L. Wang, Interfacial engineering of VS2/Ti3C2Tx MXene heterojunctions for portable electrochemical sensing of nitrofurantoin residues in food and water samples, Food Chem. 486 (2025) 144624. https://doi.org/10.1016/j.foodchem.2025.144624.</w:t>
      </w:r>
    </w:p>
    <w:p w14:paraId="1EB404D5" w14:textId="77777777" w:rsidR="0011014D" w:rsidRPr="00337C07" w:rsidRDefault="0011014D" w:rsidP="0011014D">
      <w:pPr>
        <w:widowControl w:val="0"/>
        <w:autoSpaceDE w:val="0"/>
        <w:autoSpaceDN w:val="0"/>
        <w:adjustRightInd w:val="0"/>
        <w:spacing w:line="480" w:lineRule="auto"/>
        <w:ind w:left="640" w:hanging="640"/>
        <w:jc w:val="both"/>
        <w:rPr>
          <w:rFonts w:ascii="Times New Roman" w:hAnsi="Times New Roman" w:cs="Times New Roman"/>
          <w:noProof/>
          <w:sz w:val="24"/>
        </w:rPr>
      </w:pPr>
      <w:r w:rsidRPr="00337C07">
        <w:rPr>
          <w:rFonts w:ascii="Times New Roman" w:hAnsi="Times New Roman" w:cs="Times New Roman"/>
          <w:noProof/>
          <w:sz w:val="24"/>
        </w:rPr>
        <w:t>[6]</w:t>
      </w:r>
      <w:r w:rsidRPr="00337C07">
        <w:rPr>
          <w:rFonts w:ascii="Times New Roman" w:hAnsi="Times New Roman" w:cs="Times New Roman"/>
          <w:noProof/>
          <w:sz w:val="24"/>
        </w:rPr>
        <w:tab/>
        <w:t xml:space="preserve">M. Liu, T. Zhe, F. Li, L. Zhu, S. Ouyang, L. Wang, An ultrasensitive electrochemical sensor </w:t>
      </w:r>
      <w:r w:rsidRPr="00337C07">
        <w:rPr>
          <w:rFonts w:ascii="Times New Roman" w:hAnsi="Times New Roman" w:cs="Times New Roman"/>
          <w:noProof/>
          <w:sz w:val="24"/>
        </w:rPr>
        <w:lastRenderedPageBreak/>
        <w:t>based on NiFe-LDH-MXene and ruthenium nanoparticles composite for detection of nitrofurantoin in food samples, Food Chem. 461 (2024) 140915. https://doi.org/10.1016/j.foodchem.2024.140915.</w:t>
      </w:r>
    </w:p>
    <w:p w14:paraId="7B2A33BF" w14:textId="77777777" w:rsidR="0011014D" w:rsidRPr="00337C07" w:rsidRDefault="0011014D" w:rsidP="0011014D">
      <w:pPr>
        <w:widowControl w:val="0"/>
        <w:autoSpaceDE w:val="0"/>
        <w:autoSpaceDN w:val="0"/>
        <w:adjustRightInd w:val="0"/>
        <w:spacing w:line="480" w:lineRule="auto"/>
        <w:ind w:left="640" w:hanging="640"/>
        <w:jc w:val="both"/>
        <w:rPr>
          <w:rFonts w:ascii="Times New Roman" w:hAnsi="Times New Roman" w:cs="Times New Roman"/>
          <w:noProof/>
          <w:sz w:val="24"/>
        </w:rPr>
      </w:pPr>
      <w:r w:rsidRPr="00337C07">
        <w:rPr>
          <w:rFonts w:ascii="Times New Roman" w:hAnsi="Times New Roman" w:cs="Times New Roman"/>
          <w:noProof/>
          <w:sz w:val="24"/>
        </w:rPr>
        <w:t>[7]</w:t>
      </w:r>
      <w:r w:rsidRPr="00337C07">
        <w:rPr>
          <w:rFonts w:ascii="Times New Roman" w:hAnsi="Times New Roman" w:cs="Times New Roman"/>
          <w:noProof/>
          <w:sz w:val="24"/>
        </w:rPr>
        <w:tab/>
        <w:t>S.M. Babulal, C. Koventhan, S.M. Chen, W. Hung, Construction of sphere like samarium vanadate nanoparticles anchored graphene nanosheets for enhanced electrochemical detection of nitrofurantoin in biological fluids, Compos. Part B Eng. 237 (2022) 109847. https://doi.org/10.1016/j.compositesb.2022.109847.</w:t>
      </w:r>
    </w:p>
    <w:p w14:paraId="7A8B7CDE" w14:textId="0CED9FE7" w:rsidR="00612D81" w:rsidRPr="00612D81" w:rsidRDefault="00612D81" w:rsidP="0011014D">
      <w:pPr>
        <w:widowControl w:val="0"/>
        <w:autoSpaceDE w:val="0"/>
        <w:autoSpaceDN w:val="0"/>
        <w:adjustRightInd w:val="0"/>
        <w:spacing w:line="480" w:lineRule="auto"/>
        <w:jc w:val="both"/>
        <w:rPr>
          <w:rFonts w:ascii="Times New Roman" w:hAnsi="Times New Roman" w:cs="Times New Roman"/>
          <w:sz w:val="24"/>
          <w:szCs w:val="24"/>
        </w:rPr>
      </w:pPr>
      <w:r w:rsidRPr="00337C07">
        <w:rPr>
          <w:rFonts w:ascii="Times New Roman" w:hAnsi="Times New Roman" w:cs="Times New Roman"/>
          <w:sz w:val="24"/>
          <w:szCs w:val="24"/>
        </w:rPr>
        <w:fldChar w:fldCharType="end"/>
      </w:r>
    </w:p>
    <w:sectPr w:rsidR="00612D81" w:rsidRPr="00612D81" w:rsidSect="00F544FF">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E4691F" w14:textId="77777777" w:rsidR="006243DC" w:rsidRDefault="006243DC" w:rsidP="00111C79">
      <w:pPr>
        <w:spacing w:after="0" w:line="240" w:lineRule="auto"/>
      </w:pPr>
      <w:r>
        <w:separator/>
      </w:r>
    </w:p>
  </w:endnote>
  <w:endnote w:type="continuationSeparator" w:id="0">
    <w:p w14:paraId="4ED17CC7" w14:textId="77777777" w:rsidR="006243DC" w:rsidRDefault="006243DC" w:rsidP="00111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2E5D2B" w14:textId="77777777" w:rsidR="00773396" w:rsidRDefault="0077339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3812055"/>
      <w:docPartObj>
        <w:docPartGallery w:val="Page Numbers (Bottom of Page)"/>
        <w:docPartUnique/>
      </w:docPartObj>
    </w:sdtPr>
    <w:sdtEndPr>
      <w:rPr>
        <w:noProof/>
      </w:rPr>
    </w:sdtEndPr>
    <w:sdtContent>
      <w:p w14:paraId="027C14D2" w14:textId="0096FD1A" w:rsidR="00111C79" w:rsidRDefault="00111C79">
        <w:pPr>
          <w:pStyle w:val="Footer"/>
          <w:jc w:val="center"/>
        </w:pPr>
        <w:r>
          <w:fldChar w:fldCharType="begin"/>
        </w:r>
        <w:r>
          <w:instrText xml:space="preserve"> PAGE   \* MERGEFORMAT </w:instrText>
        </w:r>
        <w:r>
          <w:fldChar w:fldCharType="separate"/>
        </w:r>
        <w:r w:rsidR="00337C07">
          <w:rPr>
            <w:noProof/>
          </w:rPr>
          <w:t>9</w:t>
        </w:r>
        <w:r>
          <w:rPr>
            <w:noProof/>
          </w:rPr>
          <w:fldChar w:fldCharType="end"/>
        </w:r>
      </w:p>
    </w:sdtContent>
  </w:sdt>
  <w:p w14:paraId="396EEC98" w14:textId="77777777" w:rsidR="00111C79" w:rsidRDefault="00111C7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217982" w14:textId="77777777" w:rsidR="00773396" w:rsidRDefault="007733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09CA08" w14:textId="77777777" w:rsidR="006243DC" w:rsidRDefault="006243DC" w:rsidP="00111C79">
      <w:pPr>
        <w:spacing w:after="0" w:line="240" w:lineRule="auto"/>
      </w:pPr>
      <w:r>
        <w:separator/>
      </w:r>
    </w:p>
  </w:footnote>
  <w:footnote w:type="continuationSeparator" w:id="0">
    <w:p w14:paraId="3DE1A303" w14:textId="77777777" w:rsidR="006243DC" w:rsidRDefault="006243DC" w:rsidP="00111C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42F5B9" w14:textId="77777777" w:rsidR="00773396" w:rsidRDefault="007733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77D864" w14:textId="77777777" w:rsidR="00773396" w:rsidRDefault="0077339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48F46F" w14:textId="77777777" w:rsidR="00773396" w:rsidRDefault="007733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891"/>
    <w:rsid w:val="0006391F"/>
    <w:rsid w:val="000A05BB"/>
    <w:rsid w:val="000B633B"/>
    <w:rsid w:val="000C15C3"/>
    <w:rsid w:val="000C2E40"/>
    <w:rsid w:val="000D666C"/>
    <w:rsid w:val="00106D61"/>
    <w:rsid w:val="0011014D"/>
    <w:rsid w:val="00111C79"/>
    <w:rsid w:val="0012625C"/>
    <w:rsid w:val="00126CE1"/>
    <w:rsid w:val="00151CC0"/>
    <w:rsid w:val="00181972"/>
    <w:rsid w:val="00190A31"/>
    <w:rsid w:val="001B74CF"/>
    <w:rsid w:val="001C3646"/>
    <w:rsid w:val="001D4F94"/>
    <w:rsid w:val="001D5D88"/>
    <w:rsid w:val="00210808"/>
    <w:rsid w:val="002264AC"/>
    <w:rsid w:val="00261173"/>
    <w:rsid w:val="002648F0"/>
    <w:rsid w:val="00283E21"/>
    <w:rsid w:val="00284C96"/>
    <w:rsid w:val="002858C9"/>
    <w:rsid w:val="00297166"/>
    <w:rsid w:val="002D3234"/>
    <w:rsid w:val="002E0EB0"/>
    <w:rsid w:val="002E17B1"/>
    <w:rsid w:val="0031053D"/>
    <w:rsid w:val="003135F6"/>
    <w:rsid w:val="003137E2"/>
    <w:rsid w:val="003321E9"/>
    <w:rsid w:val="00337C07"/>
    <w:rsid w:val="00351D86"/>
    <w:rsid w:val="00370BB9"/>
    <w:rsid w:val="0038226D"/>
    <w:rsid w:val="00385FE6"/>
    <w:rsid w:val="00393369"/>
    <w:rsid w:val="003A1DD1"/>
    <w:rsid w:val="003C49AF"/>
    <w:rsid w:val="003F2F6E"/>
    <w:rsid w:val="004015DF"/>
    <w:rsid w:val="00401FBE"/>
    <w:rsid w:val="00423F75"/>
    <w:rsid w:val="0045076B"/>
    <w:rsid w:val="00485BC0"/>
    <w:rsid w:val="004A6767"/>
    <w:rsid w:val="004C12EF"/>
    <w:rsid w:val="004E7186"/>
    <w:rsid w:val="0050403D"/>
    <w:rsid w:val="005113FA"/>
    <w:rsid w:val="00530C21"/>
    <w:rsid w:val="00537A88"/>
    <w:rsid w:val="00552AFA"/>
    <w:rsid w:val="00587925"/>
    <w:rsid w:val="005A3A5E"/>
    <w:rsid w:val="005D752F"/>
    <w:rsid w:val="005E17BF"/>
    <w:rsid w:val="006125F2"/>
    <w:rsid w:val="00612D81"/>
    <w:rsid w:val="00622310"/>
    <w:rsid w:val="006243DC"/>
    <w:rsid w:val="006505C6"/>
    <w:rsid w:val="006743A0"/>
    <w:rsid w:val="00684EB7"/>
    <w:rsid w:val="00686E72"/>
    <w:rsid w:val="00693A69"/>
    <w:rsid w:val="006B6EE7"/>
    <w:rsid w:val="006C201B"/>
    <w:rsid w:val="006D423D"/>
    <w:rsid w:val="006F75A4"/>
    <w:rsid w:val="006F770C"/>
    <w:rsid w:val="00773265"/>
    <w:rsid w:val="00773396"/>
    <w:rsid w:val="00775938"/>
    <w:rsid w:val="007841BB"/>
    <w:rsid w:val="007C6BC1"/>
    <w:rsid w:val="007D7CC4"/>
    <w:rsid w:val="00840F96"/>
    <w:rsid w:val="0087170E"/>
    <w:rsid w:val="00873E07"/>
    <w:rsid w:val="00881451"/>
    <w:rsid w:val="008910BD"/>
    <w:rsid w:val="008C144B"/>
    <w:rsid w:val="008D2B96"/>
    <w:rsid w:val="008D50C8"/>
    <w:rsid w:val="008F437C"/>
    <w:rsid w:val="008F5F15"/>
    <w:rsid w:val="00901164"/>
    <w:rsid w:val="00927A8D"/>
    <w:rsid w:val="009855C4"/>
    <w:rsid w:val="009A5DC6"/>
    <w:rsid w:val="009A6380"/>
    <w:rsid w:val="009B0963"/>
    <w:rsid w:val="009D473F"/>
    <w:rsid w:val="009E189F"/>
    <w:rsid w:val="00A177ED"/>
    <w:rsid w:val="00A35489"/>
    <w:rsid w:val="00A40249"/>
    <w:rsid w:val="00A52309"/>
    <w:rsid w:val="00A604E5"/>
    <w:rsid w:val="00A95561"/>
    <w:rsid w:val="00AA3727"/>
    <w:rsid w:val="00AA41FC"/>
    <w:rsid w:val="00AA7827"/>
    <w:rsid w:val="00AB21CC"/>
    <w:rsid w:val="00AB25C2"/>
    <w:rsid w:val="00AD3FE0"/>
    <w:rsid w:val="00AD42D8"/>
    <w:rsid w:val="00AF7A12"/>
    <w:rsid w:val="00AF7D96"/>
    <w:rsid w:val="00B00E83"/>
    <w:rsid w:val="00B04091"/>
    <w:rsid w:val="00B105FC"/>
    <w:rsid w:val="00B25562"/>
    <w:rsid w:val="00B554E9"/>
    <w:rsid w:val="00B704B2"/>
    <w:rsid w:val="00B8693C"/>
    <w:rsid w:val="00BD003D"/>
    <w:rsid w:val="00BF6FC5"/>
    <w:rsid w:val="00C03A6C"/>
    <w:rsid w:val="00C61DFE"/>
    <w:rsid w:val="00C737BD"/>
    <w:rsid w:val="00C778FF"/>
    <w:rsid w:val="00C81C38"/>
    <w:rsid w:val="00CB0186"/>
    <w:rsid w:val="00CB215F"/>
    <w:rsid w:val="00CB2475"/>
    <w:rsid w:val="00CD490E"/>
    <w:rsid w:val="00CD5B53"/>
    <w:rsid w:val="00CD5D00"/>
    <w:rsid w:val="00D01F6E"/>
    <w:rsid w:val="00D10674"/>
    <w:rsid w:val="00D43126"/>
    <w:rsid w:val="00D72104"/>
    <w:rsid w:val="00DC1887"/>
    <w:rsid w:val="00DD2ABD"/>
    <w:rsid w:val="00E04A8E"/>
    <w:rsid w:val="00E37012"/>
    <w:rsid w:val="00E62FA1"/>
    <w:rsid w:val="00E90DB7"/>
    <w:rsid w:val="00EA1080"/>
    <w:rsid w:val="00EA4FC5"/>
    <w:rsid w:val="00EC4B13"/>
    <w:rsid w:val="00EE1FDA"/>
    <w:rsid w:val="00EE3891"/>
    <w:rsid w:val="00EF2E46"/>
    <w:rsid w:val="00F00AED"/>
    <w:rsid w:val="00F20238"/>
    <w:rsid w:val="00F402C4"/>
    <w:rsid w:val="00F544FF"/>
    <w:rsid w:val="00F6277E"/>
    <w:rsid w:val="00F7617D"/>
    <w:rsid w:val="00F93B6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BA8598"/>
  <w15:chartTrackingRefBased/>
  <w15:docId w15:val="{A3B03BC6-9C3B-4440-B4E1-23D265333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3891"/>
    <w:pPr>
      <w:spacing w:line="259" w:lineRule="auto"/>
    </w:pPr>
    <w:rPr>
      <w:kern w:val="0"/>
      <w:sz w:val="22"/>
      <w:szCs w:val="22"/>
      <w:lang w:eastAsia="en-US"/>
      <w14:ligatures w14:val="none"/>
    </w:rPr>
  </w:style>
  <w:style w:type="paragraph" w:styleId="Heading1">
    <w:name w:val="heading 1"/>
    <w:basedOn w:val="Normal"/>
    <w:next w:val="Normal"/>
    <w:link w:val="Heading1Char"/>
    <w:uiPriority w:val="9"/>
    <w:qFormat/>
    <w:rsid w:val="00EE38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38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38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38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38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38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38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38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38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38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38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38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38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38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38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38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38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3891"/>
    <w:rPr>
      <w:rFonts w:eastAsiaTheme="majorEastAsia" w:cstheme="majorBidi"/>
      <w:color w:val="272727" w:themeColor="text1" w:themeTint="D8"/>
    </w:rPr>
  </w:style>
  <w:style w:type="paragraph" w:styleId="Title">
    <w:name w:val="Title"/>
    <w:basedOn w:val="Normal"/>
    <w:next w:val="Normal"/>
    <w:link w:val="TitleChar"/>
    <w:uiPriority w:val="10"/>
    <w:qFormat/>
    <w:rsid w:val="00EE38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38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38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38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3891"/>
    <w:pPr>
      <w:spacing w:before="160"/>
      <w:jc w:val="center"/>
    </w:pPr>
    <w:rPr>
      <w:i/>
      <w:iCs/>
      <w:color w:val="404040" w:themeColor="text1" w:themeTint="BF"/>
    </w:rPr>
  </w:style>
  <w:style w:type="character" w:customStyle="1" w:styleId="QuoteChar">
    <w:name w:val="Quote Char"/>
    <w:basedOn w:val="DefaultParagraphFont"/>
    <w:link w:val="Quote"/>
    <w:uiPriority w:val="29"/>
    <w:rsid w:val="00EE3891"/>
    <w:rPr>
      <w:i/>
      <w:iCs/>
      <w:color w:val="404040" w:themeColor="text1" w:themeTint="BF"/>
    </w:rPr>
  </w:style>
  <w:style w:type="paragraph" w:styleId="ListParagraph">
    <w:name w:val="List Paragraph"/>
    <w:basedOn w:val="Normal"/>
    <w:uiPriority w:val="34"/>
    <w:qFormat/>
    <w:rsid w:val="00EE3891"/>
    <w:pPr>
      <w:ind w:left="720"/>
      <w:contextualSpacing/>
    </w:pPr>
  </w:style>
  <w:style w:type="character" w:styleId="IntenseEmphasis">
    <w:name w:val="Intense Emphasis"/>
    <w:basedOn w:val="DefaultParagraphFont"/>
    <w:uiPriority w:val="21"/>
    <w:qFormat/>
    <w:rsid w:val="00EE3891"/>
    <w:rPr>
      <w:i/>
      <w:iCs/>
      <w:color w:val="0F4761" w:themeColor="accent1" w:themeShade="BF"/>
    </w:rPr>
  </w:style>
  <w:style w:type="paragraph" w:styleId="IntenseQuote">
    <w:name w:val="Intense Quote"/>
    <w:basedOn w:val="Normal"/>
    <w:next w:val="Normal"/>
    <w:link w:val="IntenseQuoteChar"/>
    <w:uiPriority w:val="30"/>
    <w:qFormat/>
    <w:rsid w:val="00EE38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3891"/>
    <w:rPr>
      <w:i/>
      <w:iCs/>
      <w:color w:val="0F4761" w:themeColor="accent1" w:themeShade="BF"/>
    </w:rPr>
  </w:style>
  <w:style w:type="character" w:styleId="IntenseReference">
    <w:name w:val="Intense Reference"/>
    <w:basedOn w:val="DefaultParagraphFont"/>
    <w:uiPriority w:val="32"/>
    <w:qFormat/>
    <w:rsid w:val="00EE3891"/>
    <w:rPr>
      <w:b/>
      <w:bCs/>
      <w:smallCaps/>
      <w:color w:val="0F4761" w:themeColor="accent1" w:themeShade="BF"/>
      <w:spacing w:val="5"/>
    </w:rPr>
  </w:style>
  <w:style w:type="character" w:styleId="Hyperlink">
    <w:name w:val="Hyperlink"/>
    <w:basedOn w:val="DefaultParagraphFont"/>
    <w:uiPriority w:val="99"/>
    <w:unhideWhenUsed/>
    <w:rsid w:val="00EE3891"/>
    <w:rPr>
      <w:color w:val="0000FF"/>
      <w:u w:val="single"/>
    </w:rPr>
  </w:style>
  <w:style w:type="table" w:styleId="TableGrid">
    <w:name w:val="Table Grid"/>
    <w:basedOn w:val="TableNormal"/>
    <w:uiPriority w:val="59"/>
    <w:rsid w:val="00587925"/>
    <w:pPr>
      <w:spacing w:after="0" w:line="240" w:lineRule="auto"/>
    </w:pPr>
    <w:rPr>
      <w:rFonts w:eastAsia="PMingLiU"/>
      <w:kern w:val="0"/>
      <w:sz w:val="22"/>
      <w:szCs w:val="22"/>
      <w:lang w:val="en-IN"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8226D"/>
    <w:rPr>
      <w:sz w:val="16"/>
      <w:szCs w:val="16"/>
    </w:rPr>
  </w:style>
  <w:style w:type="paragraph" w:styleId="CommentText">
    <w:name w:val="annotation text"/>
    <w:basedOn w:val="Normal"/>
    <w:link w:val="CommentTextChar"/>
    <w:uiPriority w:val="99"/>
    <w:unhideWhenUsed/>
    <w:rsid w:val="0038226D"/>
    <w:pPr>
      <w:spacing w:line="240" w:lineRule="auto"/>
    </w:pPr>
    <w:rPr>
      <w:sz w:val="20"/>
      <w:szCs w:val="20"/>
    </w:rPr>
  </w:style>
  <w:style w:type="character" w:customStyle="1" w:styleId="CommentTextChar">
    <w:name w:val="Comment Text Char"/>
    <w:basedOn w:val="DefaultParagraphFont"/>
    <w:link w:val="CommentText"/>
    <w:uiPriority w:val="99"/>
    <w:rsid w:val="0038226D"/>
    <w:rPr>
      <w:kern w:val="0"/>
      <w:sz w:val="20"/>
      <w:szCs w:val="20"/>
      <w:lang w:eastAsia="en-US"/>
      <w14:ligatures w14:val="none"/>
    </w:rPr>
  </w:style>
  <w:style w:type="paragraph" w:styleId="Header">
    <w:name w:val="header"/>
    <w:basedOn w:val="Normal"/>
    <w:link w:val="HeaderChar"/>
    <w:uiPriority w:val="99"/>
    <w:unhideWhenUsed/>
    <w:rsid w:val="00111C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C79"/>
    <w:rPr>
      <w:kern w:val="0"/>
      <w:sz w:val="22"/>
      <w:szCs w:val="22"/>
      <w:lang w:eastAsia="en-US"/>
      <w14:ligatures w14:val="none"/>
    </w:rPr>
  </w:style>
  <w:style w:type="paragraph" w:styleId="Footer">
    <w:name w:val="footer"/>
    <w:basedOn w:val="Normal"/>
    <w:link w:val="FooterChar"/>
    <w:uiPriority w:val="99"/>
    <w:unhideWhenUsed/>
    <w:rsid w:val="00111C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C79"/>
    <w:rPr>
      <w:kern w:val="0"/>
      <w:sz w:val="22"/>
      <w:szCs w:val="22"/>
      <w:lang w:eastAsia="en-US"/>
      <w14:ligatures w14:val="none"/>
    </w:rPr>
  </w:style>
  <w:style w:type="character" w:styleId="LineNumber">
    <w:name w:val="line number"/>
    <w:basedOn w:val="DefaultParagraphFont"/>
    <w:uiPriority w:val="99"/>
    <w:semiHidden/>
    <w:unhideWhenUsed/>
    <w:rsid w:val="002858C9"/>
  </w:style>
  <w:style w:type="paragraph" w:customStyle="1" w:styleId="Addresses">
    <w:name w:val="Addresses"/>
    <w:basedOn w:val="Normal"/>
    <w:rsid w:val="0031053D"/>
    <w:pPr>
      <w:spacing w:after="0" w:line="240" w:lineRule="auto"/>
    </w:pPr>
    <w:rPr>
      <w:rFonts w:ascii="Times New Roman" w:eastAsia="MS Mincho"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nsuk.huh@inha.ac.kr" TargetMode="External"/><Relationship Id="rId13" Type="http://schemas.openxmlformats.org/officeDocument/2006/relationships/image" Target="media/image2.emf"/><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mailto:ykenergy@dongguk.edu" TargetMode="Externa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sciencedirect.com/topics/chemistry/cyclic-voltammetry"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emf"/><Relationship Id="rId23" Type="http://schemas.openxmlformats.org/officeDocument/2006/relationships/fontTable" Target="fontTable.xml"/><Relationship Id="rId10" Type="http://schemas.openxmlformats.org/officeDocument/2006/relationships/hyperlink" Target="https://www.sciencedirect.com/topics/chemistry/electrocatalyst"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nilesh.chodankar@ku.ac.ae" TargetMode="External"/><Relationship Id="rId14" Type="http://schemas.openxmlformats.org/officeDocument/2006/relationships/image" Target="media/image3.emf"/><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B1CF3-8663-471D-80D1-B54D1F0B6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1927</Words>
  <Characters>33513</Characters>
  <Application>Microsoft Office Word</Application>
  <DocSecurity>0</DocSecurity>
  <Lines>279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Harshitha BT</dc:creator>
  <cp:keywords/>
  <dc:description/>
  <cp:lastModifiedBy>Saranya S</cp:lastModifiedBy>
  <cp:revision>5</cp:revision>
  <dcterms:created xsi:type="dcterms:W3CDTF">2026-04-20T08:37:00Z</dcterms:created>
  <dcterms:modified xsi:type="dcterms:W3CDTF">2026-05-14T13:13:00Z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6aa78489-6714-4429-95be-b9fe98d9e681</vt:lpwstr>
  </property>
  <property fmtid="{D5CDD505-2E9C-101B-9397-08002B2CF9AE}" pid="3" name="Mendeley Recent Style Id 0_1">
    <vt:lpwstr>http://www.zotero.org/styles/advanced-functional-materials</vt:lpwstr>
  </property>
  <property fmtid="{D5CDD505-2E9C-101B-9397-08002B2CF9AE}" pid="4" name="Mendeley Recent Style Name 0_1">
    <vt:lpwstr>Advanced Functional Materials</vt:lpwstr>
  </property>
  <property fmtid="{D5CDD505-2E9C-101B-9397-08002B2CF9AE}" pid="5" name="Mendeley Recent Style Id 1_1">
    <vt:lpwstr>http://www.zotero.org/styles/advanced-materials</vt:lpwstr>
  </property>
  <property fmtid="{D5CDD505-2E9C-101B-9397-08002B2CF9AE}" pid="6" name="Mendeley Recent Style Name 1_1">
    <vt:lpwstr>Advanced Materials</vt:lpwstr>
  </property>
  <property fmtid="{D5CDD505-2E9C-101B-9397-08002B2CF9AE}" pid="7" name="Mendeley Recent Style Id 2_1">
    <vt:lpwstr>http://www.zotero.org/styles/chemical-engineering-journal</vt:lpwstr>
  </property>
  <property fmtid="{D5CDD505-2E9C-101B-9397-08002B2CF9AE}" pid="8" name="Mendeley Recent Style Name 2_1">
    <vt:lpwstr>Chemical Engineering Journal</vt:lpwstr>
  </property>
  <property fmtid="{D5CDD505-2E9C-101B-9397-08002B2CF9AE}" pid="9" name="Mendeley Recent Style Id 3_1">
    <vt:lpwstr>http://www.zotero.org/styles/energy-storage-materials</vt:lpwstr>
  </property>
  <property fmtid="{D5CDD505-2E9C-101B-9397-08002B2CF9AE}" pid="10" name="Mendeley Recent Style Name 3_1">
    <vt:lpwstr>Energy Storage Materials</vt:lpwstr>
  </property>
  <property fmtid="{D5CDD505-2E9C-101B-9397-08002B2CF9AE}" pid="11" name="Mendeley Recent Style Id 4_1">
    <vt:lpwstr>http://www.zotero.org/styles/journal-of-environmental-chemical-engineering</vt:lpwstr>
  </property>
  <property fmtid="{D5CDD505-2E9C-101B-9397-08002B2CF9AE}" pid="12" name="Mendeley Recent Style Name 4_1">
    <vt:lpwstr>Journal of Environmental Chemical Engineering</vt:lpwstr>
  </property>
  <property fmtid="{D5CDD505-2E9C-101B-9397-08002B2CF9AE}" pid="13" name="Mendeley Recent Style Id 5_1">
    <vt:lpwstr>http://www.zotero.org/styles/modern-language-association</vt:lpwstr>
  </property>
  <property fmtid="{D5CDD505-2E9C-101B-9397-08002B2CF9AE}" pid="14" name="Mendeley Recent Style Name 5_1">
    <vt:lpwstr>Modern Language Association 9th edition</vt:lpwstr>
  </property>
  <property fmtid="{D5CDD505-2E9C-101B-9397-08002B2CF9AE}" pid="15" name="Mendeley Recent Style Id 6_1">
    <vt:lpwstr>http://www.zotero.org/styles/nano-energy</vt:lpwstr>
  </property>
  <property fmtid="{D5CDD505-2E9C-101B-9397-08002B2CF9AE}" pid="16" name="Mendeley Recent Style Name 6_1">
    <vt:lpwstr>Nano Energy</vt:lpwstr>
  </property>
  <property fmtid="{D5CDD505-2E9C-101B-9397-08002B2CF9AE}" pid="17" name="Mendeley Recent Style Id 7_1">
    <vt:lpwstr>http://www.zotero.org/styles/nano-micro-letters</vt:lpwstr>
  </property>
  <property fmtid="{D5CDD505-2E9C-101B-9397-08002B2CF9AE}" pid="18" name="Mendeley Recent Style Name 7_1">
    <vt:lpwstr>Nano-Micro Letters</vt:lpwstr>
  </property>
  <property fmtid="{D5CDD505-2E9C-101B-9397-08002B2CF9AE}" pid="19" name="Mendeley Recent Style Id 8_1">
    <vt:lpwstr>http://www.zotero.org/styles/progress-in-materials-science</vt:lpwstr>
  </property>
  <property fmtid="{D5CDD505-2E9C-101B-9397-08002B2CF9AE}" pid="20" name="Mendeley Recent Style Name 8_1">
    <vt:lpwstr>Progress in Materials Science</vt:lpwstr>
  </property>
  <property fmtid="{D5CDD505-2E9C-101B-9397-08002B2CF9AE}" pid="21" name="Mendeley Recent Style Id 9_1">
    <vt:lpwstr>http://www.zotero.org/styles/sensors-and-actuators-b-chemical</vt:lpwstr>
  </property>
  <property fmtid="{D5CDD505-2E9C-101B-9397-08002B2CF9AE}" pid="22" name="Mendeley Recent Style Name 9_1">
    <vt:lpwstr>Sensors &amp; Actuators: B. Chemical</vt:lpwstr>
  </property>
  <property fmtid="{D5CDD505-2E9C-101B-9397-08002B2CF9AE}" pid="23" name="Mendeley Document_1">
    <vt:lpwstr>True</vt:lpwstr>
  </property>
  <property fmtid="{D5CDD505-2E9C-101B-9397-08002B2CF9AE}" pid="24" name="Mendeley Unique User Id_1">
    <vt:lpwstr>62df0ab7-905d-379b-8564-1cbdb987e2bc</vt:lpwstr>
  </property>
  <property fmtid="{D5CDD505-2E9C-101B-9397-08002B2CF9AE}" pid="25" name="Mendeley Citation Style_1">
    <vt:lpwstr>http://www.zotero.org/styles/chemical-engineering-journal</vt:lpwstr>
  </property>
</Properties>
</file>