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8AB3C" w14:textId="0C31F94F" w:rsidR="00BA744E" w:rsidRPr="00085BBB" w:rsidRDefault="00120BDB" w:rsidP="00085BBB">
      <w:pPr>
        <w:pStyle w:val="Heading1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</w:p>
    <w:p w14:paraId="1DF5F236" w14:textId="37FFD31F" w:rsidR="0098289B" w:rsidRPr="00085BBB" w:rsidRDefault="0098289B" w:rsidP="00085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>Complete list of included articles</w:t>
      </w:r>
    </w:p>
    <w:p w14:paraId="46CE215C" w14:textId="0278BD1B" w:rsidR="00EB59CD" w:rsidRPr="00085BBB" w:rsidRDefault="005A58B3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fldChar w:fldCharType="begin"/>
      </w:r>
      <w:r w:rsidRPr="00085BBB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085BBB">
        <w:rPr>
          <w:rFonts w:ascii="Times New Roman" w:hAnsi="Times New Roman" w:cs="Times New Roman"/>
          <w:sz w:val="24"/>
          <w:szCs w:val="24"/>
        </w:rPr>
        <w:fldChar w:fldCharType="separate"/>
      </w:r>
      <w:r w:rsidR="00EB59CD" w:rsidRPr="00085BBB">
        <w:rPr>
          <w:rFonts w:ascii="Times New Roman" w:hAnsi="Times New Roman" w:cs="Times New Roman"/>
          <w:sz w:val="24"/>
          <w:szCs w:val="24"/>
        </w:rPr>
        <w:t xml:space="preserve">Alemdar, M., Moore, R. A., Lingle, J. A., Rosen, J., Gale, J., &amp; Usselman, M. C. (2018). The impact of a middle school engineering course on students' academic achievement and non-cognitive skills. </w:t>
      </w:r>
      <w:r w:rsidR="00EB59CD" w:rsidRPr="00085BBB">
        <w:rPr>
          <w:rFonts w:ascii="Times New Roman" w:hAnsi="Times New Roman" w:cs="Times New Roman"/>
          <w:i/>
          <w:sz w:val="24"/>
          <w:szCs w:val="24"/>
        </w:rPr>
        <w:t>International Journal of Education in Mathematics, Science and Technology</w:t>
      </w:r>
      <w:r w:rsidR="00EB59CD" w:rsidRPr="00085BBB">
        <w:rPr>
          <w:rFonts w:ascii="Times New Roman" w:hAnsi="Times New Roman" w:cs="Times New Roman"/>
          <w:sz w:val="24"/>
          <w:szCs w:val="24"/>
        </w:rPr>
        <w:t>,</w:t>
      </w:r>
      <w:r w:rsidR="00EB59CD" w:rsidRPr="00085BBB">
        <w:rPr>
          <w:rFonts w:ascii="Times New Roman" w:hAnsi="Times New Roman" w:cs="Times New Roman"/>
          <w:i/>
          <w:sz w:val="24"/>
          <w:szCs w:val="24"/>
        </w:rPr>
        <w:t xml:space="preserve"> 6</w:t>
      </w:r>
      <w:r w:rsidR="00EB59CD" w:rsidRPr="00085BBB">
        <w:rPr>
          <w:rFonts w:ascii="Times New Roman" w:hAnsi="Times New Roman" w:cs="Times New Roman"/>
          <w:sz w:val="24"/>
          <w:szCs w:val="24"/>
        </w:rPr>
        <w:t xml:space="preserve">(4), 363-380. </w:t>
      </w:r>
      <w:hyperlink r:id="rId4" w:history="1">
        <w:r w:rsidR="00EB59CD"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https://doi.org/10.18404/ijemst.440339</w:t>
        </w:r>
      </w:hyperlink>
      <w:r w:rsidR="00EB59CD"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6D624" w14:textId="6E76352B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Barrett, B. S., Moran, A. L., &amp; Woods, J. E. (2014). Meteorology meets engineering: an interdisciplinary STEM module for middle and early secondary school students.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STEM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Article 6. </w:t>
      </w:r>
      <w:hyperlink r:id="rId5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https://doi.org/10.1186/2196-7822-1-6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90BB37" w14:textId="780BAB03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Burrows, A., Lockwood, M., Borowczak, M., Janak, E., &amp; Barber, B. (2018). Integrated STEM: Focus on informal education and community collaboration through engineering. </w:t>
      </w:r>
      <w:r w:rsidRPr="00085BBB">
        <w:rPr>
          <w:rFonts w:ascii="Times New Roman" w:hAnsi="Times New Roman" w:cs="Times New Roman"/>
          <w:i/>
          <w:sz w:val="24"/>
          <w:szCs w:val="24"/>
        </w:rPr>
        <w:t>Education Sciences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8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Article 4. </w:t>
      </w:r>
      <w:hyperlink r:id="rId6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https://doi.org/10.3390/educsci8010004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B7614" w14:textId="666F6FD2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Burrows, A. C., Breiner, J. M., Keiner, J., &amp; Behm, C. (2014). Biodiesel and integrated STEM: Vertical alignment of high school biology/biochemistry and chemistry. </w:t>
      </w:r>
      <w:r w:rsidRPr="00085BBB">
        <w:rPr>
          <w:rFonts w:ascii="Times New Roman" w:hAnsi="Times New Roman" w:cs="Times New Roman"/>
          <w:i/>
          <w:sz w:val="24"/>
          <w:szCs w:val="24"/>
        </w:rPr>
        <w:t>Journal of Chemical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91</w:t>
      </w:r>
      <w:r w:rsidRPr="00085BBB">
        <w:rPr>
          <w:rFonts w:ascii="Times New Roman" w:hAnsi="Times New Roman" w:cs="Times New Roman"/>
          <w:sz w:val="24"/>
          <w:szCs w:val="24"/>
        </w:rPr>
        <w:t xml:space="preserve">(9), 1379-1389. </w:t>
      </w:r>
      <w:hyperlink r:id="rId7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https://doi.org/10.1021/ed500029t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9C910" w14:textId="34001C4F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Chen, Y., &amp; Chang, C. C. (2018). The impact of an integrated robotics STEM course with a sailboat topic on high school students' perceptions of integrative STEM, interest, and career orientation. </w:t>
      </w:r>
      <w:r w:rsidRPr="00085BBB">
        <w:rPr>
          <w:rFonts w:ascii="Times New Roman" w:hAnsi="Times New Roman" w:cs="Times New Roman"/>
          <w:i/>
          <w:sz w:val="24"/>
          <w:szCs w:val="24"/>
        </w:rPr>
        <w:t>EURASIA Journal of Mathematics, Science and Technology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14</w:t>
      </w:r>
      <w:r w:rsidRPr="00085BBB">
        <w:rPr>
          <w:rFonts w:ascii="Times New Roman" w:hAnsi="Times New Roman" w:cs="Times New Roman"/>
          <w:sz w:val="24"/>
          <w:szCs w:val="24"/>
        </w:rPr>
        <w:t xml:space="preserve">(12), Article em1614. </w:t>
      </w:r>
      <w:hyperlink r:id="rId8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https://doi.org/10.29333/ejmste/94314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0B822" w14:textId="455D6F3F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Chien, Y. H. (2017). Developing a pre-engineering curriculum for 3D printing skills for high school technology education. </w:t>
      </w:r>
      <w:r w:rsidRPr="00085BBB">
        <w:rPr>
          <w:rFonts w:ascii="Times New Roman" w:hAnsi="Times New Roman" w:cs="Times New Roman"/>
          <w:i/>
          <w:sz w:val="24"/>
          <w:szCs w:val="24"/>
        </w:rPr>
        <w:t>EURASIA Journal of Mathematics, Science and Technology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13</w:t>
      </w:r>
      <w:r w:rsidRPr="00085BBB">
        <w:rPr>
          <w:rFonts w:ascii="Times New Roman" w:hAnsi="Times New Roman" w:cs="Times New Roman"/>
          <w:sz w:val="24"/>
          <w:szCs w:val="24"/>
        </w:rPr>
        <w:t xml:space="preserve">(7), 2941-2958. </w:t>
      </w:r>
      <w:hyperlink r:id="rId9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https://doi.org/10.12973/eurasia.2017.00729a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6F1B1" w14:textId="362F7B45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Chu, L., Ting, Y. L., &amp; Tai, Y. (2020). Building STEM capability in a robotic arm educational competition. In P. Zaphiris &amp; A. Ioannou (Eds.), 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Learning and </w:t>
      </w:r>
      <w:r w:rsidR="00496E54">
        <w:rPr>
          <w:rFonts w:ascii="Times New Roman" w:hAnsi="Times New Roman" w:cs="Times New Roman"/>
          <w:i/>
          <w:sz w:val="24"/>
          <w:szCs w:val="24"/>
        </w:rPr>
        <w:t>c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ollaboration </w:t>
      </w:r>
      <w:r w:rsidR="00496E54">
        <w:rPr>
          <w:rFonts w:ascii="Times New Roman" w:hAnsi="Times New Roman" w:cs="Times New Roman"/>
          <w:i/>
          <w:sz w:val="24"/>
          <w:szCs w:val="24"/>
        </w:rPr>
        <w:t>t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echnologies. Human and </w:t>
      </w:r>
      <w:r w:rsidR="00496E54">
        <w:rPr>
          <w:rFonts w:ascii="Times New Roman" w:hAnsi="Times New Roman" w:cs="Times New Roman"/>
          <w:i/>
          <w:sz w:val="24"/>
          <w:szCs w:val="24"/>
        </w:rPr>
        <w:t>t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echnology </w:t>
      </w:r>
      <w:r w:rsidR="00496E54">
        <w:rPr>
          <w:rFonts w:ascii="Times New Roman" w:hAnsi="Times New Roman" w:cs="Times New Roman"/>
          <w:i/>
          <w:sz w:val="24"/>
          <w:szCs w:val="24"/>
        </w:rPr>
        <w:t>e</w:t>
      </w:r>
      <w:r w:rsidRPr="00085BBB">
        <w:rPr>
          <w:rFonts w:ascii="Times New Roman" w:hAnsi="Times New Roman" w:cs="Times New Roman"/>
          <w:i/>
          <w:sz w:val="24"/>
          <w:szCs w:val="24"/>
        </w:rPr>
        <w:t>cosystems. HCII 2020. Lecture Notes in Computer Science, Vol 12206</w:t>
      </w:r>
      <w:r w:rsidRPr="00085BBB">
        <w:rPr>
          <w:rFonts w:ascii="Times New Roman" w:hAnsi="Times New Roman" w:cs="Times New Roman"/>
          <w:sz w:val="24"/>
          <w:szCs w:val="24"/>
        </w:rPr>
        <w:t xml:space="preserve"> (Vol. 12206 LNCS, pp. 408-421). Springer. </w:t>
      </w:r>
      <w:hyperlink r:id="rId10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https://doi.org/10.1007/978-3-030-50506-6_28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59353" w14:textId="13BAF729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Daman Huri, N. H., &amp; Karpudewan, M. (2019). Evaluating the effectiveness of integrated STEM-lab activities in improving secondary school students' understanding of electrolysis. </w:t>
      </w:r>
      <w:r w:rsidRPr="00085BBB">
        <w:rPr>
          <w:rFonts w:ascii="Times New Roman" w:hAnsi="Times New Roman" w:cs="Times New Roman"/>
          <w:i/>
          <w:sz w:val="24"/>
          <w:szCs w:val="24"/>
        </w:rPr>
        <w:t>Chemistry Education Research and Practice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Pr="00085BBB">
        <w:rPr>
          <w:rFonts w:ascii="Times New Roman" w:hAnsi="Times New Roman" w:cs="Times New Roman"/>
          <w:sz w:val="24"/>
          <w:szCs w:val="24"/>
        </w:rPr>
        <w:t xml:space="preserve">(3), 495-508. </w:t>
      </w:r>
      <w:hyperlink r:id="rId11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https://doi.org/http://dx.doi.org/10.1039/c9rp00021f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86514" w14:textId="2113A7F6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Dare, E. A., Ellis, J. A., &amp; Roehrig, G. H. (2018). Understanding science teachers’ implementations of integrated STEM curricular units through a phenomenological multiple case study.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STEM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5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Article 4. </w:t>
      </w:r>
      <w:hyperlink r:id="rId12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https://doi.org/10.1186/s40594-018-0101-z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06DB6" w14:textId="79FB2665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Dasgupta, C., Magana, A. J., &amp; Vieira, C. (2019). Investigating the affordances of a CAD enabled learning environment for promoting integrated STEM learning. </w:t>
      </w:r>
      <w:r w:rsidRPr="00085BBB">
        <w:rPr>
          <w:rFonts w:ascii="Times New Roman" w:hAnsi="Times New Roman" w:cs="Times New Roman"/>
          <w:i/>
          <w:sz w:val="24"/>
          <w:szCs w:val="24"/>
        </w:rPr>
        <w:t>Computers and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129</w:t>
      </w:r>
      <w:r w:rsidRPr="00085BBB">
        <w:rPr>
          <w:rFonts w:ascii="Times New Roman" w:hAnsi="Times New Roman" w:cs="Times New Roman"/>
          <w:sz w:val="24"/>
          <w:szCs w:val="24"/>
        </w:rPr>
        <w:t xml:space="preserve">, 122-142. </w:t>
      </w:r>
      <w:hyperlink r:id="rId13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https://doi.org/10.1016/j.compedu.2018.10.014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118BA" w14:textId="403CE212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De Meester, J., Boeve-de Pauw, J., Buyse, M.-P., Ceuppens, S., De Cock, M., De Loof, H., Goovaerts, L., Hellinckx, L., Knipprath, H., Struyf, A., Thibaut, L., Van de Velde, D., Peter Van, P., &amp; Dehaene, W. (2020). Bridging the gap between secondary and higher STEM education – the case of STEM@school. </w:t>
      </w:r>
      <w:r w:rsidRPr="00085BBB">
        <w:rPr>
          <w:rFonts w:ascii="Times New Roman" w:hAnsi="Times New Roman" w:cs="Times New Roman"/>
          <w:i/>
          <w:sz w:val="24"/>
          <w:szCs w:val="24"/>
        </w:rPr>
        <w:t>European Review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28</w:t>
      </w:r>
      <w:r w:rsidRPr="00085BBB">
        <w:rPr>
          <w:rFonts w:ascii="Times New Roman" w:hAnsi="Times New Roman" w:cs="Times New Roman"/>
          <w:sz w:val="24"/>
          <w:szCs w:val="24"/>
        </w:rPr>
        <w:t xml:space="preserve">(S1), S135-S157. </w:t>
      </w:r>
      <w:hyperlink r:id="rId14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https://doi.org/http://dx.doi.org/10.1017/S1062798720000964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35F413" w14:textId="59736D7F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Dedetürk, A., Kirmizigül, A. S., &amp; Kaya, H. (2021). The effects of STEM activities on 6th </w:t>
      </w:r>
      <w:r w:rsidR="00FC3033" w:rsidRPr="00085BBB">
        <w:rPr>
          <w:rFonts w:ascii="Times New Roman" w:hAnsi="Times New Roman" w:cs="Times New Roman"/>
          <w:sz w:val="24"/>
          <w:szCs w:val="24"/>
        </w:rPr>
        <w:t>g</w:t>
      </w:r>
      <w:r w:rsidRPr="00085BBB">
        <w:rPr>
          <w:rFonts w:ascii="Times New Roman" w:hAnsi="Times New Roman" w:cs="Times New Roman"/>
          <w:sz w:val="24"/>
          <w:szCs w:val="24"/>
        </w:rPr>
        <w:t xml:space="preserve">rade students' conceptual development of sound. </w:t>
      </w:r>
      <w:r w:rsidRPr="00085BBB">
        <w:rPr>
          <w:rFonts w:ascii="Times New Roman" w:hAnsi="Times New Roman" w:cs="Times New Roman"/>
          <w:i/>
          <w:sz w:val="24"/>
          <w:szCs w:val="24"/>
        </w:rPr>
        <w:t>Journal of Baltic Science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21-37. </w:t>
      </w:r>
    </w:p>
    <w:p w14:paraId="70BC5355" w14:textId="6015447A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lastRenderedPageBreak/>
        <w:t xml:space="preserve">Gale, J., Alemdar, M., Lingle, J., &amp; Newton, S. (2020). Exploring critical components of an integrated STEM curriculum: an application of the innovation implementation framework.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STEM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7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Article 5. </w:t>
      </w:r>
      <w:hyperlink r:id="rId15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https://doi.org/10.1186/s40594-020-0204-1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2F8ED" w14:textId="4D3B4A30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Gardner, M., &amp; Tillotson, J. W. (2019). Interpreting integrated STEM: Sustaining pedagogical innovation within a public middle school context.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Science and Mathematics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17</w:t>
      </w:r>
      <w:r w:rsidRPr="00085BBB">
        <w:rPr>
          <w:rFonts w:ascii="Times New Roman" w:hAnsi="Times New Roman" w:cs="Times New Roman"/>
          <w:sz w:val="24"/>
          <w:szCs w:val="24"/>
        </w:rPr>
        <w:t xml:space="preserve">(7), 1283-1300. </w:t>
      </w:r>
      <w:hyperlink r:id="rId16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https://doi.org/10.1007/s10763-018-9927-6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21B5B" w14:textId="2F52BD9C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Gardner, M. A., &amp; Tillotson, J. W. (2020). Explorations of an integrated STEM middle school classroom: understanding spatial and temporal possibilities for collective teaching.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Science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42</w:t>
      </w:r>
      <w:r w:rsidRPr="00085BBB">
        <w:rPr>
          <w:rFonts w:ascii="Times New Roman" w:hAnsi="Times New Roman" w:cs="Times New Roman"/>
          <w:sz w:val="24"/>
          <w:szCs w:val="24"/>
        </w:rPr>
        <w:t xml:space="preserve">(11), 1895-1914. </w:t>
      </w:r>
      <w:hyperlink r:id="rId17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https://doi.org/10.1080/09500693.2020.1794078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C8E62" w14:textId="77777777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Goovaerts, L., De Cock, M., Struyven, K., &amp; Dehaene, W. (2019). Developing a module to teach thermodynamics in an integrated way to 16 year old pupils. </w:t>
      </w:r>
      <w:r w:rsidRPr="00085BBB">
        <w:rPr>
          <w:rFonts w:ascii="Times New Roman" w:hAnsi="Times New Roman" w:cs="Times New Roman"/>
          <w:i/>
          <w:sz w:val="24"/>
          <w:szCs w:val="24"/>
        </w:rPr>
        <w:t>European Journal of STEM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4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1-11. </w:t>
      </w:r>
    </w:p>
    <w:p w14:paraId="34FC0789" w14:textId="6AE99B80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Hernandez, P. R., Bodin, R., Elliott, J. W., Ibrahim, B., Rambo-Hernandez, K. E., Chen, T. W., &amp; De Miranda, M. A. (2014). Connecting the STEM dots: Measuring the effect of an integrated engineering design intervention.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Technology and Design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24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107-120. </w:t>
      </w:r>
      <w:hyperlink r:id="rId18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https://doi.org/10.1007/s10798-013-9241-0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DC1B7" w14:textId="77777777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Husin, W. N. F. W., Arsad, N. M., Othman, O., Halim, L., Rasul, M. S., Osman, K., &amp; Iksan, Z. (2016). Fostering students' 21st century skills through Project Oriented Problem Based Learning (POPBL) in integrated STEM education program. </w:t>
      </w:r>
      <w:r w:rsidRPr="00085BBB">
        <w:rPr>
          <w:rFonts w:ascii="Times New Roman" w:hAnsi="Times New Roman" w:cs="Times New Roman"/>
          <w:i/>
          <w:sz w:val="24"/>
          <w:szCs w:val="24"/>
        </w:rPr>
        <w:t>Asia - Pacific Forum on Science Learning and Teaching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17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1-18. </w:t>
      </w:r>
    </w:p>
    <w:p w14:paraId="13230900" w14:textId="34C14638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Kapon, S., Schvartzer, M., &amp; Peer, T. (2021). Forms of participation in an engineering maker-based inquiry in physics. </w:t>
      </w:r>
      <w:r w:rsidRPr="00085BBB">
        <w:rPr>
          <w:rFonts w:ascii="Times New Roman" w:hAnsi="Times New Roman" w:cs="Times New Roman"/>
          <w:i/>
          <w:sz w:val="24"/>
          <w:szCs w:val="24"/>
        </w:rPr>
        <w:t>Journal of Research in Science Teaching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58</w:t>
      </w:r>
      <w:r w:rsidRPr="00085BBB">
        <w:rPr>
          <w:rFonts w:ascii="Times New Roman" w:hAnsi="Times New Roman" w:cs="Times New Roman"/>
          <w:sz w:val="24"/>
          <w:szCs w:val="24"/>
        </w:rPr>
        <w:t xml:space="preserve">(2), 249-281. </w:t>
      </w:r>
      <w:hyperlink r:id="rId19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https://doi.org/10.1002/tea.21654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6C361" w14:textId="5698C9F8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Lin, C. L., &amp; Tsai, C. Y. (2021). The effect of a pedagogical STEAM model on students’ project competence and learning motivation. </w:t>
      </w:r>
      <w:r w:rsidRPr="00085BBB">
        <w:rPr>
          <w:rFonts w:ascii="Times New Roman" w:hAnsi="Times New Roman" w:cs="Times New Roman"/>
          <w:i/>
          <w:sz w:val="24"/>
          <w:szCs w:val="24"/>
        </w:rPr>
        <w:t>Journal of Science Education and Technology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30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112-124. </w:t>
      </w:r>
      <w:hyperlink r:id="rId20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https://doi.org/10.1007/s10956-020-09885-x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788D5" w14:textId="73004061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>Lou, S.-</w:t>
      </w:r>
      <w:r w:rsidR="00A47E91">
        <w:rPr>
          <w:rFonts w:ascii="Times New Roman" w:hAnsi="Times New Roman" w:cs="Times New Roman"/>
          <w:sz w:val="24"/>
          <w:szCs w:val="24"/>
        </w:rPr>
        <w:t>J</w:t>
      </w:r>
      <w:r w:rsidRPr="00085BBB">
        <w:rPr>
          <w:rFonts w:ascii="Times New Roman" w:hAnsi="Times New Roman" w:cs="Times New Roman"/>
          <w:sz w:val="24"/>
          <w:szCs w:val="24"/>
        </w:rPr>
        <w:t>., Shih, R.-</w:t>
      </w:r>
      <w:r w:rsidR="00A47E91">
        <w:rPr>
          <w:rFonts w:ascii="Times New Roman" w:hAnsi="Times New Roman" w:cs="Times New Roman"/>
          <w:sz w:val="24"/>
          <w:szCs w:val="24"/>
        </w:rPr>
        <w:t>C</w:t>
      </w:r>
      <w:r w:rsidRPr="00085BBB">
        <w:rPr>
          <w:rFonts w:ascii="Times New Roman" w:hAnsi="Times New Roman" w:cs="Times New Roman"/>
          <w:sz w:val="24"/>
          <w:szCs w:val="24"/>
        </w:rPr>
        <w:t>., Ray Diez, C., &amp; Tseng, K.-</w:t>
      </w:r>
      <w:r w:rsidR="00A47E91">
        <w:rPr>
          <w:rFonts w:ascii="Times New Roman" w:hAnsi="Times New Roman" w:cs="Times New Roman"/>
          <w:sz w:val="24"/>
          <w:szCs w:val="24"/>
        </w:rPr>
        <w:t>H</w:t>
      </w:r>
      <w:r w:rsidRPr="00085BBB">
        <w:rPr>
          <w:rFonts w:ascii="Times New Roman" w:hAnsi="Times New Roman" w:cs="Times New Roman"/>
          <w:sz w:val="24"/>
          <w:szCs w:val="24"/>
        </w:rPr>
        <w:t xml:space="preserve">. (2011). The impact of problem-based learning strategies on STEM knowledge integration and attitudes: an exploratory study among female Taiwanese senior high school students.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Technology and Design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21</w:t>
      </w:r>
      <w:r w:rsidRPr="00085BBB">
        <w:rPr>
          <w:rFonts w:ascii="Times New Roman" w:hAnsi="Times New Roman" w:cs="Times New Roman"/>
          <w:sz w:val="24"/>
          <w:szCs w:val="24"/>
        </w:rPr>
        <w:t xml:space="preserve">(2), 195-215. </w:t>
      </w:r>
      <w:hyperlink r:id="rId21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https://doi.org/http://dx.doi.org/10.1007/s10798-010-9114-8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D6EF8" w14:textId="3097C39C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Mathis, C. A., Siverling, E. A., Moore, T. J., Douglas, K. A., &amp; Guzey, S. S. (2018). Supporting engineering design ideas with science and mathematics: A case study of middle school life science students.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Education in Mathematics, Science and Technology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6</w:t>
      </w:r>
      <w:r w:rsidRPr="00085BBB">
        <w:rPr>
          <w:rFonts w:ascii="Times New Roman" w:hAnsi="Times New Roman" w:cs="Times New Roman"/>
          <w:sz w:val="24"/>
          <w:szCs w:val="24"/>
        </w:rPr>
        <w:t xml:space="preserve">(4), 424-442. </w:t>
      </w:r>
      <w:hyperlink r:id="rId22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https://doi.org/10.18404/ijemst.440343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FB9E55" w14:textId="1427F33B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Moreno, N. P., Tharp, B. Z., Vogt, G., Newell, A. D., &amp; Burnett, C. A. (2016). Preparing students for middle school through after-school STEM activities. </w:t>
      </w:r>
      <w:r w:rsidRPr="00085BBB">
        <w:rPr>
          <w:rFonts w:ascii="Times New Roman" w:hAnsi="Times New Roman" w:cs="Times New Roman"/>
          <w:i/>
          <w:sz w:val="24"/>
          <w:szCs w:val="24"/>
        </w:rPr>
        <w:t>Journal of Science Education and Technology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25</w:t>
      </w:r>
      <w:r w:rsidRPr="00085BBB">
        <w:rPr>
          <w:rFonts w:ascii="Times New Roman" w:hAnsi="Times New Roman" w:cs="Times New Roman"/>
          <w:sz w:val="24"/>
          <w:szCs w:val="24"/>
        </w:rPr>
        <w:t xml:space="preserve">(6), 889-897. </w:t>
      </w:r>
      <w:hyperlink r:id="rId23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https://doi.org/10.1007/s10956-016-9643-3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92D58" w14:textId="0A373626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Nathan, M. J., Wolfgram, M., Srisurichan, R., Walkington, C., &amp; Alibali, M. W. (2017). Threading mathematics through symbols, sketches, software, silicon, and wood: Teachers produce and maintain cohesion to support STEM integration. </w:t>
      </w:r>
      <w:r w:rsidRPr="00085BBB">
        <w:rPr>
          <w:rFonts w:ascii="Times New Roman" w:hAnsi="Times New Roman" w:cs="Times New Roman"/>
          <w:i/>
          <w:sz w:val="24"/>
          <w:szCs w:val="24"/>
        </w:rPr>
        <w:t>Journal of Educational Research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110</w:t>
      </w:r>
      <w:r w:rsidRPr="00085BBB">
        <w:rPr>
          <w:rFonts w:ascii="Times New Roman" w:hAnsi="Times New Roman" w:cs="Times New Roman"/>
          <w:sz w:val="24"/>
          <w:szCs w:val="24"/>
        </w:rPr>
        <w:t xml:space="preserve">(3), 272-293. </w:t>
      </w:r>
      <w:hyperlink r:id="rId24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https://doi.org/10.1080/00220671.2017.1287046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5A350" w14:textId="331915BA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lastRenderedPageBreak/>
        <w:t xml:space="preserve">Newman, J. L., Dantzler, J., &amp; Coleman, A. N. (2015). Science in action: How middle school students are changing their world through STEM service-learning projects. </w:t>
      </w:r>
      <w:r w:rsidRPr="00085BBB">
        <w:rPr>
          <w:rFonts w:ascii="Times New Roman" w:hAnsi="Times New Roman" w:cs="Times New Roman"/>
          <w:i/>
          <w:sz w:val="24"/>
          <w:szCs w:val="24"/>
        </w:rPr>
        <w:t>Theory into Practice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54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47-54. </w:t>
      </w:r>
      <w:hyperlink r:id="rId25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https://doi.org/10.1080/00405841.2015.977661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A8042" w14:textId="24AB9988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Ntemngwa, C., &amp; Oliver, J. S. (2018). The implementation of integrated science technology, engineering and mathematics (STEM) instruction using robotics in the middle school science classroom.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Education in Mathematics, Science and Technology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6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12-40. </w:t>
      </w:r>
      <w:hyperlink r:id="rId26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https://doi.org/10.18404/ijemst.380617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37C91" w14:textId="77777777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Petrosino, A. J., Gustafson, K. A., &amp; Shekhar, P. (2016). STEM integration: A study examining the enactment of prescribed research based engineering curriculum.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Engineering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32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219-229. </w:t>
      </w:r>
    </w:p>
    <w:p w14:paraId="55DD6B6F" w14:textId="4B2573BF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Son, J. S., Mackenzie, S. H., Eitel, K., &amp; Luvaas, E. (2017). Engaging youth in physical activity and STEM subjects through outdoor adventure education. </w:t>
      </w:r>
      <w:r w:rsidRPr="00085BBB">
        <w:rPr>
          <w:rFonts w:ascii="Times New Roman" w:hAnsi="Times New Roman" w:cs="Times New Roman"/>
          <w:i/>
          <w:sz w:val="24"/>
          <w:szCs w:val="24"/>
        </w:rPr>
        <w:t>Journal of Outdoor and Environmental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Pr="00085BBB">
        <w:rPr>
          <w:rFonts w:ascii="Times New Roman" w:hAnsi="Times New Roman" w:cs="Times New Roman"/>
          <w:sz w:val="24"/>
          <w:szCs w:val="24"/>
        </w:rPr>
        <w:t xml:space="preserve">(2), 32-44. </w:t>
      </w:r>
      <w:hyperlink r:id="rId27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https://doi.org/10.1007/BF03401012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5BC6C" w14:textId="77777777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Stohlmann, M., Moore, T. J., McClelland, J., &amp; Roehrig, G. H. (2011). Impressions of a middle grades STEM integration program. </w:t>
      </w:r>
      <w:r w:rsidRPr="00085BBB">
        <w:rPr>
          <w:rFonts w:ascii="Times New Roman" w:hAnsi="Times New Roman" w:cs="Times New Roman"/>
          <w:i/>
          <w:sz w:val="24"/>
          <w:szCs w:val="24"/>
        </w:rPr>
        <w:t>Middle School Journal (J3)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43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32-40. </w:t>
      </w:r>
    </w:p>
    <w:p w14:paraId="62ACB29C" w14:textId="2B2D84BB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Sulaeman, N. F., Putra, P. D. A., Mineta, I., Hakamada, H., Takahashi, M., Ide, Y., &amp; Kumano, Y. (2021). Exploring student engagement in STEM education through the engineering design process. </w:t>
      </w:r>
      <w:r w:rsidRPr="00085BBB">
        <w:rPr>
          <w:rFonts w:ascii="Times New Roman" w:hAnsi="Times New Roman" w:cs="Times New Roman"/>
          <w:i/>
          <w:sz w:val="24"/>
          <w:szCs w:val="24"/>
        </w:rPr>
        <w:t>Jurnal Penelitian Dan Pembelajaran Ipa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7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1-16. </w:t>
      </w:r>
      <w:hyperlink r:id="rId28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https://doi.org/10.30870/jppi.v7i1.10455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B575A" w14:textId="772DD3BB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Wanoho, B., Chang, C. Y., &amp; Khuyen, N. T. T. (2021). Teaching socio-scientific issues through integrated STEM education: an effective practical averment from Indonesian science lessons. </w:t>
      </w:r>
      <w:r w:rsidRPr="00085BBB">
        <w:rPr>
          <w:rFonts w:ascii="Times New Roman" w:hAnsi="Times New Roman" w:cs="Times New Roman"/>
          <w:i/>
          <w:sz w:val="24"/>
          <w:szCs w:val="24"/>
        </w:rPr>
        <w:t>International Journal of Science Education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43</w:t>
      </w:r>
      <w:r w:rsidRPr="00085BBB">
        <w:rPr>
          <w:rFonts w:ascii="Times New Roman" w:hAnsi="Times New Roman" w:cs="Times New Roman"/>
          <w:sz w:val="24"/>
          <w:szCs w:val="24"/>
        </w:rPr>
        <w:t xml:space="preserve">(6), 2663-2683. </w:t>
      </w:r>
      <w:hyperlink r:id="rId29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https://doi.org/10.1080/09500693.2021.1983226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F0C53" w14:textId="50F2F9CB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Wieselmann, J. R., Dare, E. A., Elizabeth, A. R. W., &amp; Roehrig, G. H. (2020). “I just do what the boys tell me”: Exploring small group student interactions in an integrated STEM unit. </w:t>
      </w:r>
      <w:r w:rsidRPr="00085BBB">
        <w:rPr>
          <w:rFonts w:ascii="Times New Roman" w:hAnsi="Times New Roman" w:cs="Times New Roman"/>
          <w:i/>
          <w:sz w:val="24"/>
          <w:szCs w:val="24"/>
        </w:rPr>
        <w:t>Journal of Research in Science Teaching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57</w:t>
      </w:r>
      <w:r w:rsidRPr="00085BBB">
        <w:rPr>
          <w:rFonts w:ascii="Times New Roman" w:hAnsi="Times New Roman" w:cs="Times New Roman"/>
          <w:sz w:val="24"/>
          <w:szCs w:val="24"/>
        </w:rPr>
        <w:t xml:space="preserve">(1), 112-144. </w:t>
      </w:r>
      <w:hyperlink r:id="rId30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https://doi.org/http://dx.doi.org/10.1002/tea.21587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5D6BB" w14:textId="11E444F8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Wieselmann, J. R., Dare, E. A., Roehrig, G. H., &amp; Elizabeth, A. R. W. (2021). “There are other ways to help besides using the stuff”: Using activity theory to understand dynamic student participation in small group science, technology, engineering, and mathematics activities. </w:t>
      </w:r>
      <w:r w:rsidRPr="00085BBB">
        <w:rPr>
          <w:rFonts w:ascii="Times New Roman" w:hAnsi="Times New Roman" w:cs="Times New Roman"/>
          <w:i/>
          <w:sz w:val="24"/>
          <w:szCs w:val="24"/>
        </w:rPr>
        <w:t>Journal of Research in Science Teaching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58</w:t>
      </w:r>
      <w:r w:rsidRPr="00085BBB">
        <w:rPr>
          <w:rFonts w:ascii="Times New Roman" w:hAnsi="Times New Roman" w:cs="Times New Roman"/>
          <w:sz w:val="24"/>
          <w:szCs w:val="24"/>
        </w:rPr>
        <w:t xml:space="preserve">(9), 1281-1319. </w:t>
      </w:r>
      <w:hyperlink r:id="rId31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https://doi.org/http://dx.doi.org/10.1002/tea.21710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63B94" w14:textId="1031FF86" w:rsidR="00EB59CD" w:rsidRPr="00085BBB" w:rsidRDefault="00EB59CD" w:rsidP="00085BBB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Wilhelm, J., Jackson, C., Sullivan, A., &amp; Wilhelm, R. (2013). Examining differences between preteen groups spatial-scientific understandings: A quasi-experimental study. </w:t>
      </w:r>
      <w:r w:rsidRPr="00085BBB">
        <w:rPr>
          <w:rFonts w:ascii="Times New Roman" w:hAnsi="Times New Roman" w:cs="Times New Roman"/>
          <w:i/>
          <w:sz w:val="24"/>
          <w:szCs w:val="24"/>
        </w:rPr>
        <w:t>Journal of Educational Research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106</w:t>
      </w:r>
      <w:r w:rsidRPr="00085BBB">
        <w:rPr>
          <w:rFonts w:ascii="Times New Roman" w:hAnsi="Times New Roman" w:cs="Times New Roman"/>
          <w:sz w:val="24"/>
          <w:szCs w:val="24"/>
        </w:rPr>
        <w:t xml:space="preserve">(5), 337-351. </w:t>
      </w:r>
      <w:hyperlink r:id="rId32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https://doi.org/10.1080/00220671.2012.753858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3C0F5" w14:textId="50476E30" w:rsidR="00EB59CD" w:rsidRPr="00085BBB" w:rsidRDefault="00EB59CD" w:rsidP="00085BBB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t xml:space="preserve">Yüceler, R., Aydın-Günbatar, S., &amp; Demirdöğen, B. (2020). Stop bridge collapse: a STEM activity about preventing corrosion of metals. </w:t>
      </w:r>
      <w:r w:rsidRPr="00085BBB">
        <w:rPr>
          <w:rFonts w:ascii="Times New Roman" w:hAnsi="Times New Roman" w:cs="Times New Roman"/>
          <w:i/>
          <w:sz w:val="24"/>
          <w:szCs w:val="24"/>
        </w:rPr>
        <w:t>Science Activities</w:t>
      </w:r>
      <w:r w:rsidRPr="00085BBB">
        <w:rPr>
          <w:rFonts w:ascii="Times New Roman" w:hAnsi="Times New Roman" w:cs="Times New Roman"/>
          <w:sz w:val="24"/>
          <w:szCs w:val="24"/>
        </w:rPr>
        <w:t>,</w:t>
      </w:r>
      <w:r w:rsidRPr="00085BBB">
        <w:rPr>
          <w:rFonts w:ascii="Times New Roman" w:hAnsi="Times New Roman" w:cs="Times New Roman"/>
          <w:i/>
          <w:sz w:val="24"/>
          <w:szCs w:val="24"/>
        </w:rPr>
        <w:t xml:space="preserve"> 57</w:t>
      </w:r>
      <w:r w:rsidRPr="00085BBB">
        <w:rPr>
          <w:rFonts w:ascii="Times New Roman" w:hAnsi="Times New Roman" w:cs="Times New Roman"/>
          <w:sz w:val="24"/>
          <w:szCs w:val="24"/>
        </w:rPr>
        <w:t xml:space="preserve">(4), 154-164. </w:t>
      </w:r>
      <w:hyperlink r:id="rId33" w:history="1">
        <w:r w:rsidRPr="00085BBB">
          <w:rPr>
            <w:rStyle w:val="Hyperlink"/>
            <w:rFonts w:ascii="Times New Roman" w:hAnsi="Times New Roman" w:cs="Times New Roman"/>
            <w:sz w:val="24"/>
            <w:szCs w:val="24"/>
          </w:rPr>
          <w:t>https://doi.org/http://dx.doi.org/10.1080/00368121.2020.1850408</w:t>
        </w:r>
      </w:hyperlink>
      <w:r w:rsidRPr="00085B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D37E6" w14:textId="7193F751" w:rsidR="005A58B3" w:rsidRPr="00085BBB" w:rsidRDefault="005A58B3" w:rsidP="00085B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5BB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A58B3" w:rsidRPr="00085BBB" w:rsidSect="00120B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wrx2r01assa0edw29pf0r8ds0p0erpw2p0&quot;&gt;CDU endnote library&lt;record-ids&gt;&lt;item&gt;440&lt;/item&gt;&lt;item&gt;454&lt;/item&gt;&lt;item&gt;461&lt;/item&gt;&lt;item&gt;465&lt;/item&gt;&lt;item&gt;479&lt;/item&gt;&lt;item&gt;485&lt;/item&gt;&lt;item&gt;494&lt;/item&gt;&lt;item&gt;504&lt;/item&gt;&lt;item&gt;505&lt;/item&gt;&lt;item&gt;511&lt;/item&gt;&lt;item&gt;515&lt;/item&gt;&lt;item&gt;521&lt;/item&gt;&lt;item&gt;543&lt;/item&gt;&lt;item&gt;547&lt;/item&gt;&lt;item&gt;551&lt;/item&gt;&lt;item&gt;559&lt;/item&gt;&lt;item&gt;564&lt;/item&gt;&lt;item&gt;575&lt;/item&gt;&lt;item&gt;584&lt;/item&gt;&lt;item&gt;610&lt;/item&gt;&lt;item&gt;617&lt;/item&gt;&lt;item&gt;621&lt;/item&gt;&lt;item&gt;642&lt;/item&gt;&lt;item&gt;653&lt;/item&gt;&lt;item&gt;656&lt;/item&gt;&lt;item&gt;665&lt;/item&gt;&lt;item&gt;681&lt;/item&gt;&lt;item&gt;718&lt;/item&gt;&lt;item&gt;726&lt;/item&gt;&lt;item&gt;730&lt;/item&gt;&lt;item&gt;765&lt;/item&gt;&lt;item&gt;767&lt;/item&gt;&lt;item&gt;771&lt;/item&gt;&lt;item&gt;774&lt;/item&gt;&lt;item&gt;789&lt;/item&gt;&lt;/record-ids&gt;&lt;/item&gt;&lt;/Libraries&gt;"/>
  </w:docVars>
  <w:rsids>
    <w:rsidRoot w:val="005A58B3"/>
    <w:rsid w:val="00002A1E"/>
    <w:rsid w:val="00085BBB"/>
    <w:rsid w:val="000B6A04"/>
    <w:rsid w:val="000B7536"/>
    <w:rsid w:val="000D36A2"/>
    <w:rsid w:val="000E3310"/>
    <w:rsid w:val="000F09A2"/>
    <w:rsid w:val="00120BDB"/>
    <w:rsid w:val="00154C21"/>
    <w:rsid w:val="001E1D99"/>
    <w:rsid w:val="00234D21"/>
    <w:rsid w:val="002E58EE"/>
    <w:rsid w:val="00306B71"/>
    <w:rsid w:val="00393FA7"/>
    <w:rsid w:val="00394AA0"/>
    <w:rsid w:val="003A5157"/>
    <w:rsid w:val="00464588"/>
    <w:rsid w:val="00496E54"/>
    <w:rsid w:val="004C08AA"/>
    <w:rsid w:val="005A58B3"/>
    <w:rsid w:val="005C71D0"/>
    <w:rsid w:val="006203F5"/>
    <w:rsid w:val="00673B70"/>
    <w:rsid w:val="006D5CA9"/>
    <w:rsid w:val="006F2CFA"/>
    <w:rsid w:val="007973C7"/>
    <w:rsid w:val="00827879"/>
    <w:rsid w:val="00850FA7"/>
    <w:rsid w:val="009121CD"/>
    <w:rsid w:val="009527B7"/>
    <w:rsid w:val="009656A2"/>
    <w:rsid w:val="0098289B"/>
    <w:rsid w:val="00A47E91"/>
    <w:rsid w:val="00AC2763"/>
    <w:rsid w:val="00AE4D0E"/>
    <w:rsid w:val="00AF798F"/>
    <w:rsid w:val="00C0139A"/>
    <w:rsid w:val="00C34D6A"/>
    <w:rsid w:val="00CD038B"/>
    <w:rsid w:val="00D30C3B"/>
    <w:rsid w:val="00D5435F"/>
    <w:rsid w:val="00D5655C"/>
    <w:rsid w:val="00DC034A"/>
    <w:rsid w:val="00DE3819"/>
    <w:rsid w:val="00DF0D2A"/>
    <w:rsid w:val="00E35B3A"/>
    <w:rsid w:val="00E72635"/>
    <w:rsid w:val="00EB59CD"/>
    <w:rsid w:val="00EC3C13"/>
    <w:rsid w:val="00FC3033"/>
    <w:rsid w:val="00FE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EFF49"/>
  <w15:chartTrackingRefBased/>
  <w15:docId w15:val="{65448525-5779-4689-AC47-3BD27025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8B3"/>
    <w:pPr>
      <w:keepNext/>
      <w:keepLines/>
      <w:spacing w:before="240" w:after="0"/>
      <w:outlineLvl w:val="0"/>
    </w:pPr>
    <w:rPr>
      <w:rFonts w:eastAsiaTheme="majorEastAsia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8B3"/>
    <w:rPr>
      <w:rFonts w:eastAsiaTheme="majorEastAsia" w:cstheme="minorHAnsi"/>
      <w:b/>
      <w:bCs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5A58B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58B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A58B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A58B3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5A58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8B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compedu.2018.10.014" TargetMode="External"/><Relationship Id="rId18" Type="http://schemas.openxmlformats.org/officeDocument/2006/relationships/hyperlink" Target="https://doi.org/10.1007/s10798-013-9241-0" TargetMode="External"/><Relationship Id="rId26" Type="http://schemas.openxmlformats.org/officeDocument/2006/relationships/hyperlink" Target="https://doi.org/10.18404/ijemst.3806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http://dx.doi.org/10.1007/s10798-010-9114-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doi.org/10.1021/ed500029t" TargetMode="External"/><Relationship Id="rId12" Type="http://schemas.openxmlformats.org/officeDocument/2006/relationships/hyperlink" Target="https://doi.org/10.1186/s40594-018-0101-z" TargetMode="External"/><Relationship Id="rId17" Type="http://schemas.openxmlformats.org/officeDocument/2006/relationships/hyperlink" Target="https://doi.org/10.1080/09500693.2020.1794078" TargetMode="External"/><Relationship Id="rId25" Type="http://schemas.openxmlformats.org/officeDocument/2006/relationships/hyperlink" Target="https://doi.org/10.1080/00405841.2015.977661" TargetMode="External"/><Relationship Id="rId33" Type="http://schemas.openxmlformats.org/officeDocument/2006/relationships/hyperlink" Target="https://doi.org/http://dx.doi.org/10.1080/00368121.2020.18504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007/s10763-018-9927-6" TargetMode="External"/><Relationship Id="rId20" Type="http://schemas.openxmlformats.org/officeDocument/2006/relationships/hyperlink" Target="https://doi.org/10.1007/s10956-020-09885-x" TargetMode="External"/><Relationship Id="rId29" Type="http://schemas.openxmlformats.org/officeDocument/2006/relationships/hyperlink" Target="https://doi.org/10.1080/09500693.2021.198322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390/educsci8010004" TargetMode="External"/><Relationship Id="rId11" Type="http://schemas.openxmlformats.org/officeDocument/2006/relationships/hyperlink" Target="https://doi.org/http://dx.doi.org/10.1039/c9rp00021f" TargetMode="External"/><Relationship Id="rId24" Type="http://schemas.openxmlformats.org/officeDocument/2006/relationships/hyperlink" Target="https://doi.org/10.1080/00220671.2017.1287046" TargetMode="External"/><Relationship Id="rId32" Type="http://schemas.openxmlformats.org/officeDocument/2006/relationships/hyperlink" Target="https://doi.org/10.1080/00220671.2012.753858" TargetMode="External"/><Relationship Id="rId5" Type="http://schemas.openxmlformats.org/officeDocument/2006/relationships/hyperlink" Target="https://doi.org/10.1186/2196-7822-1-6" TargetMode="External"/><Relationship Id="rId15" Type="http://schemas.openxmlformats.org/officeDocument/2006/relationships/hyperlink" Target="https://doi.org/10.1186/s40594-020-0204-1" TargetMode="External"/><Relationship Id="rId23" Type="http://schemas.openxmlformats.org/officeDocument/2006/relationships/hyperlink" Target="https://doi.org/10.1007/s10956-016-9643-3" TargetMode="External"/><Relationship Id="rId28" Type="http://schemas.openxmlformats.org/officeDocument/2006/relationships/hyperlink" Target="https://doi.org/10.30870/jppi.v7i1.10455" TargetMode="External"/><Relationship Id="rId10" Type="http://schemas.openxmlformats.org/officeDocument/2006/relationships/hyperlink" Target="https://doi.org/10.1007/978-3-030-50506-6_28" TargetMode="External"/><Relationship Id="rId19" Type="http://schemas.openxmlformats.org/officeDocument/2006/relationships/hyperlink" Target="https://doi.org/10.1002/tea.21654" TargetMode="External"/><Relationship Id="rId31" Type="http://schemas.openxmlformats.org/officeDocument/2006/relationships/hyperlink" Target="https://doi.org/http://dx.doi.org/10.1002/tea.21710" TargetMode="External"/><Relationship Id="rId4" Type="http://schemas.openxmlformats.org/officeDocument/2006/relationships/hyperlink" Target="https://doi.org/10.18404/ijemst.440339" TargetMode="External"/><Relationship Id="rId9" Type="http://schemas.openxmlformats.org/officeDocument/2006/relationships/hyperlink" Target="https://doi.org/10.12973/eurasia.2017.00729a" TargetMode="External"/><Relationship Id="rId14" Type="http://schemas.openxmlformats.org/officeDocument/2006/relationships/hyperlink" Target="https://doi.org/http://dx.doi.org/10.1017/S1062798720000964" TargetMode="External"/><Relationship Id="rId22" Type="http://schemas.openxmlformats.org/officeDocument/2006/relationships/hyperlink" Target="https://doi.org/10.18404/ijemst.440343" TargetMode="External"/><Relationship Id="rId27" Type="http://schemas.openxmlformats.org/officeDocument/2006/relationships/hyperlink" Target="https://doi.org/10.1007/BF03401012" TargetMode="External"/><Relationship Id="rId30" Type="http://schemas.openxmlformats.org/officeDocument/2006/relationships/hyperlink" Target="https://doi.org/http://dx.doi.org/10.1002/tea.21587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doi.org/10.29333/ejmste/94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1747</Words>
  <Characters>9960</Characters>
  <Application>Microsoft Office Word</Application>
  <DocSecurity>0</DocSecurity>
  <Lines>83</Lines>
  <Paragraphs>23</Paragraphs>
  <ScaleCrop>false</ScaleCrop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McLure</dc:creator>
  <cp:keywords/>
  <dc:description/>
  <cp:lastModifiedBy>Indhumathi S Sukumar K</cp:lastModifiedBy>
  <cp:revision>6</cp:revision>
  <dcterms:created xsi:type="dcterms:W3CDTF">2022-07-12T06:19:00Z</dcterms:created>
  <dcterms:modified xsi:type="dcterms:W3CDTF">2022-12-21T07:03:00Z</dcterms:modified>
</cp:coreProperties>
</file>